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Requirement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Version: 4.17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Purpose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There are 10 items in the fixed area(5x4) -- 5 long items(1x2), 4 small square items(1x1) and one big squire item(2x2). The biggest item is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Cao Cao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is placed at the middle of the top. It is expected to be moved to the middle of the bottom by moving the items to the empty area. 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take out the items or change its direction. </w:t>
      </w:r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are 10 origin places of the items and they can choose one.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Reference documents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CS132_ProjectAnnouncement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-origin items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the points and it form the items.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-origin places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Player choose the model of the game.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game returns the points of items to the game and the game starts.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-movement of items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 touch the item and give a direction to it.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needs feed back to the scream.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-count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player moves the item, add the step.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-exit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Exit the game and finish the game.</w:t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-win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Cao Cao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reach the bottom, show the player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Compare the step and the fastest step and give the rank.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Come back to the select interface.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B2A22C"/>
    <w:multiLevelType w:val="singleLevel"/>
    <w:tmpl w:val="CCB2A22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77A17E4C"/>
    <w:multiLevelType w:val="singleLevel"/>
    <w:tmpl w:val="77A17E4C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4E4C3D"/>
    <w:rsid w:val="3B1E4448"/>
    <w:rsid w:val="682C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miao</dc:creator>
  <cp:lastModifiedBy>初冉</cp:lastModifiedBy>
  <dcterms:modified xsi:type="dcterms:W3CDTF">2020-04-17T17:54:39Z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