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5651D"/>
          <w:sz w:val="40"/>
          <w:szCs w:val="40"/>
        </w:rPr>
        <w:t xml:space="preserve">LEAD GEN ENGINE</w:t>
      </w:r>
    </w:p>
    <w:p>
      <w:pPr>
        <w:spacing w:after="300"/>
        <w:jc w:val="center"/>
      </w:pPr>
      <w:r>
        <w:rPr>
          <w:color w:val="555555"/>
          <w:sz w:val="24"/>
          <w:szCs w:val="24"/>
        </w:rPr>
        <w:t xml:space="preserve">Service Agreement &amp; Pricing</w:t>
      </w:r>
    </w:p>
    <w:p>
      <w:pPr>
        <w:tabs>
          <w:tab w:val="left" w:pos="1800"/>
        </w:tabs>
        <w:spacing w:after="160"/>
      </w:pPr>
      <w:r>
        <w:rPr>
          <w:b/>
          <w:bCs/>
        </w:rPr>
        <w:t xml:space="preserve">Agency:	</w:t>
      </w:r>
      <w:r>
        <w:t xml:space="preserve">________________________________________</w:t>
      </w:r>
    </w:p>
    <w:p>
      <w:pPr>
        <w:tabs>
          <w:tab w:val="left" w:pos="1800"/>
        </w:tabs>
        <w:spacing w:after="160"/>
      </w:pPr>
      <w:r>
        <w:rPr>
          <w:b/>
          <w:bCs/>
        </w:rPr>
        <w:t xml:space="preserve">Client / Business Name:	</w:t>
      </w:r>
      <w:r>
        <w:t xml:space="preserve">________________________________________</w:t>
      </w:r>
    </w:p>
    <w:p>
      <w:pPr>
        <w:tabs>
          <w:tab w:val="left" w:pos="1800"/>
        </w:tabs>
        <w:spacing w:after="160"/>
      </w:pPr>
      <w:r>
        <w:rPr>
          <w:b/>
          <w:bCs/>
        </w:rPr>
        <w:t xml:space="preserve">Start Date:	</w:t>
      </w:r>
      <w:r>
        <w:t xml:space="preserve">________________________________________</w:t>
      </w:r>
    </w:p>
    <w:p>
      <w:pPr>
        <w:pStyle w:val="Heading1"/>
      </w:pPr>
      <w:r>
        <w:t xml:space="preserve">1. Services Included</w:t>
      </w:r>
    </w:p>
    <w:p>
      <w:pPr>
        <w:pStyle w:val="ListParagraph"/>
        <w:numPr>
          <w:ilvl w:val="0"/>
          <w:numId w:val="2"/>
        </w:numPr>
        <w:spacing w:after="60"/>
      </w:pPr>
      <w:r>
        <w:t xml:space="preserve">Ad campaign setup and management on Meta (Facebook/Instagram) and/or Google Ads</w:t>
      </w:r>
    </w:p>
    <w:p>
      <w:pPr>
        <w:pStyle w:val="ListParagraph"/>
        <w:numPr>
          <w:ilvl w:val="0"/>
          <w:numId w:val="2"/>
        </w:numPr>
        <w:spacing w:after="60"/>
      </w:pPr>
      <w:r>
        <w:t xml:space="preserve">AI-assisted ad creative and copy, refreshed regularly to avoid fatigue</w:t>
      </w:r>
    </w:p>
    <w:p>
      <w:pPr>
        <w:pStyle w:val="ListParagraph"/>
        <w:numPr>
          <w:ilvl w:val="0"/>
          <w:numId w:val="2"/>
        </w:numPr>
        <w:spacing w:after="60"/>
      </w:pPr>
      <w:r>
        <w:t xml:space="preserve">WhatsApp auto-response and lead qualification for every enquiry</w:t>
      </w:r>
    </w:p>
    <w:p>
      <w:pPr>
        <w:pStyle w:val="ListParagraph"/>
        <w:numPr>
          <w:ilvl w:val="0"/>
          <w:numId w:val="2"/>
        </w:numPr>
        <w:spacing w:after="60"/>
      </w:pPr>
      <w:r>
        <w:t xml:space="preserve">Weekly performance report covering leads, cost per lead, and what changed that week</w:t>
      </w:r>
    </w:p>
    <w:p>
      <w:pPr>
        <w:pStyle w:val="ListParagraph"/>
        <w:numPr>
          <w:ilvl w:val="0"/>
          <w:numId w:val="2"/>
        </w:numPr>
        <w:spacing w:after="60"/>
      </w:pPr>
      <w:r>
        <w:t xml:space="preserve">Ongoing optimization of targeting and budget allocation based on real performance</w:t>
      </w:r>
    </w:p>
    <w:p>
      <w:pPr>
        <w:pStyle w:val="Heading1"/>
      </w:pPr>
      <w:r>
        <w:t xml:space="preserve">2. Services Not Included</w:t>
      </w:r>
    </w:p>
    <w:p>
      <w:pPr>
        <w:pStyle w:val="ListParagraph"/>
        <w:numPr>
          <w:ilvl w:val="0"/>
          <w:numId w:val="2"/>
        </w:numPr>
        <w:spacing w:after="60"/>
      </w:pPr>
      <w:r>
        <w:t xml:space="preserve">Website or landing page design and hosting (can be quoted separately if needed)</w:t>
      </w:r>
    </w:p>
    <w:p>
      <w:pPr>
        <w:pStyle w:val="ListParagraph"/>
        <w:numPr>
          <w:ilvl w:val="0"/>
          <w:numId w:val="2"/>
        </w:numPr>
        <w:spacing w:after="60"/>
      </w:pPr>
      <w:r>
        <w:t xml:space="preserve">Ad spend itself — billed directly by the ad platform to the Client's own payment method</w:t>
      </w:r>
    </w:p>
    <w:p>
      <w:pPr>
        <w:pStyle w:val="ListParagraph"/>
        <w:numPr>
          <w:ilvl w:val="0"/>
          <w:numId w:val="2"/>
        </w:numPr>
        <w:spacing w:after="60"/>
      </w:pPr>
      <w:r>
        <w:t xml:space="preserve">Any third-party tool subscription fees not already itemized in Section 3</w:t>
      </w:r>
    </w:p>
    <w:p>
      <w:pPr>
        <w:pStyle w:val="ListParagraph"/>
        <w:numPr>
          <w:ilvl w:val="0"/>
          <w:numId w:val="2"/>
        </w:numPr>
        <w:spacing w:after="60"/>
      </w:pPr>
      <w:r>
        <w:t xml:space="preserve">Guaranteed lead volume, cost per lead, or sales outcomes (see Section 6)</w:t>
      </w:r>
    </w:p>
    <w:p>
      <w:pPr>
        <w:pStyle w:val="Heading1"/>
      </w:pPr>
      <w:r>
        <w:t xml:space="preserve">3.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2E3D5" w:val="clear"/>
            <w:tcMar>
              <w:top w:type="dxa" w:w="100"/>
              <w:left w:type="dxa" w:w="120"/>
              <w:bottom w:type="dxa" w:w="100"/>
              <w:right w:type="dxa" w:w="120"/>
            </w:tcMar>
          </w:tcPr>
          <w:p>
            <w:r>
              <w:rPr>
                <w:b/>
                <w:bCs/>
              </w:rPr>
              <w:t xml:space="preserve">Item</w:t>
            </w:r>
          </w:p>
        </w:tc>
        <w:tc>
          <w:tcPr>
            <w:tcW w:type="dxa" w:w="4680"/>
            <w:shd w:fill="F2E3D5" w:val="clear"/>
            <w:tcMar>
              <w:top w:type="dxa" w:w="100"/>
              <w:left w:type="dxa" w:w="120"/>
              <w:bottom w:type="dxa" w:w="100"/>
              <w:right w:type="dxa" w:w="120"/>
            </w:tcMar>
          </w:tcPr>
          <w:p>
            <w:r>
              <w:rPr>
                <w:b w:val="false"/>
                <w:bCs w:val="false"/>
              </w:rPr>
              <w:t xml:space="preserve">Detail</w:t>
            </w:r>
          </w:p>
        </w:tc>
      </w:tr>
      <w:tr>
        <w:tc>
          <w:tcPr>
            <w:tcW w:type="dxa" w:w="4680"/>
            <w:tcMar>
              <w:top w:type="dxa" w:w="100"/>
              <w:left w:type="dxa" w:w="120"/>
              <w:bottom w:type="dxa" w:w="100"/>
              <w:right w:type="dxa" w:w="120"/>
            </w:tcMar>
          </w:tcPr>
          <w:p>
            <w:r>
              <w:rPr>
                <w:b w:val="false"/>
                <w:bCs w:val="false"/>
              </w:rPr>
              <w:t xml:space="preserve">Monthly retainer</w:t>
            </w:r>
          </w:p>
        </w:tc>
        <w:tc>
          <w:tcPr>
            <w:tcW w:type="dxa" w:w="4680"/>
            <w:tcMar>
              <w:top w:type="dxa" w:w="100"/>
              <w:left w:type="dxa" w:w="120"/>
              <w:bottom w:type="dxa" w:w="100"/>
              <w:right w:type="dxa" w:w="120"/>
            </w:tcMar>
          </w:tcPr>
          <w:p>
            <w:r>
              <w:rPr>
                <w:b w:val="false"/>
                <w:bCs w:val="false"/>
              </w:rPr>
              <w:t xml:space="preserve">₹__________ / month, invoiced on the 1st of each month</w:t>
            </w:r>
          </w:p>
        </w:tc>
      </w:tr>
      <w:tr>
        <w:tc>
          <w:tcPr>
            <w:tcW w:type="dxa" w:w="4680"/>
            <w:tcMar>
              <w:top w:type="dxa" w:w="100"/>
              <w:left w:type="dxa" w:w="120"/>
              <w:bottom w:type="dxa" w:w="100"/>
              <w:right w:type="dxa" w:w="120"/>
            </w:tcMar>
          </w:tcPr>
          <w:p>
            <w:r>
              <w:rPr>
                <w:b w:val="false"/>
                <w:bCs w:val="false"/>
              </w:rPr>
              <w:t xml:space="preserve">Ad spend</w:t>
            </w:r>
          </w:p>
        </w:tc>
        <w:tc>
          <w:tcPr>
            <w:tcW w:type="dxa" w:w="4680"/>
            <w:tcMar>
              <w:top w:type="dxa" w:w="100"/>
              <w:left w:type="dxa" w:w="120"/>
              <w:bottom w:type="dxa" w:w="100"/>
              <w:right w:type="dxa" w:w="120"/>
            </w:tcMar>
          </w:tcPr>
          <w:p>
            <w:r>
              <w:rPr>
                <w:b w:val="false"/>
                <w:bCs w:val="false"/>
              </w:rPr>
              <w:t xml:space="preserve">Billed directly to Client by Meta/Google — not collected by Agency</w:t>
            </w:r>
          </w:p>
        </w:tc>
      </w:tr>
      <w:tr>
        <w:tc>
          <w:tcPr>
            <w:tcW w:type="dxa" w:w="4680"/>
            <w:tcMar>
              <w:top w:type="dxa" w:w="100"/>
              <w:left w:type="dxa" w:w="120"/>
              <w:bottom w:type="dxa" w:w="100"/>
              <w:right w:type="dxa" w:w="120"/>
            </w:tcMar>
          </w:tcPr>
          <w:p>
            <w:r>
              <w:rPr>
                <w:b w:val="false"/>
                <w:bCs w:val="false"/>
              </w:rPr>
              <w:t xml:space="preserve">WhatsApp automation tool</w:t>
            </w:r>
          </w:p>
        </w:tc>
        <w:tc>
          <w:tcPr>
            <w:tcW w:type="dxa" w:w="4680"/>
            <w:tcMar>
              <w:top w:type="dxa" w:w="100"/>
              <w:left w:type="dxa" w:w="120"/>
              <w:bottom w:type="dxa" w:w="100"/>
              <w:right w:type="dxa" w:w="120"/>
            </w:tcMar>
          </w:tcPr>
          <w:p>
            <w:r>
              <w:rPr>
                <w:b w:val="false"/>
                <w:bCs w:val="false"/>
              </w:rPr>
              <w:t xml:space="preserve">₹__________ / month (paid by: ☐ Agency ☐ Client)</w:t>
            </w:r>
          </w:p>
        </w:tc>
      </w:tr>
      <w:tr>
        <w:tc>
          <w:tcPr>
            <w:tcW w:type="dxa" w:w="4680"/>
            <w:tcMar>
              <w:top w:type="dxa" w:w="100"/>
              <w:left w:type="dxa" w:w="120"/>
              <w:bottom w:type="dxa" w:w="100"/>
              <w:right w:type="dxa" w:w="120"/>
            </w:tcMar>
          </w:tcPr>
          <w:p>
            <w:r>
              <w:rPr>
                <w:b w:val="false"/>
                <w:bCs w:val="false"/>
              </w:rPr>
              <w:t xml:space="preserve">One-time setup fee</w:t>
            </w:r>
          </w:p>
        </w:tc>
        <w:tc>
          <w:tcPr>
            <w:tcW w:type="dxa" w:w="4680"/>
            <w:tcMar>
              <w:top w:type="dxa" w:w="100"/>
              <w:left w:type="dxa" w:w="120"/>
              <w:bottom w:type="dxa" w:w="100"/>
              <w:right w:type="dxa" w:w="120"/>
            </w:tcMar>
          </w:tcPr>
          <w:p>
            <w:r>
              <w:rPr>
                <w:b w:val="false"/>
                <w:bCs w:val="false"/>
              </w:rPr>
              <w:t xml:space="preserve">₹__________ (optional — waived / due on signing)</w:t>
            </w:r>
          </w:p>
        </w:tc>
      </w:tr>
    </w:tbl>
    <w:p>
      <w:pPr>
        <w:pStyle w:val="Heading2"/>
      </w:pPr>
      <w:r>
        <w:t xml:space="preserve">Billing &amp; Payment</w:t>
      </w:r>
    </w:p>
    <w:p>
      <w:pPr>
        <w:pStyle w:val="ListParagraph"/>
        <w:numPr>
          <w:ilvl w:val="0"/>
          <w:numId w:val="2"/>
        </w:numPr>
        <w:spacing w:after="60"/>
      </w:pPr>
      <w:r>
        <w:t xml:space="preserve">Retainer is paid by bank transfer or UPI within 7 days of invoice date</w:t>
      </w:r>
    </w:p>
    <w:p>
      <w:pPr>
        <w:pStyle w:val="ListParagraph"/>
        <w:numPr>
          <w:ilvl w:val="0"/>
          <w:numId w:val="2"/>
        </w:numPr>
        <w:spacing w:after="60"/>
      </w:pPr>
      <w:r>
        <w:t xml:space="preserve">Late payment beyond 15 days may pause active campaigns until resolved</w:t>
      </w:r>
    </w:p>
    <w:p>
      <w:pPr>
        <w:pStyle w:val="ListParagraph"/>
        <w:numPr>
          <w:ilvl w:val="0"/>
          <w:numId w:val="2"/>
        </w:numPr>
        <w:spacing w:after="60"/>
      </w:pPr>
      <w:r>
        <w:t xml:space="preserve">GST will be added to invoices if the Agency is GST-registered</w:t>
      </w:r>
    </w:p>
    <w:p>
      <w:pPr>
        <w:pStyle w:val="Heading1"/>
      </w:pPr>
      <w:r>
        <w:t xml:space="preserve">4. Account Access &amp; Ownership</w:t>
      </w:r>
    </w:p>
    <w:p>
      <w:pPr>
        <w:spacing w:after="120"/>
      </w:pPr>
      <w:r>
        <w:t xml:space="preserve">All ad accounts, pages, pixels, and domains used in this engagement remain the sole property of the Client. The Agency is granted partner-level access only (Advertiser role or equivalent) to manage campaigns on the Client's behalf, and will never request ownership transfer, billing control, or account passwords. Access can be revoked by the Client at any time.</w:t>
      </w:r>
    </w:p>
    <w:p>
      <w:pPr>
        <w:pStyle w:val="Heading1"/>
      </w:pPr>
      <w:r>
        <w:t xml:space="preserve">5. Term &amp; Cancellation</w:t>
      </w:r>
    </w:p>
    <w:p>
      <w:pPr>
        <w:pStyle w:val="ListParagraph"/>
        <w:numPr>
          <w:ilvl w:val="0"/>
          <w:numId w:val="2"/>
        </w:numPr>
        <w:spacing w:after="60"/>
      </w:pPr>
      <w:r>
        <w:t xml:space="preserve">This agreement runs month-to-month, starting on the Start Date above</w:t>
      </w:r>
    </w:p>
    <w:p>
      <w:pPr>
        <w:pStyle w:val="ListParagraph"/>
        <w:numPr>
          <w:ilvl w:val="0"/>
          <w:numId w:val="2"/>
        </w:numPr>
        <w:spacing w:after="60"/>
      </w:pPr>
      <w:r>
        <w:t xml:space="preserve">Either party may cancel with 30 days' written notice (email is sufficient)</w:t>
      </w:r>
    </w:p>
    <w:p>
      <w:pPr>
        <w:pStyle w:val="ListParagraph"/>
        <w:numPr>
          <w:ilvl w:val="0"/>
          <w:numId w:val="2"/>
        </w:numPr>
        <w:spacing w:after="60"/>
      </w:pPr>
      <w:r>
        <w:t xml:space="preserve">Active ad spend already committed for the current month is non-refundable</w:t>
      </w:r>
    </w:p>
    <w:p>
      <w:pPr>
        <w:pStyle w:val="Heading1"/>
      </w:pPr>
      <w:r>
        <w:t xml:space="preserve">6. Performance Disclaimer</w:t>
      </w:r>
    </w:p>
    <w:p>
      <w:pPr>
        <w:spacing w:after="120"/>
      </w:pPr>
      <w:r>
        <w:t xml:space="preserve">Digital advertising performance depends on factors outside the Agency's control, including platform algorithm changes, market competition, and the Client's own offer and pricing. The Agency commits to active management, testing, and optimization in good faith, but does not guarantee a specific number of leads, cost per lead, or return on ad spend.</w:t>
      </w:r>
    </w:p>
    <w:p>
      <w:pPr>
        <w:pStyle w:val="Heading1"/>
      </w:pPr>
      <w:r>
        <w:t xml:space="preserve">7. Confidentiality</w:t>
      </w:r>
    </w:p>
    <w:p>
      <w:pPr>
        <w:spacing w:after="120"/>
      </w:pPr>
      <w:r>
        <w:t xml:space="preserve">Both parties agree to keep confidential any non-public business information shared during this engagement, including performance data, pricing, and creative strategy, and not to disclose it to third parties without consent.</w:t>
      </w:r>
    </w:p>
    <w:p>
      <w:pPr>
        <w:pStyle w:val="Heading1"/>
      </w:pPr>
      <w:r>
        <w:t xml:space="preserve">Agreed By</w:t>
      </w:r>
    </w:p>
    <w:p>
      <w:pPr>
        <w:spacing w:after="60" w:before="200"/>
      </w:pPr>
      <w:r>
        <w:rPr>
          <w:b/>
          <w:bCs/>
        </w:rPr>
        <w:t xml:space="preserve">For the Agency</w:t>
      </w:r>
    </w:p>
    <w:p>
      <w:pPr>
        <w:tabs>
          <w:tab w:val="left" w:pos="1800"/>
        </w:tabs>
        <w:spacing w:after="160"/>
      </w:pPr>
      <w:r>
        <w:rPr>
          <w:b/>
          <w:bCs/>
        </w:rPr>
        <w:t xml:space="preserve">Name:	</w:t>
      </w:r>
      <w:r>
        <w:t xml:space="preserve">___________________________________</w:t>
      </w:r>
    </w:p>
    <w:p>
      <w:pPr>
        <w:tabs>
          <w:tab w:val="left" w:pos="1800"/>
        </w:tabs>
        <w:spacing w:after="160"/>
      </w:pPr>
      <w:r>
        <w:rPr>
          <w:b/>
          <w:bCs/>
        </w:rPr>
        <w:t xml:space="preserve">Signature:	</w:t>
      </w:r>
      <w:r>
        <w:t xml:space="preserve">___________________________________</w:t>
      </w:r>
    </w:p>
    <w:p>
      <w:pPr>
        <w:tabs>
          <w:tab w:val="left" w:pos="1800"/>
        </w:tabs>
        <w:spacing w:after="160"/>
      </w:pPr>
      <w:r>
        <w:rPr>
          <w:b/>
          <w:bCs/>
        </w:rPr>
        <w:t xml:space="preserve">Date:	</w:t>
      </w:r>
      <w:r>
        <w:t xml:space="preserve">___________________________________</w:t>
      </w:r>
    </w:p>
    <w:p>
      <w:pPr>
        <w:spacing w:after="60" w:before="200"/>
      </w:pPr>
      <w:r>
        <w:rPr>
          <w:b/>
          <w:bCs/>
        </w:rPr>
        <w:t xml:space="preserve">For the Client</w:t>
      </w:r>
    </w:p>
    <w:p>
      <w:pPr>
        <w:tabs>
          <w:tab w:val="left" w:pos="1800"/>
        </w:tabs>
        <w:spacing w:after="160"/>
      </w:pPr>
      <w:r>
        <w:rPr>
          <w:b/>
          <w:bCs/>
        </w:rPr>
        <w:t xml:space="preserve">Name:	</w:t>
      </w:r>
      <w:r>
        <w:t xml:space="preserve">___________________________________</w:t>
      </w:r>
    </w:p>
    <w:p>
      <w:pPr>
        <w:tabs>
          <w:tab w:val="left" w:pos="1800"/>
        </w:tabs>
        <w:spacing w:after="160"/>
      </w:pPr>
      <w:r>
        <w:rPr>
          <w:b/>
          <w:bCs/>
        </w:rPr>
        <w:t xml:space="preserve">Signature:	</w:t>
      </w:r>
      <w:r>
        <w:t xml:space="preserve">___________________________________</w:t>
      </w:r>
    </w:p>
    <w:p>
      <w:pPr>
        <w:tabs>
          <w:tab w:val="left" w:pos="1800"/>
        </w:tabs>
        <w:spacing w:after="160"/>
      </w:pPr>
      <w:r>
        <w:rPr>
          <w:b/>
          <w:bCs/>
        </w:rPr>
        <w:t xml:space="preserve">Date:	</w:t>
      </w:r>
      <w:r>
        <w:t xml:space="preserve">___________________________________</w:t>
      </w:r>
    </w:p>
    <w:p>
      <w:pPr>
        <w:spacing w:before="400"/>
      </w:pPr>
      <w:r>
        <w:rPr>
          <w:i/>
          <w:iCs/>
          <w:color w:val="777777"/>
          <w:sz w:val="18"/>
          <w:szCs w:val="18"/>
        </w:rPr>
        <w:t xml:space="preserve">This is a starting template, not legal advice — have a lawyer review it before using it for real client agreements, especially around liability, refunds, and local contract law.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651D" w:sz="6" w:space="4"/>
      </w:pBdr>
      <w:spacing w:after="160" w:before="28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B565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2026-06-23T17:05:02.827Z</dcterms:created>
  <dcterms:modified xsi:type="dcterms:W3CDTF">2026-06-23T17:05:02.827Z</dcterms:modified>
</cp:coreProperties>
</file>

<file path=docProps/custom.xml><?xml version="1.0" encoding="utf-8"?>
<Properties xmlns="http://schemas.openxmlformats.org/officeDocument/2006/custom-properties" xmlns:vt="http://schemas.openxmlformats.org/officeDocument/2006/docPropsVTypes"/>
</file>