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市场咨询报告</w:t>
      </w:r>
    </w:p>
    <w:p>
      <w:r>
        <w:t>截至目前，目标市场规模达到 85 亿元，预计未来三年保持 25% 增长。</w:t>
      </w:r>
    </w:p>
    <w:p>
      <w:r>
        <w:t>主要客户均将价格视为唯一采购因素。</w:t>
      </w:r>
    </w:p>
    <w:p>
      <w:r>
        <w:t>2024年研究估算目标市场规模约为 62 亿元。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