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left"/>
      </w:pPr>
      <w:r>
        <w:drawing>
          <wp:inline distT="0" distB="0" distL="0" distR="0">
            <wp:extent cx="7524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752475" cy="619125"/>
                    </a:xfrm>
                    <a:prstGeom prst="rect">
                      <a:avLst/>
                    </a:prstGeom>
                  </pic:spPr>
                </pic:pic>
              </a:graphicData>
            </a:graphic>
          </wp:inline>
        </w:drawing>
      </w:r>
    </w:p>
    <w:p>
      <w:pPr>
        <w:spacing w:before="0" w:after="60"/>
        <w:jc w:val="left"/>
      </w:pPr>
      <w:r>
        <w:rPr>
          <w:rFonts w:ascii="Arial" w:cs="Arial" w:eastAsia="Arial" w:hAnsi="Arial"/>
          <w:b/>
          <w:bCs/>
          <w:i w:val="false"/>
          <w:iCs w:val="false"/>
          <w:sz w:val="32"/>
          <w:szCs w:val="32"/>
        </w:rPr>
        <w:t xml:space="preserve">Eassyonboard LLP</w:t>
      </w:r>
    </w:p>
    <w:p>
      <w:pPr>
        <w:spacing w:before="0" w:after="40"/>
        <w:jc w:val="left"/>
      </w:pPr>
      <w:r>
        <w:rPr>
          <w:rFonts w:ascii="Arial" w:cs="Arial" w:eastAsia="Arial" w:hAnsi="Arial"/>
          <w:b w:val="false"/>
          <w:bCs w:val="false"/>
          <w:i w:val="false"/>
          <w:iCs w:val="false"/>
          <w:sz w:val="18"/>
          <w:szCs w:val="18"/>
        </w:rPr>
        <w:t xml:space="preserve">Plot No 37, Kanteshwar Society, Katargam, Surat, Gujarat – 395004</w:t>
      </w:r>
    </w:p>
    <w:p>
      <w:pPr>
        <w:spacing w:before="0" w:after="200"/>
        <w:jc w:val="left"/>
      </w:pPr>
      <w:r>
        <w:rPr>
          <w:rFonts w:ascii="Arial" w:cs="Arial" w:eastAsia="Arial" w:hAnsi="Arial"/>
          <w:b w:val="false"/>
          <w:bCs w:val="false"/>
          <w:i w:val="false"/>
          <w:iCs w:val="false"/>
          <w:sz w:val="18"/>
          <w:szCs w:val="18"/>
        </w:rPr>
        <w:t xml:space="preserve">Email: admin@eassyonboard.com</w:t>
      </w:r>
    </w:p>
    <w:p>
      <w:pPr>
        <w:pBdr>
          <w:top w:val="single" w:color="2E4057" w:sz="8" w:space="4"/>
          <w:bottom w:val="single" w:color="2E4057" w:sz="8" w:space="4"/>
        </w:pBdr>
        <w:spacing w:before="0" w:after="240"/>
        <w:jc w:val="center"/>
      </w:pPr>
      <w:r>
        <w:rPr>
          <w:rFonts w:ascii="Arial" w:cs="Arial" w:eastAsia="Arial" w:hAnsi="Arial"/>
          <w:b/>
          <w:bCs/>
          <w:i w:val="false"/>
          <w:iCs w:val="false"/>
          <w:sz w:val="28"/>
          <w:szCs w:val="28"/>
        </w:rPr>
        <w:t xml:space="preserve">EMPLOYMENT OFFER LETTER</w:t>
      </w:r>
    </w:p>
    <w:p>
      <w:pPr>
        <w:spacing w:before="12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Date: 25th March 2026</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To,</w:t>
      </w:r>
    </w:p>
    <w:p>
      <w:pPr>
        <w:spacing w:before="80" w:after="80"/>
        <w:jc w:val="both"/>
      </w:pPr>
      <w:r>
        <w:rPr>
          <w:rFonts w:ascii="Arial" w:cs="Arial" w:eastAsia="Arial" w:hAnsi="Arial"/>
          <w:b/>
          <w:bCs/>
          <w:i w:val="false"/>
          <w:iCs w:val="false"/>
          <w:sz w:val="22"/>
          <w:szCs w:val="22"/>
        </w:rPr>
        <w:t xml:space="preserve">Ms. Dhara Ghelani</w:t>
      </w:r>
    </w:p>
    <w:p>
      <w:pPr>
        <w:spacing w:before="12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Dear Ms. Ghelani,</w:t>
      </w:r>
    </w:p>
    <w:p>
      <w:pPr>
        <w:spacing w:before="10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We are pleased to extend this offer of full-time employment to you for the position of </w:t>
      </w:r>
      <w:r>
        <w:rPr>
          <w:rFonts w:ascii="Arial" w:cs="Arial" w:eastAsia="Arial" w:hAnsi="Arial"/>
          <w:b/>
          <w:bCs/>
          <w:i w:val="false"/>
          <w:iCs w:val="false"/>
          <w:sz w:val="22"/>
          <w:szCs w:val="22"/>
        </w:rPr>
        <w:t xml:space="preserve">Senior Financial Analyst (SFA)</w:t>
      </w:r>
      <w:r>
        <w:rPr>
          <w:rFonts w:ascii="Arial" w:cs="Arial" w:eastAsia="Arial" w:hAnsi="Arial"/>
          <w:b w:val="false"/>
          <w:bCs w:val="false"/>
          <w:i w:val="false"/>
          <w:iCs w:val="false"/>
          <w:sz w:val="22"/>
          <w:szCs w:val="22"/>
        </w:rPr>
        <w:t xml:space="preserve"> at </w:t>
      </w:r>
      <w:r>
        <w:rPr>
          <w:rFonts w:ascii="Arial" w:cs="Arial" w:eastAsia="Arial" w:hAnsi="Arial"/>
          <w:b/>
          <w:bCs/>
          <w:i w:val="false"/>
          <w:iCs w:val="false"/>
          <w:sz w:val="22"/>
          <w:szCs w:val="22"/>
        </w:rPr>
        <w:t xml:space="preserve">Eassyonboard LLP</w:t>
      </w:r>
      <w:r>
        <w:rPr>
          <w:rFonts w:ascii="Arial" w:cs="Arial" w:eastAsia="Arial" w:hAnsi="Arial"/>
          <w:b w:val="false"/>
          <w:bCs w:val="false"/>
          <w:i w:val="false"/>
          <w:iCs w:val="false"/>
          <w:sz w:val="22"/>
          <w:szCs w:val="22"/>
        </w:rPr>
        <w:t xml:space="preserve"> (hereinafter referred to as the “Company”). This letter sets out the terms and conditions of your employment.</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 Employment</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Position &amp; Start Date: </w:t>
      </w:r>
      <w:r>
        <w:rPr>
          <w:rFonts w:ascii="Arial" w:cs="Arial" w:eastAsia="Arial" w:hAnsi="Arial"/>
          <w:b w:val="false"/>
          <w:bCs w:val="false"/>
          <w:i w:val="false"/>
          <w:iCs w:val="false"/>
          <w:sz w:val="22"/>
          <w:szCs w:val="22"/>
        </w:rPr>
        <w:t xml:space="preserve">You will be employed as a </w:t>
      </w:r>
      <w:r>
        <w:rPr>
          <w:rFonts w:ascii="Arial" w:cs="Arial" w:eastAsia="Arial" w:hAnsi="Arial"/>
          <w:b/>
          <w:bCs/>
          <w:i w:val="false"/>
          <w:iCs w:val="false"/>
          <w:sz w:val="22"/>
          <w:szCs w:val="22"/>
        </w:rPr>
        <w:t xml:space="preserve">Senior Financial Analyst (SFA)</w:t>
      </w:r>
      <w:r>
        <w:rPr>
          <w:rFonts w:ascii="Arial" w:cs="Arial" w:eastAsia="Arial" w:hAnsi="Arial"/>
          <w:b w:val="false"/>
          <w:bCs w:val="false"/>
          <w:i w:val="false"/>
          <w:iCs w:val="false"/>
          <w:sz w:val="22"/>
          <w:szCs w:val="22"/>
        </w:rPr>
        <w:t xml:space="preserve">, with your employment commencing on </w:t>
      </w:r>
      <w:r>
        <w:rPr>
          <w:rFonts w:ascii="Arial" w:cs="Arial" w:eastAsia="Arial" w:hAnsi="Arial"/>
          <w:b/>
          <w:bCs/>
          <w:i w:val="false"/>
          <w:iCs w:val="false"/>
          <w:sz w:val="22"/>
          <w:szCs w:val="22"/>
        </w:rPr>
        <w:t xml:space="preserve">30th March 2026</w:t>
      </w:r>
      <w:r>
        <w:rPr>
          <w:rFonts w:ascii="Arial" w:cs="Arial" w:eastAsia="Arial" w:hAnsi="Arial"/>
          <w:b w:val="false"/>
          <w:bCs w:val="false"/>
          <w:i w:val="false"/>
          <w:iCs w:val="false"/>
          <w:sz w:val="22"/>
          <w:szCs w:val="22"/>
        </w:rPr>
        <w:t xml:space="preserve">. Your employment with the Company shall be permanent and full-time in nature.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Nature of Employment: </w:t>
      </w:r>
      <w:r>
        <w:rPr>
          <w:rFonts w:ascii="Arial" w:cs="Arial" w:eastAsia="Arial" w:hAnsi="Arial"/>
          <w:b w:val="false"/>
          <w:bCs w:val="false"/>
          <w:i w:val="false"/>
          <w:iCs w:val="false"/>
          <w:sz w:val="22"/>
          <w:szCs w:val="22"/>
        </w:rPr>
        <w:t xml:space="preserve">You will be a full-time employee of the Company and are expected to devote your complete working time, attention, and energies to the performance of your duties.</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Your duties and responsibilities as Senior Financial Analyst shall include, but are not limited to:</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Build dynamic, automated Excel models for scenario analysis and ad hoc initiatives.</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Improve and automate financial processes, reporting, and workflows.</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Support budgets, forecasts, and rolling projections across P&amp;L, balance sheet, and cash flow.</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Perform variance analysis and clearly communicate performance drivers to leadership.</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 You agree to faithfully and diligently carry out the duties and responsibilities communicated to you by the Company or your supervisor/manager from time to time, and to comply with all applicable Company policies, rules, and procedures.</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2. Conditions of Employment</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Right to Work. </w:t>
      </w:r>
      <w:r>
        <w:rPr>
          <w:rFonts w:ascii="Arial" w:cs="Arial" w:eastAsia="Arial" w:hAnsi="Arial"/>
          <w:b w:val="false"/>
          <w:bCs w:val="false"/>
          <w:i w:val="false"/>
          <w:iCs w:val="false"/>
          <w:sz w:val="22"/>
          <w:szCs w:val="22"/>
        </w:rPr>
        <w:t xml:space="preserve">You warrant that you have the right to work in India and undertake to notify the Company immediately if any such right ceases or is reasonably expected to cease during your employment.</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Conflicts of Interest. </w:t>
      </w:r>
      <w:r>
        <w:rPr>
          <w:rFonts w:ascii="Arial" w:cs="Arial" w:eastAsia="Arial" w:hAnsi="Arial"/>
          <w:b w:val="false"/>
          <w:bCs w:val="false"/>
          <w:i w:val="false"/>
          <w:iCs w:val="false"/>
          <w:sz w:val="22"/>
          <w:szCs w:val="22"/>
        </w:rPr>
        <w:t xml:space="preserve">During your employment, you shall not take any steps that compete with the business of the Company and shall not, without prior written approval, perform work in exchange for payment for any third parties.</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3. Compensation</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Annual Fixed CTC: </w:t>
      </w:r>
      <w:r>
        <w:rPr>
          <w:rFonts w:ascii="Arial" w:cs="Arial" w:eastAsia="Arial" w:hAnsi="Arial"/>
          <w:b w:val="false"/>
          <w:bCs w:val="false"/>
          <w:i w:val="false"/>
          <w:iCs w:val="false"/>
          <w:sz w:val="22"/>
          <w:szCs w:val="22"/>
        </w:rPr>
        <w:t xml:space="preserve">Your Annual Cost to Company (CTC) is </w:t>
      </w:r>
      <w:r>
        <w:rPr>
          <w:rFonts w:ascii="Arial" w:cs="Arial" w:eastAsia="Arial" w:hAnsi="Arial"/>
          <w:b/>
          <w:bCs/>
          <w:i w:val="false"/>
          <w:iCs w:val="false"/>
          <w:sz w:val="22"/>
          <w:szCs w:val="22"/>
        </w:rPr>
        <w:t xml:space="preserve">Indian Rupees 17,88,000 (INR ₹17,88,000)</w:t>
      </w:r>
      <w:r>
        <w:rPr>
          <w:rFonts w:ascii="Arial" w:cs="Arial" w:eastAsia="Arial" w:hAnsi="Arial"/>
          <w:b w:val="false"/>
          <w:bCs w:val="false"/>
          <w:i w:val="false"/>
          <w:iCs w:val="false"/>
          <w:sz w:val="22"/>
          <w:szCs w:val="22"/>
        </w:rPr>
        <w:t xml:space="preserve">. This amount is all-inclusive and covers your base salary, allowances, Employee Provident Fund (EPF) contribution, Employer Provident Fund (EPF) contribution, and health insurance. The detailed salary structure is provided in Annexure II of this Agreement.</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Laptop Allowance: </w:t>
      </w:r>
      <w:r>
        <w:rPr>
          <w:rFonts w:ascii="Arial" w:cs="Arial" w:eastAsia="Arial" w:hAnsi="Arial"/>
          <w:b w:val="false"/>
          <w:bCs w:val="false"/>
          <w:i w:val="false"/>
          <w:iCs w:val="false"/>
          <w:sz w:val="22"/>
          <w:szCs w:val="22"/>
        </w:rPr>
        <w:t xml:space="preserve">In addition to the above CTC, you will be entitled to a one-time </w:t>
      </w:r>
      <w:r>
        <w:rPr>
          <w:rFonts w:ascii="Arial" w:cs="Arial" w:eastAsia="Arial" w:hAnsi="Arial"/>
          <w:b/>
          <w:bCs/>
          <w:i w:val="false"/>
          <w:iCs w:val="false"/>
          <w:sz w:val="22"/>
          <w:szCs w:val="22"/>
        </w:rPr>
        <w:t xml:space="preserve">Laptop Allowance of INR ₹60,000</w:t>
      </w:r>
      <w:r>
        <w:rPr>
          <w:rFonts w:ascii="Arial" w:cs="Arial" w:eastAsia="Arial" w:hAnsi="Arial"/>
          <w:b w:val="false"/>
          <w:bCs w:val="false"/>
          <w:i w:val="false"/>
          <w:iCs w:val="false"/>
          <w:sz w:val="22"/>
          <w:szCs w:val="22"/>
        </w:rPr>
        <w:t xml:space="preserve">, payable as per the Company’s reimbursement policy. This allowance is separate from and not included in the Annual CTC mentioned above.</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4. Benefits</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Employee Provident Fund (EPF). </w:t>
      </w:r>
      <w:r>
        <w:rPr>
          <w:rFonts w:ascii="Arial" w:cs="Arial" w:eastAsia="Arial" w:hAnsi="Arial"/>
          <w:b w:val="false"/>
          <w:bCs w:val="false"/>
          <w:i w:val="false"/>
          <w:iCs w:val="false"/>
          <w:sz w:val="22"/>
          <w:szCs w:val="22"/>
        </w:rPr>
        <w:t xml:space="preserve">Both the Employee’s contribution and the Employer’s contribution towards the Employee Provident Fund are fixed at </w:t>
      </w:r>
      <w:r>
        <w:rPr>
          <w:rFonts w:ascii="Arial" w:cs="Arial" w:eastAsia="Arial" w:hAnsi="Arial"/>
          <w:b/>
          <w:bCs/>
          <w:i w:val="false"/>
          <w:iCs w:val="false"/>
          <w:sz w:val="22"/>
          <w:szCs w:val="22"/>
        </w:rPr>
        <w:t xml:space="preserve">INR ₹1,800 per month each</w:t>
      </w:r>
      <w:r>
        <w:rPr>
          <w:rFonts w:ascii="Arial" w:cs="Arial" w:eastAsia="Arial" w:hAnsi="Arial"/>
          <w:b w:val="false"/>
          <w:bCs w:val="false"/>
          <w:i w:val="false"/>
          <w:iCs w:val="false"/>
          <w:sz w:val="22"/>
          <w:szCs w:val="22"/>
        </w:rPr>
        <w:t xml:space="preserve"> (INR ₹21,600 per annum each). Both contributions are included within and form part of the Annual CTC of INR ₹17,88,000 stated in Clause 3(a) above. No additional PF amount shall be payable by the Company over and above the said CTC figure.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Health Insurance. </w:t>
      </w:r>
      <w:r>
        <w:rPr>
          <w:rFonts w:ascii="Arial" w:cs="Arial" w:eastAsia="Arial" w:hAnsi="Arial"/>
          <w:b w:val="false"/>
          <w:bCs w:val="false"/>
          <w:i w:val="false"/>
          <w:iCs w:val="false"/>
          <w:sz w:val="22"/>
          <w:szCs w:val="22"/>
        </w:rPr>
        <w:t xml:space="preserve">You will be entitled to health insurance coverage as per the Company’s applicable policy. The cost of this insurance is included within the Annual CTC.</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5. Leave Policy</w:t>
      </w:r>
    </w:p>
    <w:p>
      <w:pPr>
        <w:spacing w:before="80" w:after="80"/>
        <w:jc w:val="both"/>
      </w:pPr>
      <w:r>
        <w:rPr>
          <w:rFonts w:ascii="Arial" w:cs="Arial" w:eastAsia="Arial" w:hAnsi="Arial"/>
          <w:b w:val="false"/>
          <w:bCs w:val="false"/>
          <w:i w:val="false"/>
          <w:iCs w:val="false"/>
          <w:sz w:val="22"/>
          <w:szCs w:val="22"/>
        </w:rPr>
        <w:t xml:space="preserve">a. You will be entitled to 10 days of sick leave for every twelve (12) months of continuous service. In addition, you will be entitled to public holidays in accordance with the Indian public gazette.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In the event that you are absent from work due to sickness or injury, you must follow the Company’s leave policy and inform the designated person as soon as possible, providing regular updates regarding your recovery and expected date of return.</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If your absence due to sickness or injury extends beyond three consecutive days, you must submit a self-certification form. If such absence continues for more than seven consecutive days, a medical certificate from your doctor must be submitted to the Company.</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6. Working Hours</w:t>
      </w:r>
    </w:p>
    <w:p>
      <w:pPr>
        <w:spacing w:before="80" w:after="80"/>
        <w:jc w:val="both"/>
      </w:pPr>
      <w:r>
        <w:rPr>
          <w:rFonts w:ascii="Arial" w:cs="Arial" w:eastAsia="Arial" w:hAnsi="Arial"/>
          <w:b w:val="false"/>
          <w:bCs w:val="false"/>
          <w:i w:val="false"/>
          <w:iCs w:val="false"/>
          <w:sz w:val="22"/>
          <w:szCs w:val="22"/>
        </w:rPr>
        <w:t xml:space="preserve">a. You shall be a full-time employee and are expected to work 40 hours per week, in accordance with the Company’s standard working schedule.</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7. Probationary Period</w:t>
      </w:r>
    </w:p>
    <w:p>
      <w:pPr>
        <w:spacing w:before="80" w:after="80"/>
        <w:jc w:val="both"/>
      </w:pPr>
      <w:r>
        <w:rPr>
          <w:rFonts w:ascii="Arial" w:cs="Arial" w:eastAsia="Arial" w:hAnsi="Arial"/>
          <w:b w:val="false"/>
          <w:bCs w:val="false"/>
          <w:i w:val="false"/>
          <w:iCs w:val="false"/>
          <w:sz w:val="22"/>
          <w:szCs w:val="22"/>
        </w:rPr>
        <w:t xml:space="preserve">a. The first three (3) months of your employment shall constitute a probationary period (“Probationary Period”). The Probationary Period may be extended or reduced by the Company at its sole discretion, and any such change will be communicated to you in writing.</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During the initial three (3) months of the Probationary Period, the Company may, at its absolute discretion, terminate your employment by giving one (1) day’s notice. Where the Probationary Period extends beyond three (3) months, the Company may terminate your employment by giving thirty (30) days’ written notice or salary in lieu thereof.</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Your employment shall be deemed confirmed automatically if no written communication stating otherwise is furnished to you within thirty (30) days from the expiry of the Probationary Period (or any extended period). Upon confirmation, the terms of this Agreement shall continue in full force and effect.</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8. Notice Period</w:t>
      </w:r>
    </w:p>
    <w:p>
      <w:pPr>
        <w:spacing w:before="80" w:after="80"/>
        <w:jc w:val="both"/>
      </w:pPr>
      <w:r>
        <w:rPr>
          <w:rFonts w:ascii="Arial" w:cs="Arial" w:eastAsia="Arial" w:hAnsi="Arial"/>
          <w:b w:val="false"/>
          <w:bCs w:val="false"/>
          <w:i w:val="false"/>
          <w:iCs w:val="false"/>
          <w:sz w:val="22"/>
          <w:szCs w:val="22"/>
        </w:rPr>
        <w:t xml:space="preserve">a. Upon successful completion of the Probationary Period, either party may terminate this employment by giving </w:t>
      </w:r>
      <w:r>
        <w:rPr>
          <w:rFonts w:ascii="Arial" w:cs="Arial" w:eastAsia="Arial" w:hAnsi="Arial"/>
          <w:b/>
          <w:bCs/>
          <w:i w:val="false"/>
          <w:iCs w:val="false"/>
          <w:sz w:val="22"/>
          <w:szCs w:val="22"/>
        </w:rPr>
        <w:t xml:space="preserve">one (1) month’s written notice</w:t>
      </w:r>
      <w:r>
        <w:rPr>
          <w:rFonts w:ascii="Arial" w:cs="Arial" w:eastAsia="Arial" w:hAnsi="Arial"/>
          <w:b w:val="false"/>
          <w:bCs w:val="false"/>
          <w:i w:val="false"/>
          <w:iCs w:val="false"/>
          <w:sz w:val="22"/>
          <w:szCs w:val="22"/>
        </w:rPr>
        <w:t xml:space="preserve"> or salary in lieu thereof.</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The Company may, at its discretion, waive the notice period and pay a sum equivalent to the notice period salary in lieu of notice.</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9. Representations and Warranties by the Employee</w:t>
      </w:r>
    </w:p>
    <w:p>
      <w:pPr>
        <w:spacing w:before="80" w:after="80"/>
        <w:jc w:val="both"/>
      </w:pPr>
      <w:r>
        <w:rPr>
          <w:rFonts w:ascii="Arial" w:cs="Arial" w:eastAsia="Arial" w:hAnsi="Arial"/>
          <w:b w:val="false"/>
          <w:bCs w:val="false"/>
          <w:i w:val="false"/>
          <w:iCs w:val="false"/>
          <w:sz w:val="22"/>
          <w:szCs w:val="22"/>
        </w:rPr>
        <w:t xml:space="preserve">a. You represent and warrant that all information and documents furnished in support of your employment — including educational qualifications, experience certificates, credentials, and prior remuneration details — are true, complete, and accurate.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You represent that you are under no contractual or other restriction inconsistent with the execution of this Agreement or the performance of your duties hereunder, and that during your employment you will work exclusively for the benefit of the Company.</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You represent that you are free to undertake employment with the Company and will not breach any obligations towards your previous employer. You further undertake to indemnify the Company for any actual losses, damages, costs, and expenses — including attorney’s fees — incurred as a result of any such breach.</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 You represent that you shall not use any confidential or proprietary information of your previous employer or any third party in the discharge of your duties.</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e. You agree to indemnify and hold harmless the Company and its employees from and against all claims and liabilities arising out of or attributable to a breach of any representation, warranty, or covenant made herein.</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10. Intellectual Property</w:t>
      </w:r>
    </w:p>
    <w:p>
      <w:pPr>
        <w:spacing w:before="80" w:after="80"/>
        <w:jc w:val="both"/>
      </w:pPr>
      <w:r>
        <w:rPr>
          <w:rFonts w:ascii="Arial" w:cs="Arial" w:eastAsia="Arial" w:hAnsi="Arial"/>
          <w:b w:val="false"/>
          <w:bCs w:val="false"/>
          <w:i w:val="false"/>
          <w:iCs w:val="false"/>
          <w:sz w:val="22"/>
          <w:szCs w:val="22"/>
        </w:rPr>
        <w:t xml:space="preserve">a. You agree that any and all intellectual property rights in work products created in the course of your employment shall automatically vest in the Company to the fullest extent permitted by law.</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To the extent that legal title in any intellectual property rights does not automatically vest in the Company, you hereby assign — by way of present and future assignment — all such rights to the Company, free of encumbrances, with full title guarantee.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You hereby irrevocably waive all moral rights under applicable laws in any existing or future work products and agree not to institute or support any action or claim to the effect that any use or exploitation of such works infringes your moral rights.</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 You agree that your salary constitutes full and fair compensation for the creation, transfer, and use of all intellectual property rights in the work products.</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11. Termination and Consequences</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Termination without Notice: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 The Company may terminate your employment at any time without notice in the event of Misconduct, after conducting an internal inquiry and providing you an opportunity to respond to the charge(s) in writing.</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ii. “Misconduct” includes willful negligence, insubordination, theft, fraud, misappropriation, dishonesty, unauthorized absence of five (5) or more consecutive days, acts of violence, sexual harassment, gambling, bribery, or willful damage to Company property.</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Termination with Notice: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 During the Probationary Period, the Company may terminate your employment by giving thirty (30) days’ written notice or salary in lieu thereof.</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ii. Post confirmation of employment, the Company may terminate your employment by giving one (1) month’s written notice or salary in lieu thereof.</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w:t>
      </w:r>
      <w:r>
        <w:rPr>
          <w:rFonts w:ascii="Arial" w:cs="Arial" w:eastAsia="Arial" w:hAnsi="Arial"/>
          <w:b/>
          <w:bCs/>
          <w:i w:val="false"/>
          <w:iCs w:val="false"/>
          <w:sz w:val="22"/>
          <w:szCs w:val="22"/>
        </w:rPr>
        <w:t xml:space="preserve">Effect of Termination:</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 Upon termination for any reason, you shall fully cooperate with the Company during the notice period and shall immediately cease to use and surrender all Company property — including confidential information, equipment, access cards, and other materials — within seven (7) days of termination or as directed by the Company.</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ii. If you fail to serve the notice period or pay salary in lieu thereof, or fail to return Company property within the specified timeframe, the Company reserves the right to initiate appropriate legal action for recovery of damages and such other relief as it deems appropriate.</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12. Confidentiality</w:t>
      </w:r>
    </w:p>
    <w:p>
      <w:pPr>
        <w:spacing w:before="80" w:after="80"/>
        <w:jc w:val="both"/>
      </w:pPr>
      <w:r>
        <w:rPr>
          <w:rFonts w:ascii="Arial" w:cs="Arial" w:eastAsia="Arial" w:hAnsi="Arial"/>
          <w:b w:val="false"/>
          <w:bCs w:val="false"/>
          <w:i w:val="false"/>
          <w:iCs w:val="false"/>
          <w:sz w:val="22"/>
          <w:szCs w:val="22"/>
        </w:rPr>
        <w:t xml:space="preserve">a. “Confidential Information” includes, but is not limited to, information relating to the Company’s business, finances, transactions, pricing, marketing strategies, trade secrets, technical data, client details, staff remuneration, business plans, and any other information identified as confidential or that ought reasonably to be treated as such.</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During your employment, you shall use your best efforts to prevent the unauthorized disclosure of Confidential Information to any third party.</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You agree to keep all Confidential Information strictly confidential and shall not — whether during or after your employment — disclose or use such information for your own benefit or that of any other person or organization.</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 You shall not transmit Confidential Information to any personal email address or external storage medium without prior written approval from the Company.</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e. The above restrictions shall not apply to: (i) disclosures authorized by the Company; (ii) disclosures required by a court or regulatory authority; or (iii) information that enters the public domain through no fault of yours.</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13. Non-Solicitation</w:t>
      </w:r>
    </w:p>
    <w:p>
      <w:pPr>
        <w:spacing w:before="80" w:after="80"/>
        <w:jc w:val="both"/>
      </w:pPr>
      <w:r>
        <w:rPr>
          <w:rFonts w:ascii="Arial" w:cs="Arial" w:eastAsia="Arial" w:hAnsi="Arial"/>
          <w:b w:val="false"/>
          <w:bCs w:val="false"/>
          <w:i w:val="false"/>
          <w:iCs w:val="false"/>
          <w:sz w:val="22"/>
          <w:szCs w:val="22"/>
        </w:rPr>
        <w:t xml:space="preserve">a. For a period of twelve (12) months following the termination of your employment, you undertake not to, directly or indirectly: (i) employ or be involved in the employment of any key personnel of the Company by a competing business; or (ii) solicit or attempt to solicit any key personnel to resign with a view to working for a competing business.</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For a period of twelve (12) months following termination, you shall not interfere with or seek to interfere with the Company’s business relationships with any of its clients or customers.</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14. Taxation</w:t>
      </w:r>
    </w:p>
    <w:p>
      <w:pPr>
        <w:spacing w:before="80" w:after="80"/>
        <w:jc w:val="both"/>
      </w:pPr>
      <w:r>
        <w:rPr>
          <w:rFonts w:ascii="Arial" w:cs="Arial" w:eastAsia="Arial" w:hAnsi="Arial"/>
          <w:b w:val="false"/>
          <w:bCs w:val="false"/>
          <w:i w:val="false"/>
          <w:iCs w:val="false"/>
          <w:sz w:val="22"/>
          <w:szCs w:val="22"/>
        </w:rPr>
        <w:t xml:space="preserve">The Income Tax Act, 1961 as prevailing at the time of employment will govern all taxation matters. The Company will deduct tax at source (TDS) as per the prevailing income tax law. You will be responsible for the declaration of total income to the appropriate authority as and when required by law.</w:t>
      </w:r>
    </w:p>
    <w:p>
      <w:pPr>
        <w:spacing w:before="160" w:after="0"/>
      </w:pPr>
      <w:r>
        <w:rPr>
          <w:rFonts w:ascii="Arial" w:cs="Arial" w:eastAsia="Arial" w:hAnsi="Arial"/>
          <w:b w:val="false"/>
          <w:bCs w:val="false"/>
          <w:i w:val="false"/>
          <w:iCs w:val="false"/>
          <w:sz w:val="22"/>
          <w:szCs w:val="22"/>
        </w:rPr>
        <w:t xml:space="preserve"/>
      </w:r>
    </w:p>
    <w:p>
      <w:pPr>
        <w:pBdr>
          <w:bottom w:val="single" w:color="2E4057" w:sz="4" w:space="2"/>
        </w:pBdr>
        <w:spacing w:before="240" w:after="120"/>
      </w:pPr>
      <w:r>
        <w:rPr>
          <w:rFonts w:ascii="Arial" w:cs="Arial" w:eastAsia="Arial" w:hAnsi="Arial"/>
          <w:b/>
          <w:bCs/>
          <w:i w:val="false"/>
          <w:iCs w:val="false"/>
          <w:sz w:val="22"/>
          <w:szCs w:val="22"/>
        </w:rPr>
        <w:t xml:space="preserve">15. Miscellaneous</w:t>
      </w:r>
    </w:p>
    <w:p>
      <w:pPr>
        <w:spacing w:before="80" w:after="80"/>
        <w:jc w:val="both"/>
      </w:pPr>
      <w:r>
        <w:rPr>
          <w:rFonts w:ascii="Arial" w:cs="Arial" w:eastAsia="Arial" w:hAnsi="Arial"/>
          <w:b w:val="false"/>
          <w:bCs w:val="false"/>
          <w:i w:val="false"/>
          <w:iCs w:val="false"/>
          <w:sz w:val="22"/>
          <w:szCs w:val="22"/>
        </w:rPr>
        <w:t xml:space="preserve">a. </w:t>
      </w:r>
      <w:r>
        <w:rPr>
          <w:rFonts w:ascii="Arial" w:cs="Arial" w:eastAsia="Arial" w:hAnsi="Arial"/>
          <w:b/>
          <w:bCs/>
          <w:i w:val="false"/>
          <w:iCs w:val="false"/>
          <w:sz w:val="22"/>
          <w:szCs w:val="22"/>
        </w:rPr>
        <w:t xml:space="preserve">Severability. </w:t>
      </w:r>
      <w:r>
        <w:rPr>
          <w:rFonts w:ascii="Arial" w:cs="Arial" w:eastAsia="Arial" w:hAnsi="Arial"/>
          <w:b w:val="false"/>
          <w:bCs w:val="false"/>
          <w:i w:val="false"/>
          <w:iCs w:val="false"/>
          <w:sz w:val="22"/>
          <w:szCs w:val="22"/>
        </w:rPr>
        <w:t xml:space="preserve">If any provision of this Agreement is found to be illegal, invalid, or unenforceable, that provision shall be deemed modified to reflect its original intent to the extent possible. The remaining provisions shall remain valid and enforceable.</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b. </w:t>
      </w:r>
      <w:r>
        <w:rPr>
          <w:rFonts w:ascii="Arial" w:cs="Arial" w:eastAsia="Arial" w:hAnsi="Arial"/>
          <w:b/>
          <w:bCs/>
          <w:i w:val="false"/>
          <w:iCs w:val="false"/>
          <w:sz w:val="22"/>
          <w:szCs w:val="22"/>
        </w:rPr>
        <w:t xml:space="preserve">Governing Law. </w:t>
      </w:r>
      <w:r>
        <w:rPr>
          <w:rFonts w:ascii="Arial" w:cs="Arial" w:eastAsia="Arial" w:hAnsi="Arial"/>
          <w:b w:val="false"/>
          <w:bCs w:val="false"/>
          <w:i w:val="false"/>
          <w:iCs w:val="false"/>
          <w:sz w:val="22"/>
          <w:szCs w:val="22"/>
        </w:rPr>
        <w:t xml:space="preserve">This Agreement shall be governed, interpreted, and construed in accordance with the laws of India. Each party irrevocably submits to the exclusive jurisdiction of the courts where the Company’s registered office is located.</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c. </w:t>
      </w:r>
      <w:r>
        <w:rPr>
          <w:rFonts w:ascii="Arial" w:cs="Arial" w:eastAsia="Arial" w:hAnsi="Arial"/>
          <w:b/>
          <w:bCs/>
          <w:i w:val="false"/>
          <w:iCs w:val="false"/>
          <w:sz w:val="22"/>
          <w:szCs w:val="22"/>
        </w:rPr>
        <w:t xml:space="preserve">Arbitration. </w:t>
      </w:r>
      <w:r>
        <w:rPr>
          <w:rFonts w:ascii="Arial" w:cs="Arial" w:eastAsia="Arial" w:hAnsi="Arial"/>
          <w:b w:val="false"/>
          <w:bCs w:val="false"/>
          <w:i w:val="false"/>
          <w:iCs w:val="false"/>
          <w:sz w:val="22"/>
          <w:szCs w:val="22"/>
        </w:rPr>
        <w:t xml:space="preserve">Any dispute not amicably resolved within thirty (30) days of written notice shall be resolved by final and binding arbitration before a sole arbitrator, nominated in accordance with the Arbitration and Conciliation Act, 1996. The venue of arbitration shall be Surat, Gujarat, unless otherwise agreed by both parties.</w:t>
      </w:r>
    </w:p>
    <w:p>
      <w:pPr>
        <w:spacing w:before="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d. </w:t>
      </w:r>
      <w:r>
        <w:rPr>
          <w:rFonts w:ascii="Arial" w:cs="Arial" w:eastAsia="Arial" w:hAnsi="Arial"/>
          <w:b/>
          <w:bCs/>
          <w:i w:val="false"/>
          <w:iCs w:val="false"/>
          <w:sz w:val="22"/>
          <w:szCs w:val="22"/>
        </w:rPr>
        <w:t xml:space="preserve">Entire Agreement. </w:t>
      </w:r>
      <w:r>
        <w:rPr>
          <w:rFonts w:ascii="Arial" w:cs="Arial" w:eastAsia="Arial" w:hAnsi="Arial"/>
          <w:b w:val="false"/>
          <w:bCs w:val="false"/>
          <w:i w:val="false"/>
          <w:iCs w:val="false"/>
          <w:sz w:val="22"/>
          <w:szCs w:val="22"/>
        </w:rPr>
        <w:t xml:space="preserve">This Agreement constitutes the entire agreement between the parties and supersedes all prior written or oral agreements. Any modifications to this Agreement shall require the written consent of both parties.</w:t>
      </w:r>
    </w:p>
    <w:p>
      <w:pPr>
        <w:spacing w:before="20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We are delighted to welcome you to the Eassyonboard LLP family and look forward to your valuable contributions as </w:t>
      </w:r>
      <w:r>
        <w:rPr>
          <w:rFonts w:ascii="Arial" w:cs="Arial" w:eastAsia="Arial" w:hAnsi="Arial"/>
          <w:b/>
          <w:bCs/>
          <w:i w:val="false"/>
          <w:iCs w:val="false"/>
          <w:sz w:val="22"/>
          <w:szCs w:val="22"/>
        </w:rPr>
        <w:t xml:space="preserve">Senior Financial Analyst</w:t>
      </w:r>
      <w:r>
        <w:rPr>
          <w:rFonts w:ascii="Arial" w:cs="Arial" w:eastAsia="Arial" w:hAnsi="Arial"/>
          <w:b w:val="false"/>
          <w:bCs w:val="false"/>
          <w:i w:val="false"/>
          <w:iCs w:val="false"/>
          <w:sz w:val="22"/>
          <w:szCs w:val="22"/>
        </w:rPr>
        <w:t xml:space="preserve">. Please sign and return a copy of this letter as your acceptance of the terms and conditions outlined herein.</w:t>
      </w:r>
    </w:p>
    <w:p>
      <w:pPr>
        <w:spacing w:before="1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Yours sincerely,</w:t>
      </w:r>
    </w:p>
    <w:p>
      <w:pPr>
        <w:spacing w:before="8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bCs/>
          <w:i w:val="false"/>
          <w:iCs w:val="false"/>
          <w:sz w:val="22"/>
          <w:szCs w:val="22"/>
        </w:rPr>
        <w:t xml:space="preserve">For Eassyonboard LLP</w:t>
      </w:r>
    </w:p>
    <w:p>
      <w:pPr>
        <w:spacing w:before="200" w:after="0"/>
      </w:pPr>
      <w:r>
        <w:rPr>
          <w:rFonts w:ascii="Arial" w:cs="Arial" w:eastAsia="Arial" w:hAnsi="Arial"/>
          <w:b w:val="false"/>
          <w:bCs w:val="false"/>
          <w:i w:val="false"/>
          <w:iCs w:val="false"/>
          <w:sz w:val="22"/>
          <w:szCs w:val="22"/>
        </w:rPr>
        <w:t xml:space="preserve"/>
      </w:r>
    </w:p>
    <w:tbl>
      <w:tblPr>
        <w:tblW w:type="dxa" w:w="9200"/>
        <w:tblBorders>
          <w:top w:val="none"/>
          <w:left w:val="none"/>
          <w:bottom w:val="none"/>
          <w:right w:val="none"/>
          <w:insideH w:val="none"/>
          <w:insideV w:val="none"/>
        </w:tblBorders>
      </w:tblPr>
      <w:tblGrid>
        <w:gridCol w:w="4600"/>
        <w:gridCol w:w="4600"/>
      </w:tblGrid>
      <w:tr>
        <w:tc>
          <w:tcPr>
            <w:tcW w:type="dxa" w:w="4600"/>
            <w:tcBorders>
              <w:top w:val="none"/>
              <w:left w:val="none"/>
              <w:bottom w:val="none"/>
              <w:right w:val="none"/>
            </w:tcBorders>
            <w:tcMar>
              <w:top w:type="dxa" w:w="80"/>
              <w:left w:type="dxa" w:w="0"/>
              <w:bottom w:type="dxa" w:w="80"/>
              <w:right w:type="dxa" w:w="200"/>
            </w:tcMar>
          </w:tcPr>
          <w:p>
            <w:pPr>
              <w:spacing w:before="0" w:after="120"/>
            </w:pPr>
            <w:r>
              <w:rPr>
                <w:rFonts w:ascii="Arial" w:cs="Arial" w:eastAsia="Arial" w:hAnsi="Arial"/>
                <w:b/>
                <w:bCs/>
                <w:i w:val="false"/>
                <w:iCs w:val="false"/>
                <w:sz w:val="22"/>
                <w:szCs w:val="22"/>
              </w:rPr>
              <w:t xml:space="preserve">Employee Acceptance</w:t>
            </w:r>
          </w:p>
          <w:p>
            <w:pPr>
              <w:spacing w:before="60" w:after="80"/>
            </w:pPr>
            <w:r>
              <w:rPr>
                <w:rFonts w:ascii="Arial" w:cs="Arial" w:eastAsia="Arial" w:hAnsi="Arial"/>
                <w:b w:val="false"/>
                <w:bCs w:val="false"/>
                <w:i w:val="false"/>
                <w:iCs w:val="false"/>
                <w:sz w:val="22"/>
                <w:szCs w:val="22"/>
              </w:rPr>
              <w:t xml:space="preserve">Name: Dhara Ghelani</w:t>
            </w:r>
          </w:p>
          <w:p>
            <w:pPr>
              <w:spacing w:before="60" w:after="80"/>
            </w:pPr>
            <w:r>
              <w:rPr>
                <w:rFonts w:ascii="Arial" w:cs="Arial" w:eastAsia="Arial" w:hAnsi="Arial"/>
                <w:b w:val="false"/>
                <w:bCs w:val="false"/>
                <w:i w:val="false"/>
                <w:iCs w:val="false"/>
                <w:sz w:val="22"/>
                <w:szCs w:val="22"/>
              </w:rPr>
              <w:t xml:space="preserve">Signature: _______________________</w:t>
            </w:r>
          </w:p>
          <w:p>
            <w:pPr>
              <w:spacing w:before="60" w:after="80"/>
            </w:pPr>
            <w:r>
              <w:rPr>
                <w:rFonts w:ascii="Arial" w:cs="Arial" w:eastAsia="Arial" w:hAnsi="Arial"/>
                <w:b w:val="false"/>
                <w:bCs w:val="false"/>
                <w:i w:val="false"/>
                <w:iCs w:val="false"/>
                <w:sz w:val="22"/>
                <w:szCs w:val="22"/>
              </w:rPr>
              <w:t xml:space="preserve">Date: ____________________________</w:t>
            </w:r>
          </w:p>
          <w:p>
            <w:pPr>
              <w:spacing w:before="60" w:after="80"/>
            </w:pPr>
            <w:r>
              <w:rPr>
                <w:rFonts w:ascii="Arial" w:cs="Arial" w:eastAsia="Arial" w:hAnsi="Arial"/>
                <w:b w:val="false"/>
                <w:bCs w:val="false"/>
                <w:i w:val="false"/>
                <w:iCs w:val="false"/>
                <w:sz w:val="22"/>
                <w:szCs w:val="22"/>
              </w:rPr>
              <w:t xml:space="preserve">Mobile No: _______________________</w:t>
            </w:r>
          </w:p>
        </w:tc>
        <w:tc>
          <w:tcPr>
            <w:tcW w:type="dxa" w:w="4600"/>
            <w:tcBorders>
              <w:top w:val="none"/>
              <w:left w:val="none"/>
              <w:bottom w:val="none"/>
              <w:right w:val="none"/>
            </w:tcBorders>
            <w:tcMar>
              <w:top w:type="dxa" w:w="80"/>
              <w:left w:type="dxa" w:w="200"/>
              <w:bottom w:type="dxa" w:w="80"/>
              <w:right w:type="dxa" w:w="0"/>
            </w:tcMar>
          </w:tcPr>
          <w:p>
            <w:pPr>
              <w:spacing w:before="0" w:after="120"/>
            </w:pPr>
            <w:r>
              <w:rPr>
                <w:rFonts w:ascii="Arial" w:cs="Arial" w:eastAsia="Arial" w:hAnsi="Arial"/>
                <w:b/>
                <w:bCs/>
                <w:i w:val="false"/>
                <w:iCs w:val="false"/>
                <w:sz w:val="22"/>
                <w:szCs w:val="22"/>
              </w:rPr>
              <w:t xml:space="preserve">For Eassyonboard LLP</w:t>
            </w:r>
          </w:p>
          <w:p>
            <w:pPr>
              <w:spacing w:before="60" w:after="80"/>
            </w:pPr>
            <w:r>
              <w:rPr>
                <w:rFonts w:ascii="Arial" w:cs="Arial" w:eastAsia="Arial" w:hAnsi="Arial"/>
                <w:b w:val="false"/>
                <w:bCs w:val="false"/>
                <w:i w:val="false"/>
                <w:iCs w:val="false"/>
                <w:sz w:val="22"/>
                <w:szCs w:val="22"/>
              </w:rPr>
              <w:t xml:space="preserve">Name: Nirbhay Kumar Giri</w:t>
            </w:r>
          </w:p>
          <w:p>
            <w:pPr>
              <w:spacing w:before="60" w:after="80"/>
            </w:pPr>
            <w:r>
              <w:rPr>
                <w:rFonts w:ascii="Arial" w:cs="Arial" w:eastAsia="Arial" w:hAnsi="Arial"/>
                <w:b w:val="false"/>
                <w:bCs w:val="false"/>
                <w:i w:val="false"/>
                <w:iCs w:val="false"/>
                <w:sz w:val="22"/>
                <w:szCs w:val="22"/>
              </w:rPr>
              <w:t xml:space="preserve">Designation: Partner</w:t>
            </w:r>
          </w:p>
          <w:p>
            <w:pPr>
              <w:spacing w:before="60" w:after="80"/>
            </w:pPr>
            <w:r>
              <w:rPr>
                <w:rFonts w:ascii="Arial" w:cs="Arial" w:eastAsia="Arial" w:hAnsi="Arial"/>
                <w:b w:val="false"/>
                <w:bCs w:val="false"/>
                <w:i w:val="false"/>
                <w:iCs w:val="false"/>
                <w:sz w:val="22"/>
                <w:szCs w:val="22"/>
              </w:rPr>
              <w:t xml:space="preserve">Email: admin@eassyonboard.com</w:t>
            </w:r>
          </w:p>
          <w:p>
            <w:pPr>
              <w:spacing w:before="60" w:after="80"/>
            </w:pPr>
            <w:r>
              <w:rPr>
                <w:rFonts w:ascii="Arial" w:cs="Arial" w:eastAsia="Arial" w:hAnsi="Arial"/>
                <w:b w:val="false"/>
                <w:bCs w:val="false"/>
                <w:i w:val="false"/>
                <w:iCs w:val="false"/>
                <w:sz w:val="22"/>
                <w:szCs w:val="22"/>
              </w:rPr>
              <w:t xml:space="preserve">Signature: _______________________</w:t>
            </w:r>
          </w:p>
          <w:p>
            <w:pPr>
              <w:spacing w:before="60" w:after="80"/>
            </w:pPr>
            <w:r>
              <w:rPr>
                <w:rFonts w:ascii="Arial" w:cs="Arial" w:eastAsia="Arial" w:hAnsi="Arial"/>
                <w:b w:val="false"/>
                <w:bCs w:val="false"/>
                <w:i w:val="false"/>
                <w:iCs w:val="false"/>
                <w:sz w:val="22"/>
                <w:szCs w:val="22"/>
              </w:rPr>
              <w:t xml:space="preserve">Date: ____________________________</w:t>
            </w:r>
          </w:p>
        </w:tc>
      </w:tr>
    </w:tbl>
    <w:p>
      <w:pPr>
        <w:spacing w:before="0" w:after="0"/>
      </w:pPr>
      <w:r>
        <w:br w:type="page"/>
      </w:r>
    </w:p>
    <w:p>
      <w:pPr>
        <w:pBdr>
          <w:top w:val="single" w:color="2E4057" w:sz="4" w:space="2"/>
          <w:bottom w:val="single" w:color="2E4057" w:sz="4" w:space="2"/>
        </w:pBdr>
        <w:spacing w:before="0" w:after="160"/>
      </w:pPr>
      <w:r>
        <w:rPr>
          <w:rFonts w:ascii="Arial" w:cs="Arial" w:eastAsia="Arial" w:hAnsi="Arial"/>
          <w:b/>
          <w:bCs/>
          <w:i w:val="false"/>
          <w:iCs w:val="false"/>
          <w:sz w:val="24"/>
          <w:szCs w:val="24"/>
        </w:rPr>
        <w:t xml:space="preserve">ANNEXURE I — JOB DESCRIPTION</w:t>
      </w:r>
    </w:p>
    <w:p>
      <w:pPr>
        <w:spacing w:before="8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bCs/>
          <w:i w:val="false"/>
          <w:iCs w:val="false"/>
          <w:sz w:val="22"/>
          <w:szCs w:val="22"/>
        </w:rPr>
        <w:t xml:space="preserve">Position: </w:t>
      </w:r>
      <w:r>
        <w:rPr>
          <w:rFonts w:ascii="Arial" w:cs="Arial" w:eastAsia="Arial" w:hAnsi="Arial"/>
          <w:b w:val="false"/>
          <w:bCs w:val="false"/>
          <w:i w:val="false"/>
          <w:iCs w:val="false"/>
          <w:sz w:val="22"/>
          <w:szCs w:val="22"/>
        </w:rPr>
        <w:t xml:space="preserve">Senior Financial Analyst (SFA)</w:t>
      </w:r>
    </w:p>
    <w:p>
      <w:pPr>
        <w:spacing w:before="80" w:after="80"/>
        <w:jc w:val="both"/>
      </w:pPr>
      <w:r>
        <w:rPr>
          <w:rFonts w:ascii="Arial" w:cs="Arial" w:eastAsia="Arial" w:hAnsi="Arial"/>
          <w:b/>
          <w:bCs/>
          <w:i w:val="false"/>
          <w:iCs w:val="false"/>
          <w:sz w:val="22"/>
          <w:szCs w:val="22"/>
        </w:rPr>
        <w:t xml:space="preserve">Employee: </w:t>
      </w:r>
      <w:r>
        <w:rPr>
          <w:rFonts w:ascii="Arial" w:cs="Arial" w:eastAsia="Arial" w:hAnsi="Arial"/>
          <w:b w:val="false"/>
          <w:bCs w:val="false"/>
          <w:i w:val="false"/>
          <w:iCs w:val="false"/>
          <w:sz w:val="22"/>
          <w:szCs w:val="22"/>
        </w:rPr>
        <w:t xml:space="preserve">Dhara Ghelani</w:t>
      </w:r>
    </w:p>
    <w:p>
      <w:pPr>
        <w:spacing w:before="80" w:after="80"/>
        <w:jc w:val="both"/>
      </w:pPr>
      <w:r>
        <w:rPr>
          <w:rFonts w:ascii="Arial" w:cs="Arial" w:eastAsia="Arial" w:hAnsi="Arial"/>
          <w:b/>
          <w:bCs/>
          <w:i w:val="false"/>
          <w:iCs w:val="false"/>
          <w:sz w:val="22"/>
          <w:szCs w:val="22"/>
        </w:rPr>
        <w:t xml:space="preserve">Department: </w:t>
      </w:r>
      <w:r>
        <w:rPr>
          <w:rFonts w:ascii="Arial" w:cs="Arial" w:eastAsia="Arial" w:hAnsi="Arial"/>
          <w:b w:val="false"/>
          <w:bCs w:val="false"/>
          <w:i w:val="false"/>
          <w:iCs w:val="false"/>
          <w:sz w:val="22"/>
          <w:szCs w:val="22"/>
        </w:rPr>
        <w:t xml:space="preserve">Finance</w:t>
      </w:r>
    </w:p>
    <w:p>
      <w:pPr>
        <w:spacing w:before="80" w:after="80"/>
        <w:jc w:val="both"/>
      </w:pPr>
      <w:r>
        <w:rPr>
          <w:rFonts w:ascii="Arial" w:cs="Arial" w:eastAsia="Arial" w:hAnsi="Arial"/>
          <w:b/>
          <w:bCs/>
          <w:i w:val="false"/>
          <w:iCs w:val="false"/>
          <w:sz w:val="22"/>
          <w:szCs w:val="22"/>
        </w:rPr>
        <w:t xml:space="preserve">Reporting To: </w:t>
      </w:r>
      <w:r>
        <w:rPr>
          <w:rFonts w:ascii="Arial" w:cs="Arial" w:eastAsia="Arial" w:hAnsi="Arial"/>
          <w:b w:val="false"/>
          <w:bCs w:val="false"/>
          <w:i w:val="false"/>
          <w:iCs w:val="false"/>
          <w:sz w:val="22"/>
          <w:szCs w:val="22"/>
        </w:rPr>
        <w:t xml:space="preserve">As designated by the Company</w:t>
      </w:r>
    </w:p>
    <w:p>
      <w:pPr>
        <w:spacing w:before="12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bCs/>
          <w:i w:val="false"/>
          <w:iCs w:val="false"/>
          <w:sz w:val="22"/>
          <w:szCs w:val="22"/>
        </w:rPr>
        <w:t xml:space="preserve">Primary Responsibilities:</w:t>
      </w:r>
    </w:p>
    <w:p>
      <w:pPr>
        <w:spacing w:before="60" w:after="0"/>
      </w:pPr>
      <w:r>
        <w:rPr>
          <w:rFonts w:ascii="Arial" w:cs="Arial" w:eastAsia="Arial" w:hAnsi="Arial"/>
          <w:b w:val="false"/>
          <w:bCs w:val="false"/>
          <w:i w:val="false"/>
          <w:iCs w:val="false"/>
          <w:sz w:val="22"/>
          <w:szCs w:val="22"/>
        </w:rPr>
        <w:t xml:space="preserve"/>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Build dynamic, automated Excel models for scenario analysis and ad hoc financial initiatives.</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Improve and automate financial processes, reporting, and workflows to enhance efficiency and accuracy.</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Support budgets, forecasts, and rolling projections across the P&amp;L, balance sheet, and cash flow statements.</w:t>
      </w:r>
    </w:p>
    <w:p>
      <w:pPr>
        <w:pStyle w:val="ListParagraph"/>
        <w:numPr>
          <w:ilvl w:val="0"/>
          <w:numId w:val="2"/>
        </w:numPr>
        <w:spacing w:before="60" w:after="60"/>
        <w:jc w:val="both"/>
      </w:pPr>
      <w:r>
        <w:rPr>
          <w:rFonts w:ascii="Arial" w:cs="Arial" w:eastAsia="Arial" w:hAnsi="Arial"/>
          <w:b w:val="false"/>
          <w:bCs w:val="false"/>
          <w:i w:val="false"/>
          <w:iCs w:val="false"/>
          <w:sz w:val="22"/>
          <w:szCs w:val="22"/>
        </w:rPr>
        <w:t xml:space="preserve">Perform variance analysis and clearly communicate performance drivers and key insights to leadership.</w:t>
      </w:r>
    </w:p>
    <w:p>
      <w:pPr>
        <w:spacing w:before="16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val="false"/>
          <w:iCs w:val="false"/>
          <w:sz w:val="22"/>
          <w:szCs w:val="22"/>
        </w:rPr>
        <w:t xml:space="preserve">The above responsibilities are indicative and not exhaustive. The Company may, at its discretion, assign additional duties commensurate with the Employee’s role and seniority.</w:t>
      </w:r>
    </w:p>
    <w:p>
      <w:pPr>
        <w:spacing w:before="0" w:after="0"/>
      </w:pPr>
      <w:r>
        <w:br w:type="page"/>
      </w:r>
    </w:p>
    <w:p>
      <w:pPr>
        <w:pBdr>
          <w:top w:val="single" w:color="2E4057" w:sz="4" w:space="2"/>
          <w:bottom w:val="single" w:color="2E4057" w:sz="4" w:space="2"/>
        </w:pBdr>
        <w:spacing w:before="0" w:after="160"/>
      </w:pPr>
      <w:r>
        <w:rPr>
          <w:rFonts w:ascii="Arial" w:cs="Arial" w:eastAsia="Arial" w:hAnsi="Arial"/>
          <w:b/>
          <w:bCs/>
          <w:i w:val="false"/>
          <w:iCs w:val="false"/>
          <w:sz w:val="24"/>
          <w:szCs w:val="24"/>
        </w:rPr>
        <w:t xml:space="preserve">ANNEXURE II — SALARY STRUCTURE</w:t>
      </w:r>
    </w:p>
    <w:p>
      <w:pPr>
        <w:spacing w:before="80" w:after="0"/>
      </w:pPr>
      <w:r>
        <w:rPr>
          <w:rFonts w:ascii="Arial" w:cs="Arial" w:eastAsia="Arial" w:hAnsi="Arial"/>
          <w:b w:val="false"/>
          <w:bCs w:val="false"/>
          <w:i w:val="false"/>
          <w:iCs w:val="false"/>
          <w:sz w:val="22"/>
          <w:szCs w:val="22"/>
        </w:rPr>
        <w:t xml:space="preserve"/>
      </w:r>
    </w:p>
    <w:tbl>
      <w:tblPr>
        <w:tblW w:type="dxa" w:w="9200"/>
        <w:tblBorders>
          <w:top w:val="none"/>
          <w:left w:val="none"/>
          <w:bottom w:val="none"/>
          <w:right w:val="none"/>
          <w:insideH w:val="none"/>
          <w:insideV w:val="none"/>
        </w:tblBorders>
      </w:tblPr>
      <w:tblGrid>
        <w:gridCol w:w="4600"/>
        <w:gridCol w:w="4600"/>
      </w:tblGrid>
      <w:tr>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bCs/>
                <w:i w:val="false"/>
                <w:iCs w:val="false"/>
                <w:sz w:val="22"/>
                <w:szCs w:val="22"/>
              </w:rPr>
              <w:t xml:space="preserve">Employee Name:</w:t>
            </w:r>
          </w:p>
        </w:tc>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i w:val="false"/>
                <w:iCs w:val="false"/>
                <w:sz w:val="22"/>
                <w:szCs w:val="22"/>
              </w:rPr>
              <w:t xml:space="preserve">Dhara Ghelani</w:t>
            </w:r>
          </w:p>
        </w:tc>
      </w:tr>
      <w:tr>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bCs/>
                <w:i w:val="false"/>
                <w:iCs w:val="false"/>
                <w:sz w:val="22"/>
                <w:szCs w:val="22"/>
              </w:rPr>
              <w:t xml:space="preserve">Designation:</w:t>
            </w:r>
          </w:p>
        </w:tc>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i w:val="false"/>
                <w:iCs w:val="false"/>
                <w:sz w:val="22"/>
                <w:szCs w:val="22"/>
              </w:rPr>
              <w:t xml:space="preserve">Senior Financial Analyst (SFA)</w:t>
            </w:r>
          </w:p>
        </w:tc>
      </w:tr>
      <w:tr>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bCs/>
                <w:i w:val="false"/>
                <w:iCs w:val="false"/>
                <w:sz w:val="22"/>
                <w:szCs w:val="22"/>
              </w:rPr>
              <w:t xml:space="preserve">Date of Joining:</w:t>
            </w:r>
          </w:p>
        </w:tc>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val="false"/>
                <w:bCs w:val="false"/>
                <w:i w:val="false"/>
                <w:iCs w:val="false"/>
                <w:sz w:val="22"/>
                <w:szCs w:val="22"/>
              </w:rPr>
              <w:t xml:space="preserve">30th March 2026</w:t>
            </w:r>
          </w:p>
        </w:tc>
      </w:tr>
      <w:tr>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bCs/>
                <w:i w:val="false"/>
                <w:iCs w:val="false"/>
                <w:sz w:val="22"/>
                <w:szCs w:val="22"/>
              </w:rPr>
              <w:t xml:space="preserve">Annual CTC:</w:t>
            </w:r>
          </w:p>
        </w:tc>
        <w:tc>
          <w:tcPr>
            <w:tcW w:type="dxa" w:w="4600"/>
            <w:tcBorders>
              <w:top w:val="none"/>
              <w:left w:val="none"/>
              <w:bottom w:val="none"/>
              <w:right w:val="none"/>
            </w:tcBorders>
            <w:tcMar>
              <w:top w:type="dxa" w:w="60"/>
              <w:left w:type="dxa" w:w="0"/>
              <w:bottom w:type="dxa" w:w="60"/>
              <w:right w:type="dxa" w:w="0"/>
            </w:tcMar>
          </w:tcPr>
          <w:p>
            <w:r>
              <w:rPr>
                <w:rFonts w:ascii="Arial" w:cs="Arial" w:eastAsia="Arial" w:hAnsi="Arial"/>
                <w:b/>
                <w:bCs/>
                <w:i w:val="false"/>
                <w:iCs w:val="false"/>
                <w:sz w:val="22"/>
                <w:szCs w:val="22"/>
              </w:rPr>
              <w:t xml:space="preserve">INR ₹17,88,000</w:t>
            </w:r>
          </w:p>
        </w:tc>
      </w:tr>
    </w:tbl>
    <w:p>
      <w:pPr>
        <w:spacing w:before="160" w:after="0"/>
      </w:pPr>
      <w:r>
        <w:rPr>
          <w:rFonts w:ascii="Arial" w:cs="Arial" w:eastAsia="Arial" w:hAnsi="Arial"/>
          <w:b w:val="false"/>
          <w:bCs w:val="false"/>
          <w:i w:val="false"/>
          <w:iCs w:val="false"/>
          <w:sz w:val="22"/>
          <w:szCs w:val="22"/>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800"/>
        <w:gridCol w:w="2200"/>
        <w:gridCol w:w="2200"/>
      </w:tblGrid>
      <w:tr>
        <w:trPr>
          <w:tblHeader/>
        </w:trPr>
        <w:tc>
          <w:tcPr>
            <w:tcW w:type="dxa" w:w="4800"/>
            <w:tcBorders>
              <w:top w:val="single" w:color="CCCCCC" w:sz="4"/>
              <w:left w:val="single" w:color="CCCCCC" w:sz="4"/>
              <w:bottom w:val="single" w:color="CCCCCC" w:sz="4"/>
              <w:right w:val="single" w:color="CCCCCC" w:sz="4"/>
            </w:tcBorders>
            <w:shd w:fill="2E4057" w:val="clear"/>
            <w:tcMar>
              <w:top w:type="dxa" w:w="120"/>
              <w:left w:type="dxa" w:w="160"/>
              <w:bottom w:type="dxa" w:w="120"/>
              <w:right w:type="dxa" w:w="120"/>
            </w:tcMar>
          </w:tcPr>
          <w:p>
            <w:r>
              <w:rPr>
                <w:rFonts w:ascii="Arial" w:cs="Arial" w:eastAsia="Arial" w:hAnsi="Arial"/>
                <w:b/>
                <w:bCs/>
                <w:color w:val="FFFFFF"/>
                <w:sz w:val="22"/>
                <w:szCs w:val="22"/>
              </w:rPr>
              <w:t xml:space="preserve">Salary Component</w:t>
            </w:r>
          </w:p>
        </w:tc>
        <w:tc>
          <w:tcPr>
            <w:tcW w:type="dxa" w:w="2200"/>
            <w:tcBorders>
              <w:top w:val="single" w:color="CCCCCC" w:sz="4"/>
              <w:left w:val="single" w:color="CCCCCC" w:sz="4"/>
              <w:bottom w:val="single" w:color="CCCCCC" w:sz="4"/>
              <w:right w:val="single" w:color="CCCCCC" w:sz="4"/>
            </w:tcBorders>
            <w:shd w:fill="2E4057" w:val="clear"/>
            <w:tcMar>
              <w:top w:type="dxa" w:w="120"/>
              <w:left w:type="dxa" w:w="160"/>
              <w:bottom w:type="dxa" w:w="120"/>
              <w:right w:type="dxa" w:w="120"/>
            </w:tcMar>
          </w:tcPr>
          <w:p>
            <w:pPr>
              <w:jc w:val="center"/>
            </w:pPr>
            <w:r>
              <w:rPr>
                <w:rFonts w:ascii="Arial" w:cs="Arial" w:eastAsia="Arial" w:hAnsi="Arial"/>
                <w:b/>
                <w:bCs/>
                <w:color w:val="FFFFFF"/>
                <w:sz w:val="22"/>
                <w:szCs w:val="22"/>
              </w:rPr>
              <w:t xml:space="preserve">Monthly (₹)</w:t>
            </w:r>
          </w:p>
        </w:tc>
        <w:tc>
          <w:tcPr>
            <w:tcW w:type="dxa" w:w="2200"/>
            <w:tcBorders>
              <w:top w:val="single" w:color="CCCCCC" w:sz="4"/>
              <w:left w:val="single" w:color="CCCCCC" w:sz="4"/>
              <w:bottom w:val="single" w:color="CCCCCC" w:sz="4"/>
              <w:right w:val="single" w:color="CCCCCC" w:sz="4"/>
            </w:tcBorders>
            <w:shd w:fill="2E4057" w:val="clear"/>
            <w:tcMar>
              <w:top w:type="dxa" w:w="120"/>
              <w:left w:type="dxa" w:w="160"/>
              <w:bottom w:type="dxa" w:w="120"/>
              <w:right w:type="dxa" w:w="120"/>
            </w:tcMar>
          </w:tcPr>
          <w:p>
            <w:pPr>
              <w:jc w:val="center"/>
            </w:pPr>
            <w:r>
              <w:rPr>
                <w:rFonts w:ascii="Arial" w:cs="Arial" w:eastAsia="Arial" w:hAnsi="Arial"/>
                <w:b/>
                <w:bCs/>
                <w:color w:val="FFFFFF"/>
                <w:sz w:val="22"/>
                <w:szCs w:val="22"/>
              </w:rPr>
              <w:t xml:space="preserve">Annual (₹)</w:t>
            </w:r>
          </w:p>
        </w:tc>
      </w:tr>
      <w:tr>
        <w:tc>
          <w:tcPr>
            <w:tcW w:type="dxa" w:w="48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Basic Salary</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75,000</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9,00,000</w:t>
            </w:r>
          </w:p>
        </w:tc>
      </w:tr>
      <w:tr>
        <w:tc>
          <w:tcPr>
            <w:tcW w:type="dxa" w:w="4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House Rent Allowance (HRA)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30,000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3,60,000</w:t>
            </w:r>
          </w:p>
        </w:tc>
      </w:tr>
      <w:tr>
        <w:tc>
          <w:tcPr>
            <w:tcW w:type="dxa" w:w="48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Special Allowance</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39,400</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4,72,800</w:t>
            </w:r>
          </w:p>
        </w:tc>
      </w:tr>
      <w:tr>
        <w:tc>
          <w:tcPr>
            <w:tcW w:type="dxa" w:w="4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Employee PF Contribution (Fixed)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1,800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21,600</w:t>
            </w:r>
          </w:p>
        </w:tc>
      </w:tr>
      <w:tr>
        <w:tc>
          <w:tcPr>
            <w:tcW w:type="dxa" w:w="48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Employer PF Contribution (Fixed)</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1,800</w:t>
            </w:r>
          </w:p>
        </w:tc>
        <w:tc>
          <w:tcPr>
            <w:tcW w:type="dxa" w:w="2200"/>
            <w:tcBorders>
              <w:top w:val="single" w:color="CCCCCC" w:sz="4"/>
              <w:left w:val="single" w:color="CCCCCC" w:sz="4"/>
              <w:bottom w:val="single" w:color="CCCCCC" w:sz="4"/>
              <w:right w:val="single" w:color="CCCCCC" w:sz="4"/>
            </w:tcBorders>
            <w:shd w:fill="F0F4F8"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21,600</w:t>
            </w:r>
          </w:p>
        </w:tc>
      </w:tr>
      <w:tr>
        <w:tc>
          <w:tcPr>
            <w:tcW w:type="dxa" w:w="48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r>
              <w:rPr>
                <w:rFonts w:ascii="Arial" w:cs="Arial" w:eastAsia="Arial" w:hAnsi="Arial"/>
                <w:b w:val="false"/>
                <w:bCs w:val="false"/>
                <w:i w:val="false"/>
                <w:iCs w:val="false"/>
                <w:sz w:val="22"/>
                <w:szCs w:val="22"/>
              </w:rPr>
              <w:t xml:space="preserve">Health Insurance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1,000</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20"/>
            </w:tcMar>
          </w:tcPr>
          <w:p>
            <w:pPr>
              <w:jc w:val="center"/>
            </w:pPr>
            <w:r>
              <w:rPr>
                <w:rFonts w:ascii="Arial" w:cs="Arial" w:eastAsia="Arial" w:hAnsi="Arial"/>
                <w:b w:val="false"/>
                <w:bCs w:val="false"/>
                <w:i w:val="false"/>
                <w:iCs w:val="false"/>
                <w:sz w:val="22"/>
                <w:szCs w:val="22"/>
              </w:rPr>
              <w:t xml:space="preserve">12,000</w:t>
            </w:r>
          </w:p>
        </w:tc>
      </w:tr>
      <w:tr>
        <w:tc>
          <w:tcPr>
            <w:tcW w:type="dxa" w:w="4800"/>
            <w:tcBorders>
              <w:top w:val="single" w:color="CCCCCC" w:sz="4"/>
              <w:left w:val="single" w:color="CCCCCC" w:sz="4"/>
              <w:bottom w:val="single" w:color="CCCCCC" w:sz="4"/>
              <w:right w:val="single" w:color="CCCCCC" w:sz="4"/>
            </w:tcBorders>
            <w:shd w:fill="D4E6F1" w:val="clear"/>
            <w:tcMar>
              <w:top w:type="dxa" w:w="120"/>
              <w:left w:type="dxa" w:w="160"/>
              <w:bottom w:type="dxa" w:w="120"/>
              <w:right w:type="dxa" w:w="120"/>
            </w:tcMar>
          </w:tcPr>
          <w:p>
            <w:r>
              <w:rPr>
                <w:rFonts w:ascii="Arial" w:cs="Arial" w:eastAsia="Arial" w:hAnsi="Arial"/>
                <w:b/>
                <w:bCs/>
                <w:i w:val="false"/>
                <w:iCs w:val="false"/>
                <w:sz w:val="22"/>
                <w:szCs w:val="22"/>
              </w:rPr>
              <w:t xml:space="preserve">Total Annual CTC</w:t>
            </w:r>
          </w:p>
        </w:tc>
        <w:tc>
          <w:tcPr>
            <w:tcW w:type="dxa" w:w="2200"/>
            <w:tcBorders>
              <w:top w:val="single" w:color="CCCCCC" w:sz="4"/>
              <w:left w:val="single" w:color="CCCCCC" w:sz="4"/>
              <w:bottom w:val="single" w:color="CCCCCC" w:sz="4"/>
              <w:right w:val="single" w:color="CCCCCC" w:sz="4"/>
            </w:tcBorders>
            <w:shd w:fill="D4E6F1" w:val="clear"/>
            <w:tcMar>
              <w:top w:type="dxa" w:w="120"/>
              <w:left w:type="dxa" w:w="160"/>
              <w:bottom w:type="dxa" w:w="120"/>
              <w:right w:type="dxa" w:w="120"/>
            </w:tcMar>
          </w:tcPr>
          <w:p>
            <w:pPr>
              <w:jc w:val="center"/>
            </w:pPr>
            <w:r>
              <w:rPr>
                <w:rFonts w:ascii="Arial" w:cs="Arial" w:eastAsia="Arial" w:hAnsi="Arial"/>
                <w:b/>
                <w:bCs/>
                <w:i w:val="false"/>
                <w:iCs w:val="false"/>
                <w:sz w:val="22"/>
                <w:szCs w:val="22"/>
              </w:rPr>
              <w:t xml:space="preserve">1,49,000</w:t>
            </w:r>
          </w:p>
        </w:tc>
        <w:tc>
          <w:tcPr>
            <w:tcW w:type="dxa" w:w="2200"/>
            <w:tcBorders>
              <w:top w:val="single" w:color="CCCCCC" w:sz="4"/>
              <w:left w:val="single" w:color="CCCCCC" w:sz="4"/>
              <w:bottom w:val="single" w:color="CCCCCC" w:sz="4"/>
              <w:right w:val="single" w:color="CCCCCC" w:sz="4"/>
            </w:tcBorders>
            <w:shd w:fill="D4E6F1" w:val="clear"/>
            <w:tcMar>
              <w:top w:type="dxa" w:w="120"/>
              <w:left w:type="dxa" w:w="160"/>
              <w:bottom w:type="dxa" w:w="120"/>
              <w:right w:type="dxa" w:w="120"/>
            </w:tcMar>
          </w:tcPr>
          <w:p>
            <w:pPr>
              <w:jc w:val="center"/>
            </w:pPr>
            <w:r>
              <w:rPr>
                <w:rFonts w:ascii="Arial" w:cs="Arial" w:eastAsia="Arial" w:hAnsi="Arial"/>
                <w:b/>
                <w:bCs/>
                <w:i w:val="false"/>
                <w:iCs w:val="false"/>
                <w:sz w:val="22"/>
                <w:szCs w:val="22"/>
              </w:rPr>
              <w:t xml:space="preserve">17,88,000</w:t>
            </w:r>
          </w:p>
        </w:tc>
      </w:tr>
    </w:tbl>
    <w:p>
      <w:pPr>
        <w:spacing w:before="120" w:after="0"/>
      </w:pPr>
      <w:r>
        <w:rPr>
          <w:rFonts w:ascii="Arial" w:cs="Arial" w:eastAsia="Arial" w:hAnsi="Arial"/>
          <w:b w:val="false"/>
          <w:bCs w:val="false"/>
          <w:i w:val="false"/>
          <w:iCs w:val="false"/>
          <w:sz w:val="22"/>
          <w:szCs w:val="22"/>
        </w:rPr>
        <w:t xml:space="preserve"/>
      </w:r>
    </w:p>
    <w:p>
      <w:pPr>
        <w:spacing w:before="80" w:after="80"/>
        <w:jc w:val="both"/>
      </w:pPr>
      <w:r>
        <w:rPr>
          <w:rFonts w:ascii="Arial" w:cs="Arial" w:eastAsia="Arial" w:hAnsi="Arial"/>
          <w:b w:val="false"/>
          <w:bCs w:val="false"/>
          <w:i/>
          <w:iCs/>
          <w:sz w:val="22"/>
          <w:szCs w:val="22"/>
        </w:rPr>
        <w:t xml:space="preserve">Note 1: The Employee PF and Employer PF contributions are fixed at ₹1,800 per month each and are included within the Annual CTC of ₹17,88,000.</w:t>
      </w:r>
    </w:p>
    <w:p>
      <w:pPr>
        <w:spacing w:before="80" w:after="80"/>
        <w:jc w:val="both"/>
      </w:pPr>
      <w:r>
        <w:rPr>
          <w:rFonts w:ascii="Arial" w:cs="Arial" w:eastAsia="Arial" w:hAnsi="Arial"/>
          <w:b w:val="false"/>
          <w:bCs w:val="false"/>
          <w:i/>
          <w:iCs/>
          <w:sz w:val="22"/>
          <w:szCs w:val="22"/>
        </w:rPr>
        <w:t xml:space="preserve">Note 2: The one-time Laptop Allowance of ₹60,000 is separate from and not included in the above CTC.</w:t>
      </w:r>
    </w:p>
    <w:p>
      <w:pPr>
        <w:spacing w:before="80" w:after="80"/>
        <w:jc w:val="both"/>
      </w:pPr>
      <w:r>
        <w:rPr>
          <w:rFonts w:ascii="Arial" w:cs="Arial" w:eastAsia="Arial" w:hAnsi="Arial"/>
          <w:b w:val="false"/>
          <w:bCs w:val="false"/>
          <w:i/>
          <w:iCs/>
          <w:sz w:val="22"/>
          <w:szCs w:val="22"/>
        </w:rPr>
        <w:t xml:space="preserve">Note 3: The actual take-home salary will vary based on applicable tax deductions and statutory contributions.</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08f944f85e391410d0fc70fbfc271224d89be4c9.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2026-03-25T10:17:17.805Z</dcterms:created>
  <dcterms:modified xsi:type="dcterms:W3CDTF">2026-03-25T10:17:17.806Z</dcterms:modified>
</cp:coreProperties>
</file>

<file path=docProps/custom.xml><?xml version="1.0" encoding="utf-8"?>
<Properties xmlns="http://schemas.openxmlformats.org/officeDocument/2006/custom-properties" xmlns:vt="http://schemas.openxmlformats.org/officeDocument/2006/docPropsVTypes"/>
</file>