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rFonts w:ascii="Times New Roman" w:hAnsi="Times New Roman"/>
          <w:b/>
          <w:i w:val="0"/>
          <w:sz w:val="28"/>
        </w:rPr>
        <w:t>A Multi-Dimensional Semantic Metric Standardization Framework for Evaluating AI-Native Systems in 6G Networks</w:t>
      </w:r>
    </w:p>
    <w:p/>
    <w:p>
      <w:pPr>
        <w:jc w:val="center"/>
      </w:pPr>
      <w:r>
        <w:rPr>
          <w:rFonts w:ascii="Times New Roman" w:hAnsi="Times New Roman"/>
          <w:rFonts w:ascii="Times New Roman" w:hAnsi="Times New Roman"/>
          <w:b w:val="0"/>
          <w:i/>
          <w:sz w:val="20"/>
        </w:rPr>
        <w:t>Author Name¹, Author Name², Author Name³</w:t>
      </w:r>
    </w:p>
    <w:p/>
    <w:p>
      <w:pPr>
        <w:jc w:val="both"/>
      </w:pPr>
      <w:r>
        <w:rPr>
          <w:rFonts w:ascii="Times New Roman" w:hAnsi="Times New Roman"/>
          <w:rFonts w:ascii="Times New Roman" w:hAnsi="Times New Roman"/>
          <w:b/>
          <w:i/>
          <w:sz w:val="18"/>
        </w:rPr>
        <w:t>Abstract—</w:t>
      </w:r>
      <w:r>
        <w:rPr>
          <w:rFonts w:ascii="Times New Roman" w:hAnsi="Times New Roman"/>
          <w:rFonts w:ascii="Times New Roman" w:hAnsi="Times New Roman"/>
          <w:b w:val="0"/>
          <w:i/>
          <w:sz w:val="18"/>
        </w:rPr>
        <w:t>The transition to sixth-generation (6G) wireless networks introduces AI-native communication paradigms requiring fundamentally new evaluation approaches beyond traditional bit error rate and throughput metrics. Semantic communications prioritize meaning transfer over exact bit reproduction, demanding metrics that capture semantic fidelity, task completion effectiveness, intent alignment, and adversarial resilience. Despite ongoing standardization efforts, no 3GPP specification currently defines normative semantic performance metrics. This paper proposes a comprehensive multi-dimensional framework comprising four metric categories with sixteen formally defined metrics: Semantic Fidelity (RSE, SWD, S³I, NSMI), Task Completion Accuracy (TSR, AP, SU, CE), Intent Alignment (ID, ICC, SCI, PF), and Semantic Attack Resilience (ARR, SASR, CertCost, MSD). Formal mathematical definitions, measurement algorithms with complexity analysis, and a 3GPP standardization mapping via a proposed TS 39.xxx series are provided. Theoretical analysis and simulation results demonstrate up to 93.75% transmission overhead reduction (conservatively 60–80% when accounting for protocol signaling and metadata overhead), while maintaining task effectiveness above 87% under AWGN channel conditions at SNR ≥ 10 dB. The framework addresses a critical standardization gap and provides a mathematically grounded foundation for systematic evaluation of AI-native semantic communication systems in future 6G networks.</w:t>
      </w:r>
    </w:p>
    <w:p>
      <w:pPr>
        <w:jc w:val="both"/>
      </w:pPr>
      <w:r>
        <w:rPr>
          <w:rFonts w:ascii="Times New Roman" w:hAnsi="Times New Roman"/>
          <w:rFonts w:ascii="Times New Roman" w:hAnsi="Times New Roman"/>
          <w:b/>
          <w:i/>
          <w:sz w:val="18"/>
        </w:rPr>
        <w:t>Index Terms—</w:t>
      </w:r>
      <w:r>
        <w:rPr>
          <w:rFonts w:ascii="Times New Roman" w:hAnsi="Times New Roman"/>
          <w:rFonts w:ascii="Times New Roman" w:hAnsi="Times New Roman"/>
          <w:b w:val="0"/>
          <w:i/>
          <w:sz w:val="18"/>
        </w:rPr>
        <w:t>6G networks, semantic communications, performance metrics, artificial intelligence, 3GPP standardization, wireless communication, deep learning, network architecture.</w:t>
      </w:r>
    </w:p>
    <w:p>
      <w:pPr>
        <w:spacing w:before="120" w:after="60"/>
        <w:jc w:val="center"/>
      </w:pPr>
      <w:r>
        <w:rPr>
          <w:rFonts w:ascii="Times New Roman" w:hAnsi="Times New Roman"/>
          <w:rFonts w:ascii="Times New Roman" w:hAnsi="Times New Roman"/>
          <w:b/>
          <w:i w:val="0"/>
          <w:sz w:val="22"/>
        </w:rPr>
        <w:t>I. INTRODUCTION</w:t>
      </w:r>
    </w:p>
    <w:p>
      <w:pPr>
        <w:jc w:val="both"/>
      </w:pPr>
      <w:r>
        <w:rPr>
          <w:rFonts w:ascii="Times New Roman" w:hAnsi="Times New Roman"/>
          <w:rFonts w:ascii="Times New Roman" w:hAnsi="Times New Roman"/>
          <w:b w:val="0"/>
          <w:i w:val="0"/>
          <w:sz w:val="20"/>
        </w:rPr>
        <w:t>The sixth generation (6G) of wireless networks, anticipated for deployment around 2030, represents a paradigm shift from connectivity-centric design toward AI-native communication architectures [1], [2]. Unlike previous generations that optimized for bit-level reliability and spectral efficiency, 6G envisions systems that autonomously interpret, generate, and act upon semantic information, fundamentally altering the role of communication in intelligent networked systems. This evolution is driven by four categories of transformative applications: Semantic Digital Twins [3], which require real-time consistency between physical and virtual representations; Internet of Senses [4], enabling multisensory immersive experiences; Intent-Driven Communications [5], where networks autonomously fulfill high-level user goals; and Autonomous Machine-to-Machine (M2M) coordination [6], supporting intelligent agent ecosystems at unprecedented scale.</w:t>
      </w:r>
    </w:p>
    <w:p>
      <w:pPr>
        <w:jc w:val="both"/>
      </w:pPr>
      <w:r>
        <w:rPr>
          <w:rFonts w:ascii="Times New Roman" w:hAnsi="Times New Roman"/>
          <w:rFonts w:ascii="Times New Roman" w:hAnsi="Times New Roman"/>
          <w:b w:val="0"/>
          <w:i w:val="0"/>
          <w:sz w:val="20"/>
        </w:rPr>
        <w:t>The conceptual foundation for evaluating such systems traces to Shannon and Weaver's seminal tripartite decomposition [7] of the communication problem into Level A (technical—concerned with accuracy of symbol transmission), Level B (semantic—concerned with precision of meaning conveyed), and Level C (effectiveness—concerned with the pragmatic impact of the communicated meaning on receiver behavior). Classical information theory has provided rigorous metrics for Level A, but semantic communications [8] now demand equally rigorous evaluation at Levels B and C, a challenge that existing frameworks are not designed to address.</w:t>
      </w:r>
    </w:p>
    <w:p>
      <w:pPr>
        <w:jc w:val="both"/>
      </w:pPr>
      <w:r>
        <w:rPr>
          <w:rFonts w:ascii="Times New Roman" w:hAnsi="Times New Roman"/>
          <w:rFonts w:ascii="Times New Roman" w:hAnsi="Times New Roman"/>
          <w:b w:val="0"/>
          <w:i w:val="0"/>
          <w:sz w:val="20"/>
        </w:rPr>
        <w:t>Traditional performance metrics—bit error rate, throughput, signal-to-interference-plus-noise ratio, and delay—are fundamentally insufficient for characterizing AI-native semantic systems [9], [10]. These syntactic metrics capture nothing about whether the receiver understood the transmitted meaning, whether the intended task was accomplished, or whether semantic coherence was maintained in the presence of adversarial perturbations. The inadequacy of bit-level evaluation is particularly pronounced in safety-critical applications where semantic failure may have catastrophic consequences even when the physical channel performs nominally [11].</w:t>
      </w:r>
    </w:p>
    <w:p>
      <w:pPr>
        <w:jc w:val="both"/>
      </w:pPr>
      <w:r>
        <w:rPr>
          <w:rFonts w:ascii="Times New Roman" w:hAnsi="Times New Roman"/>
          <w:rFonts w:ascii="Times New Roman" w:hAnsi="Times New Roman"/>
          <w:b w:val="0"/>
          <w:i w:val="0"/>
          <w:sz w:val="20"/>
        </w:rPr>
        <w:t>A critical standardization gap exists: no current 3GPP specification provides normative semantic performance metrics [12]. While the Release 17 and Release 18 frameworks [13] introduced AI-native features for network optimization, all Key Performance Indicators (KPIs) remain syntactic. This gap is technically and commercially significant, as the absence of standardized semantic metrics prevents interoperability, conformance testing, and vendor-neutral benchmarking of AI-native systems.</w:t>
      </w:r>
    </w:p>
    <w:p>
      <w:pPr>
        <w:jc w:val="both"/>
      </w:pPr>
      <w:r>
        <w:rPr>
          <w:rFonts w:ascii="Times New Roman" w:hAnsi="Times New Roman"/>
          <w:rFonts w:ascii="Times New Roman" w:hAnsi="Times New Roman"/>
          <w:b w:val="0"/>
          <w:i w:val="0"/>
          <w:sz w:val="20"/>
        </w:rPr>
        <w:t>Recent surveys and frameworks have begun addressing aspects of semantic communication evaluation. Qin et al. [66] presented a comprehensive survey on semantic communications principles and challenges, while Yang et al. [67] provided an extensive review of semantic communications for 6G covering fundamentals, applications, and open problems. Shi et al. [68] proposed a semantic-aware networking architecture with associated evaluation concepts. Seo et al. [69] explored semantics-native communication with contextual reasoning relevant to intent alignment. Qin et al. [70] recently proposed semantic metrics for the same domain, representing directly competitive work—the key differentiators of the present framework are its additional Intent Alignment and Adversarial Resilience dimensions (not covered in [70]), its formal mathematical proofs, and its 3GPP standardization pathway (detailed in Section XI.E). Semantic communication for speech has been advanced through DeepSC-based systems [79], while multi-task semantic metrics have been explored in [80] and [81]. The OFDM-based joint semantic-channel coding of [78] addresses realistic channel deployment. Age of Information [75] and Value of Information [76] frameworks have established the semantic efficiency concept that the CE and SU metrics formalize. Shao et al. [71] addressed task-oriented communication metrics for multi-device cooperative edge inference. However, no existing work provides a unified, multi-dimensional framework that simultaneously addresses semantic fidelity, task completion, intent alignment, and adversarial resilience with formal mathematical definitions and a concrete 3GPP standardization pathway. This paper fills that gap.</w:t>
      </w:r>
    </w:p>
    <w:p>
      <w:pPr>
        <w:jc w:val="both"/>
      </w:pPr>
      <w:r>
        <w:rPr>
          <w:rFonts w:ascii="Times New Roman" w:hAnsi="Times New Roman"/>
          <w:rFonts w:ascii="Times New Roman" w:hAnsi="Times New Roman"/>
          <w:b w:val="0"/>
          <w:i w:val="0"/>
          <w:sz w:val="20"/>
        </w:rPr>
        <w:t>This paper makes five principal contributions: (1) a four-dimensional taxonomy of semantic metrics grounded in information theory, optimal transport, and game theory; (2) formal mathematical definitions with proved properties and measurement algorithms for sixteen metrics spanning the four dimensions; (3) a concrete 3GPP standardization pathway including a proposed new TS 39.xxx series, Change Requests to existing specifications, and structured conformance test cases; (4) theoretical performance analysis demonstrating 60–80% overhead reduction with maintained task effectiveness; and (5) an implementation roadmap with complexity-optimized algorithms for three-tier deployment across edge, network, and core infrastructure.</w:t>
      </w:r>
    </w:p>
    <w:p>
      <w:pPr>
        <w:spacing w:before="120" w:after="60"/>
        <w:jc w:val="center"/>
      </w:pPr>
      <w:r>
        <w:rPr>
          <w:rFonts w:ascii="Times New Roman" w:hAnsi="Times New Roman"/>
          <w:rFonts w:ascii="Times New Roman" w:hAnsi="Times New Roman"/>
          <w:b/>
          <w:i w:val="0"/>
          <w:sz w:val="22"/>
        </w:rPr>
        <w:t>II. THEORETICAL FOUNDATIONS</w:t>
      </w:r>
    </w:p>
    <w:p>
      <w:pPr>
        <w:jc w:val="both"/>
      </w:pPr>
      <w:r>
        <w:rPr>
          <w:rFonts w:ascii="Times New Roman" w:hAnsi="Times New Roman"/>
          <w:rFonts w:ascii="Times New Roman" w:hAnsi="Times New Roman"/>
          <w:b w:val="0"/>
          <w:i w:val="0"/>
          <w:sz w:val="20"/>
        </w:rPr>
        <w:t>A rigorous theory of semantic information is required to ground the proposed metrics mathematically. This section establishes the core theoretical constructs upon which the framework rests.</w:t>
      </w:r>
    </w:p>
    <w:p>
      <w:pPr>
        <w:spacing w:before="80" w:after="40"/>
      </w:pPr>
      <w:r>
        <w:rPr>
          <w:rFonts w:ascii="Times New Roman" w:hAnsi="Times New Roman"/>
          <w:rFonts w:ascii="Times New Roman" w:hAnsi="Times New Roman"/>
          <w:b/>
          <w:i w:val="0"/>
          <w:sz w:val="20"/>
        </w:rPr>
        <w:t>A. Semantic Information Theory</w:t>
      </w:r>
    </w:p>
    <w:p>
      <w:pPr>
        <w:jc w:val="both"/>
      </w:pPr>
      <w:r>
        <w:rPr>
          <w:rFonts w:ascii="Times New Roman" w:hAnsi="Times New Roman"/>
          <w:rFonts w:ascii="Times New Roman" w:hAnsi="Times New Roman"/>
          <w:b w:val="0"/>
          <w:i w:val="0"/>
          <w:sz w:val="20"/>
        </w:rPr>
        <w:t xml:space="preserve">Classical information entropy measures syntactic uncertainty independent of meaning. Semantic communications require a task-conditioned analog. Adopting the semantic information framework of Carnap and Bar-Hillel [14], we define the </w:t>
      </w:r>
      <w:r>
        <w:rPr>
          <w:rFonts w:ascii="Times New Roman" w:hAnsi="Times New Roman"/>
          <w:rFonts w:ascii="Times New Roman" w:hAnsi="Times New Roman"/>
          <w:b/>
          <w:i w:val="0"/>
          <w:sz w:val="20"/>
        </w:rPr>
        <w:t>Semantic Entropy</w:t>
      </w:r>
      <w:r>
        <w:rPr>
          <w:rFonts w:ascii="Times New Roman" w:hAnsi="Times New Roman"/>
          <w:rFonts w:ascii="Times New Roman" w:hAnsi="Times New Roman"/>
          <w:b w:val="0"/>
          <w:i w:val="0"/>
          <w:sz w:val="20"/>
        </w:rPr>
        <w:t xml:space="preserve"> conditioned on task </w:t>
      </w:r>
      <w:r>
        <w:rPr>
          <w:rFonts w:ascii="Times New Roman" w:hAnsi="Times New Roman"/>
          <w:rFonts w:ascii="Times New Roman" w:hAnsi="Times New Roman"/>
          <w:b w:val="0"/>
          <w:i w:val="0"/>
          <w:sz w:val="20"/>
        </w:rPr>
        <w:t>\mathcal{T}</w:t>
      </w:r>
      <w:r>
        <w:rPr>
          <w:rFonts w:ascii="Times New Roman" w:hAnsi="Times New Roman"/>
          <w:rFonts w:ascii="Times New Roman" w:hAnsi="Times New Roman"/>
          <w:b w:val="0"/>
          <w:i w:val="0"/>
          <w:sz w:val="20"/>
        </w:rPr>
        <w:t>:</w:t>
      </w:r>
    </w:p>
    <w:p>
      <w:pPr>
        <w:spacing w:before="80" w:after="80"/>
        <w:jc w:val="center"/>
      </w:pPr>
      <w:r>
        <w:rPr>
          <w:rFonts w:ascii="Times New Roman" w:hAnsi="Times New Roman"/>
          <w:rFonts w:ascii="Times New Roman" w:hAnsi="Times New Roman"/>
          <w:b w:val="0"/>
          <w:i/>
          <w:sz w:val="20"/>
        </w:rPr>
        <w:t>H_s(X;\mathcal{T}) = -\sum_{s \in \mathcal{S}_\mathcal{T}} p_\mathcal{T}(s) \log_2 p_\mathcal{T}(s)</w:t>
      </w:r>
    </w:p>
    <w:p>
      <w:pPr>
        <w:jc w:val="both"/>
      </w:pPr>
      <w:r>
        <w:rPr>
          <w:rFonts w:ascii="Times New Roman" w:hAnsi="Times New Roman"/>
          <w:rFonts w:ascii="Times New Roman" w:hAnsi="Times New Roman"/>
          <w:b w:val="0"/>
          <w:i w:val="0"/>
          <w:sz w:val="20"/>
        </w:rPr>
        <w:t xml:space="preserve">where </w:t>
      </w:r>
      <w:r>
        <w:rPr>
          <w:rFonts w:ascii="Times New Roman" w:hAnsi="Times New Roman"/>
          <w:rFonts w:ascii="Times New Roman" w:hAnsi="Times New Roman"/>
          <w:b w:val="0"/>
          <w:i w:val="0"/>
          <w:sz w:val="20"/>
        </w:rPr>
        <w:t>\mathcal{S}_\mathcal{T}</w:t>
      </w:r>
      <w:r>
        <w:rPr>
          <w:rFonts w:ascii="Times New Roman" w:hAnsi="Times New Roman"/>
          <w:rFonts w:ascii="Times New Roman" w:hAnsi="Times New Roman"/>
          <w:b w:val="0"/>
          <w:i w:val="0"/>
          <w:sz w:val="20"/>
        </w:rPr>
        <w:t xml:space="preserve"> is the task-relevant semantic subspace induced by task </w:t>
      </w:r>
      <w:r>
        <w:rPr>
          <w:rFonts w:ascii="Times New Roman" w:hAnsi="Times New Roman"/>
          <w:rFonts w:ascii="Times New Roman" w:hAnsi="Times New Roman"/>
          <w:b w:val="0"/>
          <w:i w:val="0"/>
          <w:sz w:val="20"/>
        </w:rPr>
        <w:t>\mathcal{T}</w:t>
      </w:r>
      <w:r>
        <w:rPr>
          <w:rFonts w:ascii="Times New Roman" w:hAnsi="Times New Roman"/>
          <w:rFonts w:ascii="Times New Roman" w:hAnsi="Times New Roman"/>
          <w:b w:val="0"/>
          <w:i w:val="0"/>
          <w:sz w:val="20"/>
        </w:rPr>
        <w:t xml:space="preserve">, and </w:t>
      </w:r>
      <w:r>
        <w:rPr>
          <w:rFonts w:ascii="Times New Roman" w:hAnsi="Times New Roman"/>
          <w:rFonts w:ascii="Times New Roman" w:hAnsi="Times New Roman"/>
          <w:b w:val="0"/>
          <w:i w:val="0"/>
          <w:sz w:val="20"/>
        </w:rPr>
        <w:t>p_\mathcal{T}(s)</w:t>
      </w:r>
      <w:r>
        <w:rPr>
          <w:rFonts w:ascii="Times New Roman" w:hAnsi="Times New Roman"/>
          <w:rFonts w:ascii="Times New Roman" w:hAnsi="Times New Roman"/>
          <w:b w:val="0"/>
          <w:i w:val="0"/>
          <w:sz w:val="20"/>
        </w:rPr>
        <w:t xml:space="preserve"> is the probability distribution over semantic symbols relevant to </w:t>
      </w:r>
      <w:r>
        <w:rPr>
          <w:rFonts w:ascii="Times New Roman" w:hAnsi="Times New Roman"/>
          <w:rFonts w:ascii="Times New Roman" w:hAnsi="Times New Roman"/>
          <w:b w:val="0"/>
          <w:i w:val="0"/>
          <w:sz w:val="20"/>
        </w:rPr>
        <w:t>\mathcal{T}</w:t>
      </w:r>
      <w:r>
        <w:rPr>
          <w:rFonts w:ascii="Times New Roman" w:hAnsi="Times New Roman"/>
          <w:rFonts w:ascii="Times New Roman" w:hAnsi="Times New Roman"/>
          <w:b w:val="0"/>
          <w:i w:val="0"/>
          <w:sz w:val="20"/>
        </w:rPr>
        <w:t>.</w:t>
      </w:r>
    </w:p>
    <w:p>
      <w:pPr>
        <w:jc w:val="both"/>
      </w:pPr>
      <w:r>
        <w:rPr>
          <w:rFonts w:ascii="Times New Roman" w:hAnsi="Times New Roman"/>
          <w:rFonts w:ascii="Times New Roman" w:hAnsi="Times New Roman"/>
          <w:b/>
          <w:i w:val="0"/>
          <w:sz w:val="20"/>
        </w:rPr>
        <w:t>Theorem 1 (Semantic Compression)</w:t>
      </w:r>
      <w:r>
        <w:rPr>
          <w:rFonts w:ascii="Times New Roman" w:hAnsi="Times New Roman"/>
          <w:rFonts w:ascii="Times New Roman" w:hAnsi="Times New Roman"/>
          <w:b w:val="0"/>
          <w:i w:val="0"/>
          <w:sz w:val="20"/>
        </w:rPr>
        <w:t xml:space="preserve">: For any task </w:t>
      </w:r>
      <w:r>
        <w:rPr>
          <w:rFonts w:ascii="Times New Roman" w:hAnsi="Times New Roman"/>
          <w:rFonts w:ascii="Times New Roman" w:hAnsi="Times New Roman"/>
          <w:b w:val="0"/>
          <w:i w:val="0"/>
          <w:sz w:val="20"/>
        </w:rPr>
        <w:t>\mathcal{T}</w:t>
      </w:r>
      <w:r>
        <w:rPr>
          <w:rFonts w:ascii="Times New Roman" w:hAnsi="Times New Roman"/>
          <w:rFonts w:ascii="Times New Roman" w:hAnsi="Times New Roman"/>
          <w:b w:val="0"/>
          <w:i w:val="0"/>
          <w:sz w:val="20"/>
        </w:rPr>
        <w:t>,</w:t>
      </w:r>
    </w:p>
    <w:p>
      <w:pPr>
        <w:spacing w:before="80" w:after="80"/>
        <w:jc w:val="center"/>
      </w:pPr>
      <w:r>
        <w:rPr>
          <w:rFonts w:ascii="Times New Roman" w:hAnsi="Times New Roman"/>
          <w:rFonts w:ascii="Times New Roman" w:hAnsi="Times New Roman"/>
          <w:b w:val="0"/>
          <w:i/>
          <w:sz w:val="20"/>
        </w:rPr>
        <w:t>H_s(X;\mathcal{T}) \leq H(X)</w:t>
      </w:r>
    </w:p>
    <w:p>
      <w:pPr>
        <w:jc w:val="both"/>
      </w:pPr>
      <w:r>
        <w:rPr>
          <w:rFonts w:ascii="Times New Roman" w:hAnsi="Times New Roman"/>
          <w:rFonts w:ascii="Times New Roman" w:hAnsi="Times New Roman"/>
          <w:b w:val="0"/>
          <w:i w:val="0"/>
          <w:sz w:val="20"/>
        </w:rPr>
        <w:t xml:space="preserve">with equality if and only if all source symbols are semantically distinguishable for task </w:t>
      </w:r>
      <w:r>
        <w:rPr>
          <w:rFonts w:ascii="Times New Roman" w:hAnsi="Times New Roman"/>
          <w:rFonts w:ascii="Times New Roman" w:hAnsi="Times New Roman"/>
          <w:b w:val="0"/>
          <w:i w:val="0"/>
          <w:sz w:val="20"/>
        </w:rPr>
        <w:t>\mathcal{T}</w:t>
      </w:r>
      <w:r>
        <w:rPr>
          <w:rFonts w:ascii="Times New Roman" w:hAnsi="Times New Roman"/>
          <w:rFonts w:ascii="Times New Roman" w:hAnsi="Times New Roman"/>
          <w:b w:val="0"/>
          <w:i w:val="0"/>
          <w:sz w:val="20"/>
        </w:rPr>
        <w:t>.</w:t>
      </w:r>
    </w:p>
    <w:p>
      <w:pPr>
        <w:jc w:val="both"/>
      </w:pPr>
      <w:r>
        <w:rPr>
          <w:rFonts w:ascii="Times New Roman" w:hAnsi="Times New Roman"/>
          <w:rFonts w:ascii="Times New Roman" w:hAnsi="Times New Roman"/>
          <w:b w:val="0"/>
          <w:i/>
          <w:sz w:val="20"/>
        </w:rPr>
        <w:t>Proof</w:t>
      </w:r>
      <w:r>
        <w:rPr>
          <w:rFonts w:ascii="Times New Roman" w:hAnsi="Times New Roman"/>
          <w:rFonts w:ascii="Times New Roman" w:hAnsi="Times New Roman"/>
          <w:b w:val="0"/>
          <w:i w:val="0"/>
          <w:sz w:val="20"/>
        </w:rPr>
        <w:t xml:space="preserve">: Define the deterministic task-conditioned mapping </w:t>
      </w:r>
      <w:r>
        <w:rPr>
          <w:rFonts w:ascii="Times New Roman" w:hAnsi="Times New Roman"/>
          <w:rFonts w:ascii="Times New Roman" w:hAnsi="Times New Roman"/>
          <w:b w:val="0"/>
          <w:i w:val="0"/>
          <w:sz w:val="20"/>
        </w:rPr>
        <w:t>\Phi_\mathcal{T}: \mathcal{X} \rightarrow \mathcal{S}_\mathcal{T}</w:t>
      </w:r>
      <w:r>
        <w:rPr>
          <w:rFonts w:ascii="Times New Roman" w:hAnsi="Times New Roman"/>
          <w:rFonts w:ascii="Times New Roman" w:hAnsi="Times New Roman"/>
          <w:b w:val="0"/>
          <w:i w:val="0"/>
          <w:sz w:val="20"/>
        </w:rPr>
        <w:t xml:space="preserve"> that projects source symbols into the task-relevant semantic subspace. Since </w:t>
      </w:r>
      <w:r>
        <w:rPr>
          <w:rFonts w:ascii="Times New Roman" w:hAnsi="Times New Roman"/>
          <w:rFonts w:ascii="Times New Roman" w:hAnsi="Times New Roman"/>
          <w:b w:val="0"/>
          <w:i w:val="0"/>
          <w:sz w:val="20"/>
        </w:rPr>
        <w:t>\Phi_\mathcal{T}</w:t>
      </w:r>
      <w:r>
        <w:rPr>
          <w:rFonts w:ascii="Times New Roman" w:hAnsi="Times New Roman"/>
          <w:rFonts w:ascii="Times New Roman" w:hAnsi="Times New Roman"/>
          <w:b w:val="0"/>
          <w:i w:val="0"/>
          <w:sz w:val="20"/>
        </w:rPr>
        <w:t xml:space="preserve"> is a deterministic function, the Markov chain </w:t>
      </w:r>
      <w:r>
        <w:rPr>
          <w:rFonts w:ascii="Times New Roman" w:hAnsi="Times New Roman"/>
          <w:rFonts w:ascii="Times New Roman" w:hAnsi="Times New Roman"/>
          <w:b w:val="0"/>
          <w:i w:val="0"/>
          <w:sz w:val="20"/>
        </w:rPr>
        <w:t>X \rightarrow \Phi_\mathcal{T}(X)</w:t>
      </w:r>
      <w:r>
        <w:rPr>
          <w:rFonts w:ascii="Times New Roman" w:hAnsi="Times New Roman"/>
          <w:rFonts w:ascii="Times New Roman" w:hAnsi="Times New Roman"/>
          <w:b w:val="0"/>
          <w:i w:val="0"/>
          <w:sz w:val="20"/>
        </w:rPr>
        <w:t xml:space="preserve"> holds. By the Data Processing Inequality [20], for any deterministic function </w:t>
      </w:r>
      <w:r>
        <w:rPr>
          <w:rFonts w:ascii="Times New Roman" w:hAnsi="Times New Roman"/>
          <w:rFonts w:ascii="Times New Roman" w:hAnsi="Times New Roman"/>
          <w:b w:val="0"/>
          <w:i w:val="0"/>
          <w:sz w:val="20"/>
        </w:rPr>
        <w:t>f</w:t>
      </w:r>
      <w:r>
        <w:rPr>
          <w:rFonts w:ascii="Times New Roman" w:hAnsi="Times New Roman"/>
          <w:rFonts w:ascii="Times New Roman" w:hAnsi="Times New Roman"/>
          <w:b w:val="0"/>
          <w:i w:val="0"/>
          <w:sz w:val="20"/>
        </w:rPr>
        <w:t xml:space="preserve"> of a random variable </w:t>
      </w:r>
      <w:r>
        <w:rPr>
          <w:rFonts w:ascii="Times New Roman" w:hAnsi="Times New Roman"/>
          <w:rFonts w:ascii="Times New Roman" w:hAnsi="Times New Roman"/>
          <w:b w:val="0"/>
          <w:i w:val="0"/>
          <w:sz w:val="20"/>
        </w:rPr>
        <w:t>X</w:t>
      </w:r>
      <w:r>
        <w:rPr>
          <w:rFonts w:ascii="Times New Roman" w:hAnsi="Times New Roman"/>
          <w:rFonts w:ascii="Times New Roman" w:hAnsi="Times New Roman"/>
          <w:b w:val="0"/>
          <w:i w:val="0"/>
          <w:sz w:val="20"/>
        </w:rPr>
        <w:t>:</w:t>
      </w:r>
    </w:p>
    <w:p>
      <w:pPr>
        <w:spacing w:before="80" w:after="80"/>
        <w:jc w:val="center"/>
      </w:pPr>
      <w:r>
        <w:rPr>
          <w:rFonts w:ascii="Times New Roman" w:hAnsi="Times New Roman"/>
          <w:rFonts w:ascii="Times New Roman" w:hAnsi="Times New Roman"/>
          <w:b w:val="0"/>
          <w:i/>
          <w:sz w:val="20"/>
        </w:rPr>
        <w:t>H(f(X)) \leq H(X)</w:t>
      </w:r>
    </w:p>
    <w:p>
      <w:pPr>
        <w:jc w:val="both"/>
      </w:pPr>
      <w:r>
        <w:rPr>
          <w:rFonts w:ascii="Times New Roman" w:hAnsi="Times New Roman"/>
          <w:rFonts w:ascii="Times New Roman" w:hAnsi="Times New Roman"/>
          <w:b w:val="0"/>
          <w:i w:val="0"/>
          <w:sz w:val="20"/>
        </w:rPr>
        <w:t xml:space="preserve">Since </w:t>
      </w:r>
      <w:r>
        <w:rPr>
          <w:rFonts w:ascii="Times New Roman" w:hAnsi="Times New Roman"/>
          <w:rFonts w:ascii="Times New Roman" w:hAnsi="Times New Roman"/>
          <w:b w:val="0"/>
          <w:i w:val="0"/>
          <w:sz w:val="20"/>
        </w:rPr>
        <w:t>\mathcal{S}_\mathcal{T} = \Phi_\mathcal{T}(X)</w:t>
      </w:r>
      <w:r>
        <w:rPr>
          <w:rFonts w:ascii="Times New Roman" w:hAnsi="Times New Roman"/>
          <w:rFonts w:ascii="Times New Roman" w:hAnsi="Times New Roman"/>
          <w:b w:val="0"/>
          <w:i w:val="0"/>
          <w:sz w:val="20"/>
        </w:rPr>
        <w:t xml:space="preserve"> and </w:t>
      </w:r>
      <w:r>
        <w:rPr>
          <w:rFonts w:ascii="Times New Roman" w:hAnsi="Times New Roman"/>
          <w:rFonts w:ascii="Times New Roman" w:hAnsi="Times New Roman"/>
          <w:b w:val="0"/>
          <w:i w:val="0"/>
          <w:sz w:val="20"/>
        </w:rPr>
        <w:t>H_s(X;\mathcal{T}) = H(\Phi_\mathcal{T}(X))</w:t>
      </w:r>
      <w:r>
        <w:rPr>
          <w:rFonts w:ascii="Times New Roman" w:hAnsi="Times New Roman"/>
          <w:rFonts w:ascii="Times New Roman" w:hAnsi="Times New Roman"/>
          <w:b w:val="0"/>
          <w:i w:val="0"/>
          <w:sz w:val="20"/>
        </w:rPr>
        <w:t xml:space="preserve">, we obtain </w:t>
      </w:r>
      <w:r>
        <w:rPr>
          <w:rFonts w:ascii="Times New Roman" w:hAnsi="Times New Roman"/>
          <w:rFonts w:ascii="Times New Roman" w:hAnsi="Times New Roman"/>
          <w:b w:val="0"/>
          <w:i w:val="0"/>
          <w:sz w:val="20"/>
        </w:rPr>
        <w:t>H_s(X;\mathcal{T}) \leq H(X)</w:t>
      </w:r>
      <w:r>
        <w:rPr>
          <w:rFonts w:ascii="Times New Roman" w:hAnsi="Times New Roman"/>
          <w:rFonts w:ascii="Times New Roman" w:hAnsi="Times New Roman"/>
          <w:b w:val="0"/>
          <w:i w:val="0"/>
          <w:sz w:val="20"/>
        </w:rPr>
        <w:t>.</w:t>
      </w:r>
    </w:p>
    <w:p>
      <w:pPr>
        <w:jc w:val="both"/>
      </w:pPr>
      <w:r>
        <w:rPr>
          <w:rFonts w:ascii="Times New Roman" w:hAnsi="Times New Roman"/>
          <w:rFonts w:ascii="Times New Roman" w:hAnsi="Times New Roman"/>
          <w:b w:val="0"/>
          <w:i w:val="0"/>
          <w:sz w:val="20"/>
        </w:rPr>
        <w:t xml:space="preserve">For the equality condition: </w:t>
      </w:r>
      <w:r>
        <w:rPr>
          <w:rFonts w:ascii="Times New Roman" w:hAnsi="Times New Roman"/>
          <w:rFonts w:ascii="Times New Roman" w:hAnsi="Times New Roman"/>
          <w:b w:val="0"/>
          <w:i w:val="0"/>
          <w:sz w:val="20"/>
        </w:rPr>
        <w:t>H_s(X;\mathcal{T}) = H(X)</w:t>
      </w:r>
      <w:r>
        <w:rPr>
          <w:rFonts w:ascii="Times New Roman" w:hAnsi="Times New Roman"/>
          <w:rFonts w:ascii="Times New Roman" w:hAnsi="Times New Roman"/>
          <w:b w:val="0"/>
          <w:i w:val="0"/>
          <w:sz w:val="20"/>
        </w:rPr>
        <w:t xml:space="preserve"> if and only if </w:t>
      </w:r>
      <w:r>
        <w:rPr>
          <w:rFonts w:ascii="Times New Roman" w:hAnsi="Times New Roman"/>
          <w:rFonts w:ascii="Times New Roman" w:hAnsi="Times New Roman"/>
          <w:b w:val="0"/>
          <w:i w:val="0"/>
          <w:sz w:val="20"/>
        </w:rPr>
        <w:t>\Phi_\mathcal{T}</w:t>
      </w:r>
      <w:r>
        <w:rPr>
          <w:rFonts w:ascii="Times New Roman" w:hAnsi="Times New Roman"/>
          <w:rFonts w:ascii="Times New Roman" w:hAnsi="Times New Roman"/>
          <w:b w:val="0"/>
          <w:i w:val="0"/>
          <w:sz w:val="20"/>
        </w:rPr>
        <w:t xml:space="preserve"> is injective (one-to-one). If </w:t>
      </w:r>
      <w:r>
        <w:rPr>
          <w:rFonts w:ascii="Times New Roman" w:hAnsi="Times New Roman"/>
          <w:rFonts w:ascii="Times New Roman" w:hAnsi="Times New Roman"/>
          <w:b w:val="0"/>
          <w:i w:val="0"/>
          <w:sz w:val="20"/>
        </w:rPr>
        <w:t>\Phi_\mathcal{T}</w:t>
      </w:r>
      <w:r>
        <w:rPr>
          <w:rFonts w:ascii="Times New Roman" w:hAnsi="Times New Roman"/>
          <w:rFonts w:ascii="Times New Roman" w:hAnsi="Times New Roman"/>
          <w:b w:val="0"/>
          <w:i w:val="0"/>
          <w:sz w:val="20"/>
        </w:rPr>
        <w:t xml:space="preserve"> is injective, every distinct source symbol maps to a distinct semantic symbol, so no information is lost and </w:t>
      </w:r>
      <w:r>
        <w:rPr>
          <w:rFonts w:ascii="Times New Roman" w:hAnsi="Times New Roman"/>
          <w:rFonts w:ascii="Times New Roman" w:hAnsi="Times New Roman"/>
          <w:b w:val="0"/>
          <w:i w:val="0"/>
          <w:sz w:val="20"/>
        </w:rPr>
        <w:t>H(\Phi_\mathcal{T}(X)) = H(X)</w:t>
      </w:r>
      <w:r>
        <w:rPr>
          <w:rFonts w:ascii="Times New Roman" w:hAnsi="Times New Roman"/>
          <w:rFonts w:ascii="Times New Roman" w:hAnsi="Times New Roman"/>
          <w:b w:val="0"/>
          <w:i w:val="0"/>
          <w:sz w:val="20"/>
        </w:rPr>
        <w:t xml:space="preserve">. Conversely, if </w:t>
      </w:r>
      <w:r>
        <w:rPr>
          <w:rFonts w:ascii="Times New Roman" w:hAnsi="Times New Roman"/>
          <w:rFonts w:ascii="Times New Roman" w:hAnsi="Times New Roman"/>
          <w:b w:val="0"/>
          <w:i w:val="0"/>
          <w:sz w:val="20"/>
        </w:rPr>
        <w:t>\Phi_\mathcal{T}</w:t>
      </w:r>
      <w:r>
        <w:rPr>
          <w:rFonts w:ascii="Times New Roman" w:hAnsi="Times New Roman"/>
          <w:rFonts w:ascii="Times New Roman" w:hAnsi="Times New Roman"/>
          <w:b w:val="0"/>
          <w:i w:val="0"/>
          <w:sz w:val="20"/>
        </w:rPr>
        <w:t xml:space="preserve"> is not injective, there exist </w:t>
      </w:r>
      <w:r>
        <w:rPr>
          <w:rFonts w:ascii="Times New Roman" w:hAnsi="Times New Roman"/>
          <w:rFonts w:ascii="Times New Roman" w:hAnsi="Times New Roman"/>
          <w:b w:val="0"/>
          <w:i w:val="0"/>
          <w:sz w:val="20"/>
        </w:rPr>
        <w:t>x_1 \neq x_2</w:t>
      </w:r>
      <w:r>
        <w:rPr>
          <w:rFonts w:ascii="Times New Roman" w:hAnsi="Times New Roman"/>
          <w:rFonts w:ascii="Times New Roman" w:hAnsi="Times New Roman"/>
          <w:b w:val="0"/>
          <w:i w:val="0"/>
          <w:sz w:val="20"/>
        </w:rPr>
        <w:t xml:space="preserve"> with </w:t>
      </w:r>
      <w:r>
        <w:rPr>
          <w:rFonts w:ascii="Times New Roman" w:hAnsi="Times New Roman"/>
          <w:rFonts w:ascii="Times New Roman" w:hAnsi="Times New Roman"/>
          <w:b w:val="0"/>
          <w:i w:val="0"/>
          <w:sz w:val="20"/>
        </w:rPr>
        <w:t>\Phi_\mathcal{T}(x_1) = \Phi_\mathcal{T}(x_2)</w:t>
      </w:r>
      <w:r>
        <w:rPr>
          <w:rFonts w:ascii="Times New Roman" w:hAnsi="Times New Roman"/>
          <w:rFonts w:ascii="Times New Roman" w:hAnsi="Times New Roman"/>
          <w:b w:val="0"/>
          <w:i w:val="0"/>
          <w:sz w:val="20"/>
        </w:rPr>
        <w:t xml:space="preserve">, implying the entropy of the image is strictly less than the entropy of the source by the strict data processing inequality for deterministic mappings with collisions [20]. Thus, equality holds if and only if all source symbols are semantically distinguishable for task </w:t>
      </w:r>
      <w:r>
        <w:rPr>
          <w:rFonts w:ascii="Times New Roman" w:hAnsi="Times New Roman"/>
          <w:rFonts w:ascii="Times New Roman" w:hAnsi="Times New Roman"/>
          <w:b w:val="0"/>
          <w:i w:val="0"/>
          <w:sz w:val="20"/>
        </w:rPr>
        <w:t>\mathcal{T}</w:t>
      </w:r>
      <w:r>
        <w:rPr>
          <w:rFonts w:ascii="Times New Roman" w:hAnsi="Times New Roman"/>
          <w:rFonts w:ascii="Times New Roman" w:hAnsi="Times New Roman"/>
          <w:b w:val="0"/>
          <w:i w:val="0"/>
          <w:sz w:val="20"/>
        </w:rPr>
        <w:t xml:space="preserve">. </w:t>
      </w:r>
      <w:r>
        <w:rPr>
          <w:rFonts w:ascii="Times New Roman" w:hAnsi="Times New Roman"/>
          <w:rFonts w:ascii="Times New Roman" w:hAnsi="Times New Roman"/>
          <w:b w:val="0"/>
          <w:i w:val="0"/>
          <w:sz w:val="20"/>
        </w:rPr>
        <w:t>\square</w:t>
      </w:r>
    </w:p>
    <w:p>
      <w:pPr>
        <w:jc w:val="both"/>
      </w:pPr>
      <w:r>
        <w:rPr>
          <w:rFonts w:ascii="Times New Roman" w:hAnsi="Times New Roman"/>
          <w:rFonts w:ascii="Times New Roman" w:hAnsi="Times New Roman"/>
          <w:b w:val="0"/>
          <w:i w:val="0"/>
          <w:sz w:val="20"/>
        </w:rPr>
        <w:t xml:space="preserve">Theorem 1 provides the information-theoretic basis for semantic compression: by restricting transmission to task-relevant content, a system operates at </w:t>
      </w:r>
      <w:r>
        <w:rPr>
          <w:rFonts w:ascii="Times New Roman" w:hAnsi="Times New Roman"/>
          <w:rFonts w:ascii="Times New Roman" w:hAnsi="Times New Roman"/>
          <w:b w:val="0"/>
          <w:i w:val="0"/>
          <w:sz w:val="20"/>
        </w:rPr>
        <w:t>H_s(X;\mathcal{T}) \leq H(X)</w:t>
      </w:r>
      <w:r>
        <w:rPr>
          <w:rFonts w:ascii="Times New Roman" w:hAnsi="Times New Roman"/>
          <w:rFonts w:ascii="Times New Roman" w:hAnsi="Times New Roman"/>
          <w:b w:val="0"/>
          <w:i w:val="0"/>
          <w:sz w:val="20"/>
        </w:rPr>
        <w:t>, directly enabling the overhead reductions analyzed in Section XI. This relationship has been independently characterized in the semantic entropy literature [61].</w:t>
      </w:r>
    </w:p>
    <w:p>
      <w:pPr>
        <w:spacing w:before="80" w:after="40"/>
      </w:pPr>
      <w:r>
        <w:rPr>
          <w:rFonts w:ascii="Times New Roman" w:hAnsi="Times New Roman"/>
          <w:rFonts w:ascii="Times New Roman" w:hAnsi="Times New Roman"/>
          <w:b/>
          <w:i w:val="0"/>
          <w:sz w:val="20"/>
        </w:rPr>
        <w:t>B. Semantic Mutual Information and Channel Capacity</w:t>
      </w:r>
    </w:p>
    <w:p>
      <w:pPr>
        <w:jc w:val="both"/>
      </w:pPr>
      <w:r>
        <w:rPr>
          <w:rFonts w:ascii="Times New Roman" w:hAnsi="Times New Roman"/>
          <w:rFonts w:ascii="Times New Roman" w:hAnsi="Times New Roman"/>
          <w:b w:val="0"/>
          <w:i w:val="0"/>
          <w:sz w:val="20"/>
        </w:rPr>
        <w:t xml:space="preserve">The </w:t>
      </w:r>
      <w:r>
        <w:rPr>
          <w:rFonts w:ascii="Times New Roman" w:hAnsi="Times New Roman"/>
          <w:rFonts w:ascii="Times New Roman" w:hAnsi="Times New Roman"/>
          <w:b/>
          <w:i w:val="0"/>
          <w:sz w:val="20"/>
        </w:rPr>
        <w:t>Semantic Mutual Information</w:t>
      </w:r>
      <w:r>
        <w:rPr>
          <w:rFonts w:ascii="Times New Roman" w:hAnsi="Times New Roman"/>
          <w:rFonts w:ascii="Times New Roman" w:hAnsi="Times New Roman"/>
          <w:b w:val="0"/>
          <w:i w:val="0"/>
          <w:sz w:val="20"/>
        </w:rPr>
        <w:t xml:space="preserve"> between transmitted source </w:t>
      </w:r>
      <w:r>
        <w:rPr>
          <w:rFonts w:ascii="Times New Roman" w:hAnsi="Times New Roman"/>
          <w:rFonts w:ascii="Times New Roman" w:hAnsi="Times New Roman"/>
          <w:b w:val="0"/>
          <w:i w:val="0"/>
          <w:sz w:val="20"/>
        </w:rPr>
        <w:t>X</w:t>
      </w:r>
      <w:r>
        <w:rPr>
          <w:rFonts w:ascii="Times New Roman" w:hAnsi="Times New Roman"/>
          <w:rFonts w:ascii="Times New Roman" w:hAnsi="Times New Roman"/>
          <w:b w:val="0"/>
          <w:i w:val="0"/>
          <w:sz w:val="20"/>
        </w:rPr>
        <w:t xml:space="preserve"> and received signal </w:t>
      </w:r>
      <w:r>
        <w:rPr>
          <w:rFonts w:ascii="Times New Roman" w:hAnsi="Times New Roman"/>
          <w:rFonts w:ascii="Times New Roman" w:hAnsi="Times New Roman"/>
          <w:b w:val="0"/>
          <w:i w:val="0"/>
          <w:sz w:val="20"/>
        </w:rPr>
        <w:t>Y</w:t>
      </w:r>
      <w:r>
        <w:rPr>
          <w:rFonts w:ascii="Times New Roman" w:hAnsi="Times New Roman"/>
          <w:rFonts w:ascii="Times New Roman" w:hAnsi="Times New Roman"/>
          <w:b w:val="0"/>
          <w:i w:val="0"/>
          <w:sz w:val="20"/>
        </w:rPr>
        <w:t xml:space="preserve">, conditioned on task </w:t>
      </w:r>
      <w:r>
        <w:rPr>
          <w:rFonts w:ascii="Times New Roman" w:hAnsi="Times New Roman"/>
          <w:rFonts w:ascii="Times New Roman" w:hAnsi="Times New Roman"/>
          <w:b w:val="0"/>
          <w:i w:val="0"/>
          <w:sz w:val="20"/>
        </w:rPr>
        <w:t>\mathcal{T}</w:t>
      </w:r>
      <w:r>
        <w:rPr>
          <w:rFonts w:ascii="Times New Roman" w:hAnsi="Times New Roman"/>
          <w:rFonts w:ascii="Times New Roman" w:hAnsi="Times New Roman"/>
          <w:b w:val="0"/>
          <w:i w:val="0"/>
          <w:sz w:val="20"/>
        </w:rPr>
        <w:t xml:space="preserve"> [14], is:</w:t>
      </w:r>
    </w:p>
    <w:p>
      <w:pPr>
        <w:spacing w:before="80" w:after="80"/>
        <w:jc w:val="center"/>
      </w:pPr>
      <w:r>
        <w:rPr>
          <w:rFonts w:ascii="Times New Roman" w:hAnsi="Times New Roman"/>
          <w:rFonts w:ascii="Times New Roman" w:hAnsi="Times New Roman"/>
          <w:b w:val="0"/>
          <w:i/>
          <w:sz w:val="20"/>
        </w:rPr>
        <w:t>I_s(X;Y;\mathcal{T}) = H_s(X;\mathcal{T}) - H_s(X|Y,\mathcal{T})</w:t>
      </w:r>
    </w:p>
    <w:p>
      <w:pPr>
        <w:jc w:val="both"/>
      </w:pPr>
      <w:r>
        <w:rPr>
          <w:rFonts w:ascii="Times New Roman" w:hAnsi="Times New Roman"/>
          <w:rFonts w:ascii="Times New Roman" w:hAnsi="Times New Roman"/>
          <w:b w:val="0"/>
          <w:i w:val="0"/>
          <w:sz w:val="20"/>
        </w:rPr>
        <w:t xml:space="preserve">This quantity measures the semantic information about </w:t>
      </w:r>
      <w:r>
        <w:rPr>
          <w:rFonts w:ascii="Times New Roman" w:hAnsi="Times New Roman"/>
          <w:rFonts w:ascii="Times New Roman" w:hAnsi="Times New Roman"/>
          <w:b w:val="0"/>
          <w:i w:val="0"/>
          <w:sz w:val="20"/>
        </w:rPr>
        <w:t>X</w:t>
      </w:r>
      <w:r>
        <w:rPr>
          <w:rFonts w:ascii="Times New Roman" w:hAnsi="Times New Roman"/>
          <w:rFonts w:ascii="Times New Roman" w:hAnsi="Times New Roman"/>
          <w:b w:val="0"/>
          <w:i w:val="0"/>
          <w:sz w:val="20"/>
        </w:rPr>
        <w:t xml:space="preserve"> that </w:t>
      </w:r>
      <w:r>
        <w:rPr>
          <w:rFonts w:ascii="Times New Roman" w:hAnsi="Times New Roman"/>
          <w:rFonts w:ascii="Times New Roman" w:hAnsi="Times New Roman"/>
          <w:b w:val="0"/>
          <w:i w:val="0"/>
          <w:sz w:val="20"/>
        </w:rPr>
        <w:t>Y</w:t>
      </w:r>
      <w:r>
        <w:rPr>
          <w:rFonts w:ascii="Times New Roman" w:hAnsi="Times New Roman"/>
          <w:rFonts w:ascii="Times New Roman" w:hAnsi="Times New Roman"/>
          <w:b w:val="0"/>
          <w:i w:val="0"/>
          <w:sz w:val="20"/>
        </w:rPr>
        <w:t xml:space="preserve"> conveys for accomplishing task </w:t>
      </w:r>
      <w:r>
        <w:rPr>
          <w:rFonts w:ascii="Times New Roman" w:hAnsi="Times New Roman"/>
          <w:rFonts w:ascii="Times New Roman" w:hAnsi="Times New Roman"/>
          <w:b w:val="0"/>
          <w:i w:val="0"/>
          <w:sz w:val="20"/>
        </w:rPr>
        <w:t>\mathcal{T}</w:t>
      </w:r>
      <w:r>
        <w:rPr>
          <w:rFonts w:ascii="Times New Roman" w:hAnsi="Times New Roman"/>
          <w:rFonts w:ascii="Times New Roman" w:hAnsi="Times New Roman"/>
          <w:b w:val="0"/>
          <w:i w:val="0"/>
          <w:sz w:val="20"/>
        </w:rPr>
        <w:t xml:space="preserve">, analogous to classical mutual information but restricted to the task-relevant semantic subspace. The </w:t>
      </w:r>
      <w:r>
        <w:rPr>
          <w:rFonts w:ascii="Times New Roman" w:hAnsi="Times New Roman"/>
          <w:rFonts w:ascii="Times New Roman" w:hAnsi="Times New Roman"/>
          <w:b/>
          <w:i w:val="0"/>
          <w:sz w:val="20"/>
        </w:rPr>
        <w:t>Semantic Channel Capacity</w:t>
      </w:r>
      <w:r>
        <w:rPr>
          <w:rFonts w:ascii="Times New Roman" w:hAnsi="Times New Roman"/>
          <w:rFonts w:ascii="Times New Roman" w:hAnsi="Times New Roman"/>
          <w:b w:val="0"/>
          <w:i w:val="0"/>
          <w:sz w:val="20"/>
        </w:rPr>
        <w:t xml:space="preserve"> is:</w:t>
      </w:r>
    </w:p>
    <w:p>
      <w:pPr>
        <w:spacing w:before="80" w:after="80"/>
        <w:jc w:val="center"/>
      </w:pPr>
      <w:r>
        <w:rPr>
          <w:rFonts w:ascii="Times New Roman" w:hAnsi="Times New Roman"/>
          <w:rFonts w:ascii="Times New Roman" w:hAnsi="Times New Roman"/>
          <w:b w:val="0"/>
          <w:i/>
          <w:sz w:val="20"/>
        </w:rPr>
        <w:t>C_s(\mathcal{T}) = \max_{p(x)} I_s(X;Y;\mathcal{T}) \leq C</w:t>
      </w:r>
    </w:p>
    <w:p>
      <w:pPr>
        <w:jc w:val="both"/>
      </w:pPr>
      <w:r>
        <w:rPr>
          <w:rFonts w:ascii="Times New Roman" w:hAnsi="Times New Roman"/>
          <w:rFonts w:ascii="Times New Roman" w:hAnsi="Times New Roman"/>
          <w:b w:val="0"/>
          <w:i w:val="0"/>
          <w:sz w:val="20"/>
        </w:rPr>
        <w:t xml:space="preserve">where </w:t>
      </w:r>
      <w:r>
        <w:rPr>
          <w:rFonts w:ascii="Times New Roman" w:hAnsi="Times New Roman"/>
          <w:rFonts w:ascii="Times New Roman" w:hAnsi="Times New Roman"/>
          <w:b w:val="0"/>
          <w:i w:val="0"/>
          <w:sz w:val="20"/>
        </w:rPr>
        <w:t>C</w:t>
      </w:r>
      <w:r>
        <w:rPr>
          <w:rFonts w:ascii="Times New Roman" w:hAnsi="Times New Roman"/>
          <w:rFonts w:ascii="Times New Roman" w:hAnsi="Times New Roman"/>
          <w:b w:val="0"/>
          <w:i w:val="0"/>
          <w:sz w:val="20"/>
        </w:rPr>
        <w:t xml:space="preserve"> is the classical Shannon capacity. The inequality follows from Theorem 1 and the channel coding theorems established in [62].</w:t>
      </w:r>
    </w:p>
    <w:p>
      <w:pPr>
        <w:spacing w:before="80" w:after="40"/>
      </w:pPr>
      <w:r>
        <w:rPr>
          <w:rFonts w:ascii="Times New Roman" w:hAnsi="Times New Roman"/>
          <w:rFonts w:ascii="Times New Roman" w:hAnsi="Times New Roman"/>
          <w:b/>
          <w:i w:val="0"/>
          <w:sz w:val="20"/>
        </w:rPr>
        <w:t>C. Semantic Divergence Measures</w:t>
      </w:r>
    </w:p>
    <w:p>
      <w:pPr>
        <w:jc w:val="both"/>
      </w:pPr>
      <w:r>
        <w:rPr>
          <w:rFonts w:ascii="Times New Roman" w:hAnsi="Times New Roman"/>
          <w:rFonts w:ascii="Times New Roman" w:hAnsi="Times New Roman"/>
          <w:b w:val="0"/>
          <w:i w:val="0"/>
          <w:sz w:val="20"/>
        </w:rPr>
        <w:t xml:space="preserve">For comparing semantic distributions, two complementary divergence measures form the backbone of the proposed framework. The </w:t>
      </w:r>
      <w:r>
        <w:rPr>
          <w:rFonts w:ascii="Times New Roman" w:hAnsi="Times New Roman"/>
          <w:rFonts w:ascii="Times New Roman" w:hAnsi="Times New Roman"/>
          <w:b/>
          <w:i w:val="0"/>
          <w:sz w:val="20"/>
        </w:rPr>
        <w:t>Semantic KL Divergence</w:t>
      </w:r>
      <w:r>
        <w:rPr>
          <w:rFonts w:ascii="Times New Roman" w:hAnsi="Times New Roman"/>
          <w:rFonts w:ascii="Times New Roman" w:hAnsi="Times New Roman"/>
          <w:b w:val="0"/>
          <w:i w:val="0"/>
          <w:sz w:val="20"/>
        </w:rPr>
        <w:t xml:space="preserve"> [21], extending the Kullback–Leibler divergence to the task-conditioned semantic space, is:</w:t>
      </w:r>
    </w:p>
    <w:p>
      <w:pPr>
        <w:spacing w:before="80" w:after="80"/>
        <w:jc w:val="center"/>
      </w:pPr>
      <w:r>
        <w:rPr>
          <w:rFonts w:ascii="Times New Roman" w:hAnsi="Times New Roman"/>
          <w:rFonts w:ascii="Times New Roman" w:hAnsi="Times New Roman"/>
          <w:b w:val="0"/>
          <w:i/>
          <w:sz w:val="20"/>
        </w:rPr>
        <w:t>D_{KL}^s(P \| Q) = \sum_{s \in \mathcal{S}_\mathcal{T}} p_\mathcal{T}(s) \log_2 \frac{p_\mathcal{T}(s)}{q_\mathcal{T}(s)}</w:t>
      </w:r>
    </w:p>
    <w:p>
      <w:pPr>
        <w:jc w:val="both"/>
      </w:pPr>
      <w:r>
        <w:rPr>
          <w:rFonts w:ascii="Times New Roman" w:hAnsi="Times New Roman"/>
          <w:rFonts w:ascii="Times New Roman" w:hAnsi="Times New Roman"/>
          <w:b w:val="0"/>
          <w:i w:val="0"/>
          <w:sz w:val="20"/>
        </w:rPr>
        <w:t xml:space="preserve">where </w:t>
      </w:r>
      <w:r>
        <w:rPr>
          <w:rFonts w:ascii="Times New Roman" w:hAnsi="Times New Roman"/>
          <w:rFonts w:ascii="Times New Roman" w:hAnsi="Times New Roman"/>
          <w:b w:val="0"/>
          <w:i w:val="0"/>
          <w:sz w:val="20"/>
        </w:rPr>
        <w:t>P = \{p_\mathcal{T}(s)\}</w:t>
      </w:r>
      <w:r>
        <w:rPr>
          <w:rFonts w:ascii="Times New Roman" w:hAnsi="Times New Roman"/>
          <w:rFonts w:ascii="Times New Roman" w:hAnsi="Times New Roman"/>
          <w:b w:val="0"/>
          <w:i w:val="0"/>
          <w:sz w:val="20"/>
        </w:rPr>
        <w:t xml:space="preserve"> and </w:t>
      </w:r>
      <w:r>
        <w:rPr>
          <w:rFonts w:ascii="Times New Roman" w:hAnsi="Times New Roman"/>
          <w:rFonts w:ascii="Times New Roman" w:hAnsi="Times New Roman"/>
          <w:b w:val="0"/>
          <w:i w:val="0"/>
          <w:sz w:val="20"/>
        </w:rPr>
        <w:t>Q = \{q_\mathcal{T}(s)\}</w:t>
      </w:r>
      <w:r>
        <w:rPr>
          <w:rFonts w:ascii="Times New Roman" w:hAnsi="Times New Roman"/>
          <w:rFonts w:ascii="Times New Roman" w:hAnsi="Times New Roman"/>
          <w:b w:val="0"/>
          <w:i w:val="0"/>
          <w:sz w:val="20"/>
        </w:rPr>
        <w:t xml:space="preserve"> are the transmitter and receiver semantic distributions, respectively. For continuous semantic embeddings, the </w:t>
      </w:r>
      <w:r>
        <w:rPr>
          <w:rFonts w:ascii="Times New Roman" w:hAnsi="Times New Roman"/>
          <w:rFonts w:ascii="Times New Roman" w:hAnsi="Times New Roman"/>
          <w:b/>
          <w:i w:val="0"/>
          <w:sz w:val="20"/>
        </w:rPr>
        <w:t>Wasserstein-2 Distance</w:t>
      </w:r>
      <w:r>
        <w:rPr>
          <w:rFonts w:ascii="Times New Roman" w:hAnsi="Times New Roman"/>
          <w:rFonts w:ascii="Times New Roman" w:hAnsi="Times New Roman"/>
          <w:b w:val="0"/>
          <w:i w:val="0"/>
          <w:sz w:val="20"/>
        </w:rPr>
        <w:t xml:space="preserve"> [15], [16] provides superior geometric properties:</w:t>
      </w:r>
    </w:p>
    <w:p>
      <w:pPr>
        <w:spacing w:before="80" w:after="80"/>
        <w:jc w:val="center"/>
      </w:pPr>
      <w:r>
        <w:rPr>
          <w:rFonts w:ascii="Times New Roman" w:hAnsi="Times New Roman"/>
          <w:rFonts w:ascii="Times New Roman" w:hAnsi="Times New Roman"/>
          <w:b w:val="0"/>
          <w:i/>
          <w:sz w:val="20"/>
        </w:rPr>
        <w:t>W_2(\mu_\mathcal{T}, \mu_\mathcal{R}) = \sqrt{\inf_{\gamma \in \Gamma(\mu_\mathcal{T}, \mu_\mathcal{R})} \int \|z_\mathcal{T} - z_\mathcal{R}\|^2\, d\gamma(z_\mathcal{T}, z_\mathcal{R})}</w:t>
      </w:r>
    </w:p>
    <w:p>
      <w:pPr>
        <w:jc w:val="both"/>
      </w:pPr>
      <w:r>
        <w:rPr>
          <w:rFonts w:ascii="Times New Roman" w:hAnsi="Times New Roman"/>
          <w:rFonts w:ascii="Times New Roman" w:hAnsi="Times New Roman"/>
          <w:b w:val="0"/>
          <w:i w:val="0"/>
          <w:sz w:val="20"/>
        </w:rPr>
        <w:t xml:space="preserve">where </w:t>
      </w:r>
      <w:r>
        <w:rPr>
          <w:rFonts w:ascii="Times New Roman" w:hAnsi="Times New Roman"/>
          <w:rFonts w:ascii="Times New Roman" w:hAnsi="Times New Roman"/>
          <w:b w:val="0"/>
          <w:i w:val="0"/>
          <w:sz w:val="20"/>
        </w:rPr>
        <w:t>\Gamma(\mu_\mathcal{T}, \mu_\mathcal{R})</w:t>
      </w:r>
      <w:r>
        <w:rPr>
          <w:rFonts w:ascii="Times New Roman" w:hAnsi="Times New Roman"/>
          <w:rFonts w:ascii="Times New Roman" w:hAnsi="Times New Roman"/>
          <w:b w:val="0"/>
          <w:i w:val="0"/>
          <w:sz w:val="20"/>
        </w:rPr>
        <w:t xml:space="preserve"> is the set of all joint distributions (couplings) with marginals </w:t>
      </w:r>
      <w:r>
        <w:rPr>
          <w:rFonts w:ascii="Times New Roman" w:hAnsi="Times New Roman"/>
          <w:rFonts w:ascii="Times New Roman" w:hAnsi="Times New Roman"/>
          <w:b w:val="0"/>
          <w:i w:val="0"/>
          <w:sz w:val="20"/>
        </w:rPr>
        <w:t>\mu_\mathcal{T}</w:t>
      </w:r>
      <w:r>
        <w:rPr>
          <w:rFonts w:ascii="Times New Roman" w:hAnsi="Times New Roman"/>
          <w:rFonts w:ascii="Times New Roman" w:hAnsi="Times New Roman"/>
          <w:b w:val="0"/>
          <w:i w:val="0"/>
          <w:sz w:val="20"/>
        </w:rPr>
        <w:t xml:space="preserve"> and </w:t>
      </w:r>
      <w:r>
        <w:rPr>
          <w:rFonts w:ascii="Times New Roman" w:hAnsi="Times New Roman"/>
          <w:rFonts w:ascii="Times New Roman" w:hAnsi="Times New Roman"/>
          <w:b w:val="0"/>
          <w:i w:val="0"/>
          <w:sz w:val="20"/>
        </w:rPr>
        <w:t>\mu_\mathcal{R}</w:t>
      </w:r>
      <w:r>
        <w:rPr>
          <w:rFonts w:ascii="Times New Roman" w:hAnsi="Times New Roman"/>
          <w:rFonts w:ascii="Times New Roman" w:hAnsi="Times New Roman"/>
          <w:b w:val="0"/>
          <w:i w:val="0"/>
          <w:sz w:val="20"/>
        </w:rPr>
        <w:t xml:space="preserve">. </w:t>
      </w:r>
      <w:r>
        <w:rPr>
          <w:rFonts w:ascii="Times New Roman" w:hAnsi="Times New Roman"/>
          <w:rFonts w:ascii="Times New Roman" w:hAnsi="Times New Roman"/>
          <w:b w:val="0"/>
          <w:i w:val="0"/>
          <w:sz w:val="20"/>
        </w:rPr>
        <w:t>W_2</w:t>
      </w:r>
      <w:r>
        <w:rPr>
          <w:rFonts w:ascii="Times New Roman" w:hAnsi="Times New Roman"/>
          <w:rFonts w:ascii="Times New Roman" w:hAnsi="Times New Roman"/>
          <w:b w:val="0"/>
          <w:i w:val="0"/>
          <w:sz w:val="20"/>
        </w:rPr>
        <w:t xml:space="preserve"> is a true metric on the space of probability distributions, is sensitive to distributional modes, and admits efficient computation via entropic regularization. It measures alignment between transmitter and receiver embedding distributions with strong geometric interpretability properties.</w:t>
      </w:r>
    </w:p>
    <w:p>
      <w:pPr>
        <w:spacing w:before="80" w:after="40"/>
      </w:pPr>
      <w:r>
        <w:rPr>
          <w:rFonts w:ascii="Times New Roman" w:hAnsi="Times New Roman"/>
          <w:rFonts w:ascii="Times New Roman" w:hAnsi="Times New Roman"/>
          <w:b/>
          <w:i w:val="0"/>
          <w:sz w:val="20"/>
        </w:rPr>
        <w:t>D. Adversarial Robustness Game</w:t>
      </w:r>
    </w:p>
    <w:p>
      <w:pPr>
        <w:jc w:val="both"/>
      </w:pPr>
      <w:r>
        <w:rPr>
          <w:rFonts w:ascii="Times New Roman" w:hAnsi="Times New Roman"/>
          <w:rFonts w:ascii="Times New Roman" w:hAnsi="Times New Roman"/>
          <w:b w:val="0"/>
          <w:i w:val="0"/>
          <w:sz w:val="20"/>
        </w:rPr>
        <w:t xml:space="preserve">Adversarial attacks on semantic systems are modeled as a two-player zero-sum game [19]. An adversary seeks perturbations </w:t>
      </w:r>
      <w:r>
        <w:rPr>
          <w:rFonts w:ascii="Times New Roman" w:hAnsi="Times New Roman"/>
          <w:rFonts w:ascii="Times New Roman" w:hAnsi="Times New Roman"/>
          <w:b w:val="0"/>
          <w:i w:val="0"/>
          <w:sz w:val="20"/>
        </w:rPr>
        <w:t>\delta</w:t>
      </w:r>
      <w:r>
        <w:rPr>
          <w:rFonts w:ascii="Times New Roman" w:hAnsi="Times New Roman"/>
          <w:rFonts w:ascii="Times New Roman" w:hAnsi="Times New Roman"/>
          <w:b w:val="0"/>
          <w:i w:val="0"/>
          <w:sz w:val="20"/>
        </w:rPr>
        <w:t xml:space="preserve"> that maximally disrupt semantic interpretation:</w:t>
      </w:r>
    </w:p>
    <w:p>
      <w:pPr>
        <w:spacing w:before="80" w:after="80"/>
        <w:jc w:val="center"/>
      </w:pPr>
      <w:r>
        <w:rPr>
          <w:rFonts w:ascii="Times New Roman" w:hAnsi="Times New Roman"/>
          <w:rFonts w:ascii="Times New Roman" w:hAnsi="Times New Roman"/>
          <w:b w:val="0"/>
          <w:i/>
          <w:sz w:val="20"/>
        </w:rPr>
        <w:t>\max_{\delta:\|\delta\|\leq\epsilon} D_{\text{sem}}(S_{\text{true}}, S_{\text{adv}})</w:t>
      </w:r>
    </w:p>
    <w:p>
      <w:pPr>
        <w:jc w:val="both"/>
      </w:pPr>
      <w:r>
        <w:rPr>
          <w:rFonts w:ascii="Times New Roman" w:hAnsi="Times New Roman"/>
          <w:rFonts w:ascii="Times New Roman" w:hAnsi="Times New Roman"/>
          <w:b w:val="0"/>
          <w:i w:val="0"/>
          <w:sz w:val="20"/>
        </w:rPr>
        <w:t>The robust semantic system design problem becomes a minimax optimization [17], [18]:</w:t>
      </w:r>
    </w:p>
    <w:p>
      <w:pPr>
        <w:spacing w:before="80" w:after="80"/>
        <w:jc w:val="center"/>
      </w:pPr>
      <w:r>
        <w:rPr>
          <w:rFonts w:ascii="Times New Roman" w:hAnsi="Times New Roman"/>
          <w:rFonts w:ascii="Times New Roman" w:hAnsi="Times New Roman"/>
          <w:b w:val="0"/>
          <w:i/>
          <w:sz w:val="20"/>
        </w:rPr>
        <w:t>\min_{\theta,\phi} \max_{\delta \in \Delta} \mathbb{E}_{X,N} \left[ \mathcal{L}_\mathcal{T}(X, g_\phi(f_\theta(X + \delta) + N)) \right]</w:t>
      </w:r>
    </w:p>
    <w:p>
      <w:pPr>
        <w:jc w:val="both"/>
      </w:pPr>
      <w:r>
        <w:rPr>
          <w:rFonts w:ascii="Times New Roman" w:hAnsi="Times New Roman"/>
          <w:rFonts w:ascii="Times New Roman" w:hAnsi="Times New Roman"/>
          <w:b w:val="0"/>
          <w:i w:val="0"/>
          <w:sz w:val="20"/>
        </w:rPr>
        <w:t xml:space="preserve">where </w:t>
      </w:r>
      <w:r>
        <w:rPr>
          <w:rFonts w:ascii="Times New Roman" w:hAnsi="Times New Roman"/>
          <w:rFonts w:ascii="Times New Roman" w:hAnsi="Times New Roman"/>
          <w:b w:val="0"/>
          <w:i w:val="0"/>
          <w:sz w:val="20"/>
        </w:rPr>
        <w:t>f_\theta</w:t>
      </w:r>
      <w:r>
        <w:rPr>
          <w:rFonts w:ascii="Times New Roman" w:hAnsi="Times New Roman"/>
          <w:rFonts w:ascii="Times New Roman" w:hAnsi="Times New Roman"/>
          <w:b w:val="0"/>
          <w:i w:val="0"/>
          <w:sz w:val="20"/>
        </w:rPr>
        <w:t xml:space="preserve"> is the semantic encoder, </w:t>
      </w:r>
      <w:r>
        <w:rPr>
          <w:rFonts w:ascii="Times New Roman" w:hAnsi="Times New Roman"/>
          <w:rFonts w:ascii="Times New Roman" w:hAnsi="Times New Roman"/>
          <w:b w:val="0"/>
          <w:i w:val="0"/>
          <w:sz w:val="20"/>
        </w:rPr>
        <w:t>g_\phi</w:t>
      </w:r>
      <w:r>
        <w:rPr>
          <w:rFonts w:ascii="Times New Roman" w:hAnsi="Times New Roman"/>
          <w:rFonts w:ascii="Times New Roman" w:hAnsi="Times New Roman"/>
          <w:b w:val="0"/>
          <w:i w:val="0"/>
          <w:sz w:val="20"/>
        </w:rPr>
        <w:t xml:space="preserve"> is the decoder, </w:t>
      </w:r>
      <w:r>
        <w:rPr>
          <w:rFonts w:ascii="Times New Roman" w:hAnsi="Times New Roman"/>
          <w:rFonts w:ascii="Times New Roman" w:hAnsi="Times New Roman"/>
          <w:b w:val="0"/>
          <w:i w:val="0"/>
          <w:sz w:val="20"/>
        </w:rPr>
        <w:t>N \sim \mathcal{N}(0, \sigma^2 I)</w:t>
      </w:r>
      <w:r>
        <w:rPr>
          <w:rFonts w:ascii="Times New Roman" w:hAnsi="Times New Roman"/>
          <w:rFonts w:ascii="Times New Roman" w:hAnsi="Times New Roman"/>
          <w:b w:val="0"/>
          <w:i w:val="0"/>
          <w:sz w:val="20"/>
        </w:rPr>
        <w:t xml:space="preserve"> is channel noise, </w:t>
      </w:r>
      <w:r>
        <w:rPr>
          <w:rFonts w:ascii="Times New Roman" w:hAnsi="Times New Roman"/>
          <w:rFonts w:ascii="Times New Roman" w:hAnsi="Times New Roman"/>
          <w:b w:val="0"/>
          <w:i w:val="0"/>
          <w:sz w:val="20"/>
        </w:rPr>
        <w:t>\Delta</w:t>
      </w:r>
      <w:r>
        <w:rPr>
          <w:rFonts w:ascii="Times New Roman" w:hAnsi="Times New Roman"/>
          <w:rFonts w:ascii="Times New Roman" w:hAnsi="Times New Roman"/>
          <w:b w:val="0"/>
          <w:i w:val="0"/>
          <w:sz w:val="20"/>
        </w:rPr>
        <w:t xml:space="preserve"> is the adversarial perturbation set, and </w:t>
      </w:r>
      <w:r>
        <w:rPr>
          <w:rFonts w:ascii="Times New Roman" w:hAnsi="Times New Roman"/>
          <w:rFonts w:ascii="Times New Roman" w:hAnsi="Times New Roman"/>
          <w:b w:val="0"/>
          <w:i w:val="0"/>
          <w:sz w:val="20"/>
        </w:rPr>
        <w:t>\mathcal{L}_\mathcal{T}</w:t>
      </w:r>
      <w:r>
        <w:rPr>
          <w:rFonts w:ascii="Times New Roman" w:hAnsi="Times New Roman"/>
          <w:rFonts w:ascii="Times New Roman" w:hAnsi="Times New Roman"/>
          <w:b w:val="0"/>
          <w:i w:val="0"/>
          <w:sz w:val="20"/>
        </w:rPr>
        <w:t xml:space="preserve"> is the task-specific semantic loss. This formulation, grounded in dynamic noncooperative game theory [19], motivates the resilience metrics developed in Section VIII.</w:t>
      </w:r>
    </w:p>
    <w:p>
      <w:pPr>
        <w:spacing w:before="120" w:after="60"/>
        <w:jc w:val="center"/>
      </w:pPr>
      <w:r>
        <w:rPr>
          <w:rFonts w:ascii="Times New Roman" w:hAnsi="Times New Roman"/>
          <w:rFonts w:ascii="Times New Roman" w:hAnsi="Times New Roman"/>
          <w:b/>
          <w:i w:val="0"/>
          <w:sz w:val="22"/>
        </w:rPr>
        <w:t>III. 3GPP STANDARDIZATION STATE</w:t>
      </w:r>
    </w:p>
    <w:p>
      <w:pPr>
        <w:spacing w:before="80" w:after="40"/>
      </w:pPr>
      <w:r>
        <w:rPr>
          <w:rFonts w:ascii="Times New Roman" w:hAnsi="Times New Roman"/>
          <w:rFonts w:ascii="Times New Roman" w:hAnsi="Times New Roman"/>
          <w:b/>
          <w:i w:val="0"/>
          <w:sz w:val="20"/>
        </w:rPr>
        <w:t>A. Historical Metric Evolution</w:t>
      </w:r>
    </w:p>
    <w:p>
      <w:pPr>
        <w:jc w:val="both"/>
      </w:pPr>
      <w:r>
        <w:rPr>
          <w:rFonts w:ascii="Times New Roman" w:hAnsi="Times New Roman"/>
          <w:rFonts w:ascii="Times New Roman" w:hAnsi="Times New Roman"/>
          <w:b w:val="0"/>
          <w:i w:val="0"/>
          <w:sz w:val="20"/>
        </w:rPr>
        <w:t>From 1G through 5G, 3GPP specifications have exclusively employed Level-A metrics operating at the physical and transport layers: signal-to-noise ratio, bit error rate, block error rate, reference signal received power, and throughput [11]. The 5G New Radio standard introduced network slicing for enhanced Mobile Broadband (eMBB), Ultra-Reliable Low-Latency Communications (URLLC), and massive Machine-Type Communications (mMTC), but the KPIs governing these slices remain entirely syntactic [12]. No 3GPP specification defines what "semantic correctness" means, how to measure it, or what constitutes conformance for an AI-native communication system. Fig. 2 traces the evolution of communication performance metrics from 1G to 6G, highlighting the paradigm shift from syntactic to semantic evaluation.</w:t>
      </w:r>
    </w:p>
    <w:p>
      <w:pPr>
        <w:ind w:left="360"/>
        <w:jc w:val="both"/>
      </w:pPr>
      <w:r>
        <w:rPr>
          <w:rFonts w:ascii="Times New Roman" w:hAnsi="Times New Roman"/>
          <w:rFonts w:ascii="Times New Roman" w:hAnsi="Times New Roman"/>
          <w:b w:val="0"/>
          <w:i/>
          <w:sz w:val="18"/>
        </w:rPr>
        <w:t>Fig. 2. Evolution of Communication Performance Metrics from 1G to 6G: From Syntactic to Semantic Evaluation. This figure depicts a horizontal timeline from left to right across six generations (1G–6G). For each generation, the upper row displays the principal KPIs and the lower row shows the enabling technology. 1G (1980s): SNR, BER / Analog. 2G (1990s): BER, Frame Error Rate / GSM, CDMA. 3G (2000s): Throughput, BER, BLER / WCDMA. 4G (2010s): Throughput, Spectral Efficiency, Latency / LTE, OFDMA. 5G (2020s): Throughput, Reliability (99.999%), Latency (&lt;1 ms), Device Density / NR, mmWave. 6G (2030s): Semantic Fidelity, Task Success Rate, Intent Alignment, Adversarial Resilience / AI-Native, Semantic Communications. A dividing line between 5G and 6G is marked "Paradigm Shift: Syntactic → Semantic." Below the timeline, corresponding 3GPP specification series are indicated: TS 25.xxx → TS 36.xxx → TS 38.xxx → TS 39.xxx (proposed). The Weaver three-level model is overlaid: Level A (syntactic) dominant in 1G–5G; Levels B+C (semantic + effectiveness) emerging in 6G.</w:t>
      </w:r>
    </w:p>
    <w:p>
      <w:pPr>
        <w:spacing w:before="80" w:after="40"/>
      </w:pPr>
      <w:r>
        <w:rPr>
          <w:rFonts w:ascii="Times New Roman" w:hAnsi="Times New Roman"/>
          <w:rFonts w:ascii="Times New Roman" w:hAnsi="Times New Roman"/>
          <w:b/>
          <w:i w:val="0"/>
          <w:sz w:val="20"/>
        </w:rPr>
        <w:t>B. Recent AI Integration Efforts and Identified Gaps</w:t>
      </w:r>
    </w:p>
    <w:p>
      <w:pPr>
        <w:jc w:val="both"/>
      </w:pPr>
      <w:r>
        <w:rPr>
          <w:rFonts w:ascii="Times New Roman" w:hAnsi="Times New Roman"/>
          <w:rFonts w:ascii="Times New Roman" w:hAnsi="Times New Roman"/>
          <w:b w:val="0"/>
          <w:i w:val="0"/>
          <w:sz w:val="20"/>
        </w:rPr>
        <w:t>The most advanced current effort to incorporate AI/ML into NR air interface evaluation defines metrics for channel state information (CSI) reconstruction—specifically, Normalized Mean Square Error for CSI feedback and beam prediction accuracy—but these remain signal-level metrics with no semantic content. Release 17 and Release 18 AI features for radio resource management likewise employ throughput-based reward functions [13]. Release 19, approved in 2024, contains exploratory Study Items for AI-native air interfaces, but normative semantic KPIs are not expected before Release 20.</w:t>
      </w:r>
    </w:p>
    <w:p>
      <w:pPr>
        <w:jc w:val="both"/>
      </w:pPr>
      <w:r>
        <w:rPr>
          <w:rFonts w:ascii="Times New Roman" w:hAnsi="Times New Roman"/>
          <w:rFonts w:ascii="Times New Roman" w:hAnsi="Times New Roman"/>
          <w:b w:val="0"/>
          <w:i w:val="0"/>
          <w:sz w:val="20"/>
        </w:rPr>
        <w:t>Six fundamental gaps characterize the current 3GPP landscape:</w:t>
      </w:r>
    </w:p>
    <w:p>
      <w:pPr>
        <w:jc w:val="both"/>
      </w:pPr>
      <w:r>
        <w:rPr>
          <w:rFonts w:ascii="Times New Roman" w:hAnsi="Times New Roman"/>
          <w:rFonts w:ascii="Times New Roman" w:hAnsi="Times New Roman"/>
          <w:b w:val="0"/>
          <w:i w:val="0"/>
          <w:sz w:val="20"/>
        </w:rPr>
        <w:t xml:space="preserve">- </w:t>
      </w:r>
      <w:r>
        <w:rPr>
          <w:rFonts w:ascii="Times New Roman" w:hAnsi="Times New Roman"/>
          <w:rFonts w:ascii="Times New Roman" w:hAnsi="Times New Roman"/>
          <w:b/>
          <w:i w:val="0"/>
          <w:sz w:val="20"/>
        </w:rPr>
        <w:t>Gap 1</w:t>
      </w:r>
      <w:r>
        <w:rPr>
          <w:rFonts w:ascii="Times New Roman" w:hAnsi="Times New Roman"/>
          <w:rFonts w:ascii="Times New Roman" w:hAnsi="Times New Roman"/>
          <w:b w:val="0"/>
          <w:i w:val="0"/>
          <w:sz w:val="20"/>
        </w:rPr>
        <w:t>: No formal definitions of "semantic information," "task," or "intent" in any 3GPP specification.</w:t>
      </w:r>
    </w:p>
    <w:p>
      <w:pPr>
        <w:jc w:val="both"/>
      </w:pPr>
      <w:r>
        <w:rPr>
          <w:rFonts w:ascii="Times New Roman" w:hAnsi="Times New Roman"/>
          <w:rFonts w:ascii="Times New Roman" w:hAnsi="Times New Roman"/>
          <w:b w:val="0"/>
          <w:i w:val="0"/>
          <w:sz w:val="20"/>
        </w:rPr>
        <w:t xml:space="preserve">- </w:t>
      </w:r>
      <w:r>
        <w:rPr>
          <w:rFonts w:ascii="Times New Roman" w:hAnsi="Times New Roman"/>
          <w:rFonts w:ascii="Times New Roman" w:hAnsi="Times New Roman"/>
          <w:b/>
          <w:i w:val="0"/>
          <w:sz w:val="20"/>
        </w:rPr>
        <w:t>Gap 2</w:t>
      </w:r>
      <w:r>
        <w:rPr>
          <w:rFonts w:ascii="Times New Roman" w:hAnsi="Times New Roman"/>
          <w:rFonts w:ascii="Times New Roman" w:hAnsi="Times New Roman"/>
          <w:b w:val="0"/>
          <w:i w:val="0"/>
          <w:sz w:val="20"/>
        </w:rPr>
        <w:t>: No standardized semantic performance metrics or measurement methodologies.</w:t>
      </w:r>
    </w:p>
    <w:p>
      <w:pPr>
        <w:jc w:val="both"/>
      </w:pPr>
      <w:r>
        <w:rPr>
          <w:rFonts w:ascii="Times New Roman" w:hAnsi="Times New Roman"/>
          <w:rFonts w:ascii="Times New Roman" w:hAnsi="Times New Roman"/>
          <w:b w:val="0"/>
          <w:i w:val="0"/>
          <w:sz w:val="20"/>
        </w:rPr>
        <w:t xml:space="preserve">- </w:t>
      </w:r>
      <w:r>
        <w:rPr>
          <w:rFonts w:ascii="Times New Roman" w:hAnsi="Times New Roman"/>
          <w:rFonts w:ascii="Times New Roman" w:hAnsi="Times New Roman"/>
          <w:b/>
          <w:i w:val="0"/>
          <w:sz w:val="20"/>
        </w:rPr>
        <w:t>Gap 3</w:t>
      </w:r>
      <w:r>
        <w:rPr>
          <w:rFonts w:ascii="Times New Roman" w:hAnsi="Times New Roman"/>
          <w:rFonts w:ascii="Times New Roman" w:hAnsi="Times New Roman"/>
          <w:b w:val="0"/>
          <w:i w:val="0"/>
          <w:sz w:val="20"/>
        </w:rPr>
        <w:t>: No conformance testing procedures for AI-native semantic communication systems.</w:t>
      </w:r>
    </w:p>
    <w:p>
      <w:pPr>
        <w:jc w:val="both"/>
      </w:pPr>
      <w:r>
        <w:rPr>
          <w:rFonts w:ascii="Times New Roman" w:hAnsi="Times New Roman"/>
          <w:rFonts w:ascii="Times New Roman" w:hAnsi="Times New Roman"/>
          <w:b w:val="0"/>
          <w:i w:val="0"/>
          <w:sz w:val="20"/>
        </w:rPr>
        <w:t xml:space="preserve">- </w:t>
      </w:r>
      <w:r>
        <w:rPr>
          <w:rFonts w:ascii="Times New Roman" w:hAnsi="Times New Roman"/>
          <w:rFonts w:ascii="Times New Roman" w:hAnsi="Times New Roman"/>
          <w:b/>
          <w:i w:val="0"/>
          <w:sz w:val="20"/>
        </w:rPr>
        <w:t>Gap 4</w:t>
      </w:r>
      <w:r>
        <w:rPr>
          <w:rFonts w:ascii="Times New Roman" w:hAnsi="Times New Roman"/>
          <w:rFonts w:ascii="Times New Roman" w:hAnsi="Times New Roman"/>
          <w:b w:val="0"/>
          <w:i w:val="0"/>
          <w:sz w:val="20"/>
        </w:rPr>
        <w:t>: Existing signaling protocols (NAS, RRC, PDCP) cannot communicate semantic requirements or capabilities between network entities.</w:t>
      </w:r>
    </w:p>
    <w:p>
      <w:pPr>
        <w:jc w:val="both"/>
      </w:pPr>
      <w:r>
        <w:rPr>
          <w:rFonts w:ascii="Times New Roman" w:hAnsi="Times New Roman"/>
          <w:rFonts w:ascii="Times New Roman" w:hAnsi="Times New Roman"/>
          <w:b w:val="0"/>
          <w:i w:val="0"/>
          <w:sz w:val="20"/>
        </w:rPr>
        <w:t xml:space="preserve">- </w:t>
      </w:r>
      <w:r>
        <w:rPr>
          <w:rFonts w:ascii="Times New Roman" w:hAnsi="Times New Roman"/>
          <w:rFonts w:ascii="Times New Roman" w:hAnsi="Times New Roman"/>
          <w:b/>
          <w:i w:val="0"/>
          <w:sz w:val="20"/>
        </w:rPr>
        <w:t>Gap 5</w:t>
      </w:r>
      <w:r>
        <w:rPr>
          <w:rFonts w:ascii="Times New Roman" w:hAnsi="Times New Roman"/>
          <w:rFonts w:ascii="Times New Roman" w:hAnsi="Times New Roman"/>
          <w:b w:val="0"/>
          <w:i w:val="0"/>
          <w:sz w:val="20"/>
        </w:rPr>
        <w:t>: Channel models characterize only physical-layer propagation, not semantic degradation.</w:t>
      </w:r>
    </w:p>
    <w:p>
      <w:pPr>
        <w:jc w:val="both"/>
      </w:pPr>
      <w:r>
        <w:rPr>
          <w:rFonts w:ascii="Times New Roman" w:hAnsi="Times New Roman"/>
          <w:rFonts w:ascii="Times New Roman" w:hAnsi="Times New Roman"/>
          <w:b w:val="0"/>
          <w:i w:val="0"/>
          <w:sz w:val="20"/>
        </w:rPr>
        <w:t xml:space="preserve">- </w:t>
      </w:r>
      <w:r>
        <w:rPr>
          <w:rFonts w:ascii="Times New Roman" w:hAnsi="Times New Roman"/>
          <w:rFonts w:ascii="Times New Roman" w:hAnsi="Times New Roman"/>
          <w:b/>
          <w:i w:val="0"/>
          <w:sz w:val="20"/>
        </w:rPr>
        <w:t>Gap 6</w:t>
      </w:r>
      <w:r>
        <w:rPr>
          <w:rFonts w:ascii="Times New Roman" w:hAnsi="Times New Roman"/>
          <w:rFonts w:ascii="Times New Roman" w:hAnsi="Times New Roman"/>
          <w:b w:val="0"/>
          <w:i w:val="0"/>
          <w:sz w:val="20"/>
        </w:rPr>
        <w:t>: No reference architecture defines semantic processing functions or their interfaces within the 5GS/6G core network.</w:t>
      </w:r>
    </w:p>
    <w:p>
      <w:pPr>
        <w:jc w:val="both"/>
      </w:pPr>
      <w:r>
        <w:rPr>
          <w:rFonts w:ascii="Times New Roman" w:hAnsi="Times New Roman"/>
          <w:rFonts w:ascii="Times New Roman" w:hAnsi="Times New Roman"/>
          <w:b w:val="0"/>
          <w:i w:val="0"/>
          <w:sz w:val="20"/>
        </w:rPr>
        <w:t>These gaps create a standardization vacuum that prevents interoperability, inhibits commercial deployment, and impedes safety certification of AI-native systems at scale.</w:t>
      </w:r>
    </w:p>
    <w:p>
      <w:pPr>
        <w:spacing w:before="120" w:after="60"/>
        <w:jc w:val="center"/>
      </w:pPr>
      <w:r>
        <w:rPr>
          <w:rFonts w:ascii="Times New Roman" w:hAnsi="Times New Roman"/>
          <w:rFonts w:ascii="Times New Roman" w:hAnsi="Times New Roman"/>
          <w:b/>
          <w:i w:val="0"/>
          <w:sz w:val="22"/>
        </w:rPr>
        <w:t>IV. MULTI-DIMENSIONAL SEMANTIC METRICS FRAMEWORK</w:t>
      </w:r>
    </w:p>
    <w:p>
      <w:pPr>
        <w:spacing w:before="80" w:after="40"/>
      </w:pPr>
      <w:r>
        <w:rPr>
          <w:rFonts w:ascii="Times New Roman" w:hAnsi="Times New Roman"/>
          <w:rFonts w:ascii="Times New Roman" w:hAnsi="Times New Roman"/>
          <w:b/>
          <w:i w:val="0"/>
          <w:sz w:val="20"/>
        </w:rPr>
        <w:t>A. Framework Design Principles</w:t>
      </w:r>
    </w:p>
    <w:p>
      <w:pPr>
        <w:jc w:val="both"/>
      </w:pPr>
      <w:r>
        <w:rPr>
          <w:rFonts w:ascii="Times New Roman" w:hAnsi="Times New Roman"/>
          <w:rFonts w:ascii="Times New Roman" w:hAnsi="Times New Roman"/>
          <w:b w:val="0"/>
          <w:i w:val="0"/>
          <w:sz w:val="20"/>
        </w:rPr>
        <w:t>A standardizable semantic metrics framework must satisfy six design principles ensuring practical utility and institutional adoptability [20]:</w:t>
      </w:r>
    </w:p>
    <w:p>
      <w:pPr>
        <w:jc w:val="both"/>
      </w:pPr>
      <w:r>
        <w:rPr>
          <w:rFonts w:ascii="Times New Roman" w:hAnsi="Times New Roman"/>
          <w:rFonts w:ascii="Times New Roman" w:hAnsi="Times New Roman"/>
          <w:b w:val="0"/>
          <w:i w:val="0"/>
          <w:sz w:val="20"/>
        </w:rPr>
        <w:t xml:space="preserve">- </w:t>
      </w:r>
      <w:r>
        <w:rPr>
          <w:rFonts w:ascii="Times New Roman" w:hAnsi="Times New Roman"/>
          <w:rFonts w:ascii="Times New Roman" w:hAnsi="Times New Roman"/>
          <w:b/>
          <w:i w:val="0"/>
          <w:sz w:val="20"/>
        </w:rPr>
        <w:t>P1 — Application Independence</w:t>
      </w:r>
      <w:r>
        <w:rPr>
          <w:rFonts w:ascii="Times New Roman" w:hAnsi="Times New Roman"/>
          <w:rFonts w:ascii="Times New Roman" w:hAnsi="Times New Roman"/>
          <w:b w:val="0"/>
          <w:i w:val="0"/>
          <w:sz w:val="20"/>
        </w:rPr>
        <w:t>: The framework must be applicable across heterogeneous communication domains including video streaming, natural language transmission, robotic control signals, and multisensory data.</w:t>
      </w:r>
    </w:p>
    <w:p>
      <w:pPr>
        <w:jc w:val="both"/>
      </w:pPr>
      <w:r>
        <w:rPr>
          <w:rFonts w:ascii="Times New Roman" w:hAnsi="Times New Roman"/>
          <w:rFonts w:ascii="Times New Roman" w:hAnsi="Times New Roman"/>
          <w:b w:val="0"/>
          <w:i w:val="0"/>
          <w:sz w:val="20"/>
        </w:rPr>
        <w:t xml:space="preserve">- </w:t>
      </w:r>
      <w:r>
        <w:rPr>
          <w:rFonts w:ascii="Times New Roman" w:hAnsi="Times New Roman"/>
          <w:rFonts w:ascii="Times New Roman" w:hAnsi="Times New Roman"/>
          <w:b/>
          <w:i w:val="0"/>
          <w:sz w:val="20"/>
        </w:rPr>
        <w:t>P2 — Composability</w:t>
      </w:r>
      <w:r>
        <w:rPr>
          <w:rFonts w:ascii="Times New Roman" w:hAnsi="Times New Roman"/>
          <w:rFonts w:ascii="Times New Roman" w:hAnsi="Times New Roman"/>
          <w:b w:val="0"/>
          <w:i w:val="0"/>
          <w:sz w:val="20"/>
        </w:rPr>
        <w:t>: Individual dimension metrics must be composable into aggregate scores reflecting system-level performance requirements.</w:t>
      </w:r>
    </w:p>
    <w:p>
      <w:pPr>
        <w:jc w:val="both"/>
      </w:pPr>
      <w:r>
        <w:rPr>
          <w:rFonts w:ascii="Times New Roman" w:hAnsi="Times New Roman"/>
          <w:rFonts w:ascii="Times New Roman" w:hAnsi="Times New Roman"/>
          <w:b w:val="0"/>
          <w:i w:val="0"/>
          <w:sz w:val="20"/>
        </w:rPr>
        <w:t xml:space="preserve">- </w:t>
      </w:r>
      <w:r>
        <w:rPr>
          <w:rFonts w:ascii="Times New Roman" w:hAnsi="Times New Roman"/>
          <w:rFonts w:ascii="Times New Roman" w:hAnsi="Times New Roman"/>
          <w:b/>
          <w:i w:val="0"/>
          <w:sz w:val="20"/>
        </w:rPr>
        <w:t>P3 — Algorithmic Measurability</w:t>
      </w:r>
      <w:r>
        <w:rPr>
          <w:rFonts w:ascii="Times New Roman" w:hAnsi="Times New Roman"/>
          <w:rFonts w:ascii="Times New Roman" w:hAnsi="Times New Roman"/>
          <w:b w:val="0"/>
          <w:i w:val="0"/>
          <w:sz w:val="20"/>
        </w:rPr>
        <w:t>: Each metric must have a computationally tractable measurement algorithm with well-characterized complexity, enabling both real-time and offline evaluation.</w:t>
      </w:r>
    </w:p>
    <w:p>
      <w:pPr>
        <w:jc w:val="both"/>
      </w:pPr>
      <w:r>
        <w:rPr>
          <w:rFonts w:ascii="Times New Roman" w:hAnsi="Times New Roman"/>
          <w:rFonts w:ascii="Times New Roman" w:hAnsi="Times New Roman"/>
          <w:b w:val="0"/>
          <w:i w:val="0"/>
          <w:sz w:val="20"/>
        </w:rPr>
        <w:t xml:space="preserve">- </w:t>
      </w:r>
      <w:r>
        <w:rPr>
          <w:rFonts w:ascii="Times New Roman" w:hAnsi="Times New Roman"/>
          <w:rFonts w:ascii="Times New Roman" w:hAnsi="Times New Roman"/>
          <w:b/>
          <w:i w:val="0"/>
          <w:sz w:val="20"/>
        </w:rPr>
        <w:t>P4 — Reproducibility</w:t>
      </w:r>
      <w:r>
        <w:rPr>
          <w:rFonts w:ascii="Times New Roman" w:hAnsi="Times New Roman"/>
          <w:rFonts w:ascii="Times New Roman" w:hAnsi="Times New Roman"/>
          <w:b w:val="0"/>
          <w:i w:val="0"/>
          <w:sz w:val="20"/>
        </w:rPr>
        <w:t>: Measurement procedures must be reproducible across independent implementations and test laboratories, requiring precise specification of reference datasets, model versions, and calibration procedures.</w:t>
      </w:r>
    </w:p>
    <w:p>
      <w:pPr>
        <w:jc w:val="both"/>
      </w:pPr>
      <w:r>
        <w:rPr>
          <w:rFonts w:ascii="Times New Roman" w:hAnsi="Times New Roman"/>
          <w:rFonts w:ascii="Times New Roman" w:hAnsi="Times New Roman"/>
          <w:b w:val="0"/>
          <w:i w:val="0"/>
          <w:sz w:val="20"/>
        </w:rPr>
        <w:t xml:space="preserve">- </w:t>
      </w:r>
      <w:r>
        <w:rPr>
          <w:rFonts w:ascii="Times New Roman" w:hAnsi="Times New Roman"/>
          <w:rFonts w:ascii="Times New Roman" w:hAnsi="Times New Roman"/>
          <w:b/>
          <w:i w:val="0"/>
          <w:sz w:val="20"/>
        </w:rPr>
        <w:t>P5 — Compatibility</w:t>
      </w:r>
      <w:r>
        <w:rPr>
          <w:rFonts w:ascii="Times New Roman" w:hAnsi="Times New Roman"/>
          <w:rFonts w:ascii="Times New Roman" w:hAnsi="Times New Roman"/>
          <w:b w:val="0"/>
          <w:i w:val="0"/>
          <w:sz w:val="20"/>
        </w:rPr>
        <w:t>: The framework must integrate with existing 3GPP test infrastructure to minimize adoption barriers.</w:t>
      </w:r>
    </w:p>
    <w:p>
      <w:pPr>
        <w:jc w:val="both"/>
      </w:pPr>
      <w:r>
        <w:rPr>
          <w:rFonts w:ascii="Times New Roman" w:hAnsi="Times New Roman"/>
          <w:rFonts w:ascii="Times New Roman" w:hAnsi="Times New Roman"/>
          <w:b w:val="0"/>
          <w:i w:val="0"/>
          <w:sz w:val="20"/>
        </w:rPr>
        <w:t xml:space="preserve">- </w:t>
      </w:r>
      <w:r>
        <w:rPr>
          <w:rFonts w:ascii="Times New Roman" w:hAnsi="Times New Roman"/>
          <w:rFonts w:ascii="Times New Roman" w:hAnsi="Times New Roman"/>
          <w:b/>
          <w:i w:val="0"/>
          <w:sz w:val="20"/>
        </w:rPr>
        <w:t>P6 — Scalability</w:t>
      </w:r>
      <w:r>
        <w:rPr>
          <w:rFonts w:ascii="Times New Roman" w:hAnsi="Times New Roman"/>
          <w:rFonts w:ascii="Times New Roman" w:hAnsi="Times New Roman"/>
          <w:b w:val="0"/>
          <w:i w:val="0"/>
          <w:sz w:val="20"/>
        </w:rPr>
        <w:t>: The framework must scale from point-to-point link evaluation to massive multi-user networks with heterogeneous semantic requirements.</w:t>
      </w:r>
    </w:p>
    <w:p>
      <w:pPr>
        <w:spacing w:before="80" w:after="40"/>
      </w:pPr>
      <w:r>
        <w:rPr>
          <w:rFonts w:ascii="Times New Roman" w:hAnsi="Times New Roman"/>
          <w:rFonts w:ascii="Times New Roman" w:hAnsi="Times New Roman"/>
          <w:b/>
          <w:i w:val="0"/>
          <w:sz w:val="20"/>
        </w:rPr>
        <w:t>B. Four-Dimensional Taxonomy</w:t>
      </w:r>
    </w:p>
    <w:p>
      <w:pPr>
        <w:jc w:val="both"/>
      </w:pPr>
      <w:r>
        <w:rPr>
          <w:rFonts w:ascii="Times New Roman" w:hAnsi="Times New Roman"/>
          <w:rFonts w:ascii="Times New Roman" w:hAnsi="Times New Roman"/>
          <w:b w:val="0"/>
          <w:i w:val="0"/>
          <w:sz w:val="20"/>
        </w:rPr>
        <w:t>The framework organizes sixteen metrics into four orthogonal evaluation dimensions, grounded in the theoretical constructs established in Section II:</w:t>
      </w:r>
    </w:p>
    <w:p>
      <w:pPr>
        <w:jc w:val="both"/>
      </w:pPr>
      <w:r>
        <w:rPr>
          <w:rFonts w:ascii="Times New Roman" w:hAnsi="Times New Roman"/>
          <w:rFonts w:ascii="Times New Roman" w:hAnsi="Times New Roman"/>
          <w:b w:val="0"/>
          <w:i w:val="0"/>
          <w:sz w:val="20"/>
        </w:rPr>
        <w:t xml:space="preserve">- </w:t>
      </w:r>
      <w:r>
        <w:rPr>
          <w:rFonts w:ascii="Times New Roman" w:hAnsi="Times New Roman"/>
          <w:rFonts w:ascii="Times New Roman" w:hAnsi="Times New Roman"/>
          <w:b/>
          <w:i w:val="0"/>
          <w:sz w:val="20"/>
        </w:rPr>
        <w:t>Dimension 1 — Semantic Fidelity</w:t>
      </w:r>
      <w:r>
        <w:rPr>
          <w:rFonts w:ascii="Times New Roman" w:hAnsi="Times New Roman"/>
          <w:rFonts w:ascii="Times New Roman" w:hAnsi="Times New Roman"/>
          <w:b w:val="0"/>
          <w:i w:val="0"/>
          <w:sz w:val="20"/>
        </w:rPr>
        <w:t>: Quantifies the degree to which semantic content is preserved through transmission. Key metrics: RSE, SWD, S³I, NSMI. Primary applications: semantic digital twins, teleoperation, high-fidelity sensory transmission.</w:t>
      </w:r>
    </w:p>
    <w:p>
      <w:pPr>
        <w:jc w:val="both"/>
      </w:pPr>
      <w:r>
        <w:rPr>
          <w:rFonts w:ascii="Times New Roman" w:hAnsi="Times New Roman"/>
          <w:rFonts w:ascii="Times New Roman" w:hAnsi="Times New Roman"/>
          <w:b w:val="0"/>
          <w:i w:val="0"/>
          <w:sz w:val="20"/>
        </w:rPr>
        <w:t xml:space="preserve">- </w:t>
      </w:r>
      <w:r>
        <w:rPr>
          <w:rFonts w:ascii="Times New Roman" w:hAnsi="Times New Roman"/>
          <w:rFonts w:ascii="Times New Roman" w:hAnsi="Times New Roman"/>
          <w:b/>
          <w:i w:val="0"/>
          <w:sz w:val="20"/>
        </w:rPr>
        <w:t>Dimension 2 — Task Completion Accuracy</w:t>
      </w:r>
      <w:r>
        <w:rPr>
          <w:rFonts w:ascii="Times New Roman" w:hAnsi="Times New Roman"/>
          <w:rFonts w:ascii="Times New Roman" w:hAnsi="Times New Roman"/>
          <w:b w:val="0"/>
          <w:i w:val="0"/>
          <w:sz w:val="20"/>
        </w:rPr>
        <w:t>: Measures the effectiveness with which the received signal enables successful task execution. Key metrics: TSR, AP, SU, CE. Primary applications: remote robotic control, autonomous vehicle navigation, industrial automation.</w:t>
      </w:r>
    </w:p>
    <w:p>
      <w:pPr>
        <w:jc w:val="both"/>
      </w:pPr>
      <w:r>
        <w:rPr>
          <w:rFonts w:ascii="Times New Roman" w:hAnsi="Times New Roman"/>
          <w:rFonts w:ascii="Times New Roman" w:hAnsi="Times New Roman"/>
          <w:b w:val="0"/>
          <w:i w:val="0"/>
          <w:sz w:val="20"/>
        </w:rPr>
        <w:t xml:space="preserve">- </w:t>
      </w:r>
      <w:r>
        <w:rPr>
          <w:rFonts w:ascii="Times New Roman" w:hAnsi="Times New Roman"/>
          <w:rFonts w:ascii="Times New Roman" w:hAnsi="Times New Roman"/>
          <w:b/>
          <w:i w:val="0"/>
          <w:sz w:val="20"/>
        </w:rPr>
        <w:t>Dimension 3 — Intent Alignment</w:t>
      </w:r>
      <w:r>
        <w:rPr>
          <w:rFonts w:ascii="Times New Roman" w:hAnsi="Times New Roman"/>
          <w:rFonts w:ascii="Times New Roman" w:hAnsi="Times New Roman"/>
          <w:b w:val="0"/>
          <w:i w:val="0"/>
          <w:sz w:val="20"/>
        </w:rPr>
        <w:t>: Evaluates the degree to which the receiver correctly interprets the transmitter's intent. Key metrics: ID, ICC, SCI, PF. Primary applications: intent-driven network services, multi-agent coordination, human-machine interaction.</w:t>
      </w:r>
    </w:p>
    <w:p>
      <w:pPr>
        <w:jc w:val="both"/>
      </w:pPr>
      <w:r>
        <w:rPr>
          <w:rFonts w:ascii="Times New Roman" w:hAnsi="Times New Roman"/>
          <w:rFonts w:ascii="Times New Roman" w:hAnsi="Times New Roman"/>
          <w:b w:val="0"/>
          <w:i w:val="0"/>
          <w:sz w:val="20"/>
        </w:rPr>
        <w:t xml:space="preserve">- </w:t>
      </w:r>
      <w:r>
        <w:rPr>
          <w:rFonts w:ascii="Times New Roman" w:hAnsi="Times New Roman"/>
          <w:rFonts w:ascii="Times New Roman" w:hAnsi="Times New Roman"/>
          <w:b/>
          <w:i w:val="0"/>
          <w:sz w:val="20"/>
        </w:rPr>
        <w:t>Dimension 4 — Resilience to Semantic Attacks</w:t>
      </w:r>
      <w:r>
        <w:rPr>
          <w:rFonts w:ascii="Times New Roman" w:hAnsi="Times New Roman"/>
          <w:rFonts w:ascii="Times New Roman" w:hAnsi="Times New Roman"/>
          <w:b w:val="0"/>
          <w:i w:val="0"/>
          <w:sz w:val="20"/>
        </w:rPr>
        <w:t>: Characterizes the system's robustness against adversarial perturbations designed to corrupt semantic interpretation. Key metrics: ARR, SASR, CertCost, MSD. Primary applications: critical infrastructure communications, defense systems, healthcare automation.</w:t>
      </w:r>
    </w:p>
    <w:p>
      <w:pPr>
        <w:jc w:val="both"/>
      </w:pPr>
      <w:r>
        <w:rPr>
          <w:rFonts w:ascii="Times New Roman" w:hAnsi="Times New Roman"/>
          <w:rFonts w:ascii="Times New Roman" w:hAnsi="Times New Roman"/>
          <w:b w:val="0"/>
          <w:i w:val="0"/>
          <w:sz w:val="20"/>
        </w:rPr>
        <w:t>Fig. 1 illustrates the complete framework architecture with inter-dimensional relationships and 3GPP mapping.</w:t>
      </w:r>
    </w:p>
    <w:p>
      <w:pPr>
        <w:ind w:left="360"/>
        <w:jc w:val="both"/>
      </w:pPr>
      <w:r>
        <w:rPr>
          <w:rFonts w:ascii="Times New Roman" w:hAnsi="Times New Roman"/>
          <w:rFonts w:ascii="Times New Roman" w:hAnsi="Times New Roman"/>
          <w:b w:val="0"/>
          <w:i/>
          <w:sz w:val="18"/>
        </w:rPr>
        <w:t>Fig. 1. Multi-Dimensional Semantic Metric Standardization Framework Architecture. This figure presents a high-level architectural block diagram illustrating the four pillars of the proposed framework. At the base, a horizontal block represents the "Theoretical Foundations" (Information Theory, Optimal Transport, Game Theory). Above this foundation, four parallel vertical columns are arranged: (1) "Semantic Fidelity" (blue) containing sub-blocks RSE, SWD, S³I, NSMI; (2) "Task Completion Accuracy" (green) with sub-blocks TSR, AP, SU, CE; (3) "Intent Alignment" (orange) with sub-blocks ID, ICC, SCI, PF; (4) "Semantic Attack Resilience" (red) with sub-blocks ARR, SASR, CertCost, MSD. At the top, a horizontal block labeled "Multi-Dimensional Aggregation" ($M_{\text{composite}}$) receives arrows from all four columns. Bidirectional arrows between adjacent columns represent inter-dimensional relationships: Fidelity↔Task Completion (labeled "$\Phi$: non-injective"), Task Completion↔Intent Alignment (labeled "necessary but not sufficient"), and Fidelity↔Resilience (labeled "Pareto trade-off"). A vertical block on the right side labeled "3GPP Mapping" contains sub-blocks TS 39.101, TS 39.201, TS 39.202, and TS 39.521, connected by arrows to the corresponding dimensions.</w:t>
      </w:r>
    </w:p>
    <w:p>
      <w:pPr>
        <w:spacing w:before="80" w:after="40"/>
      </w:pPr>
      <w:r>
        <w:rPr>
          <w:rFonts w:ascii="Times New Roman" w:hAnsi="Times New Roman"/>
          <w:rFonts w:ascii="Times New Roman" w:hAnsi="Times New Roman"/>
          <w:b/>
          <w:i w:val="0"/>
          <w:sz w:val="20"/>
        </w:rPr>
        <w:t>C. Inter-Dimensional Relationships</w:t>
      </w:r>
    </w:p>
    <w:p>
      <w:pPr>
        <w:jc w:val="both"/>
      </w:pPr>
      <w:r>
        <w:rPr>
          <w:rFonts w:ascii="Times New Roman" w:hAnsi="Times New Roman"/>
          <w:rFonts w:ascii="Times New Roman" w:hAnsi="Times New Roman"/>
          <w:b w:val="0"/>
          <w:i w:val="0"/>
          <w:sz w:val="20"/>
        </w:rPr>
        <w:t xml:space="preserve">The four dimensions are related through non-trivial functional dependencies with important implications for system design. High semantic fidelity generally, but not necessarily, implies high task completion accuracy—a non-injective relationship </w:t>
      </w:r>
      <w:r>
        <w:rPr>
          <w:rFonts w:ascii="Times New Roman" w:hAnsi="Times New Roman"/>
          <w:rFonts w:ascii="Times New Roman" w:hAnsi="Times New Roman"/>
          <w:b w:val="0"/>
          <w:i w:val="0"/>
          <w:sz w:val="20"/>
        </w:rPr>
        <w:t>\Phi: (\text{Semantic Fidelity}) \rightarrow (\text{Task Completion})</w:t>
      </w:r>
      <w:r>
        <w:rPr>
          <w:rFonts w:ascii="Times New Roman" w:hAnsi="Times New Roman"/>
          <w:rFonts w:ascii="Times New Roman" w:hAnsi="Times New Roman"/>
          <w:b w:val="0"/>
          <w:i w:val="0"/>
          <w:sz w:val="20"/>
        </w:rPr>
        <w:t xml:space="preserve"> that depends on the information sufficiency structure of the specific task [22]. For example, perfect reconstruction of background scenery may be irrelevant to an object detection task, while tiny semantic perturbations in a safety-critical region may cause complete task failure regardless of overall fidelity.</w:t>
      </w:r>
    </w:p>
    <w:p>
      <w:pPr>
        <w:jc w:val="both"/>
      </w:pPr>
      <w:r>
        <w:rPr>
          <w:rFonts w:ascii="Times New Roman" w:hAnsi="Times New Roman"/>
          <w:rFonts w:ascii="Times New Roman" w:hAnsi="Times New Roman"/>
          <w:b w:val="0"/>
          <w:i w:val="0"/>
          <w:sz w:val="20"/>
        </w:rPr>
        <w:t>Intent alignment is necessary but not sufficient for task completion: correct intent inference does not guarantee successful task execution if the semantic fidelity of task-relevant content is insufficient. Conversely, high fidelity without intent alignment may result in technically accurate but purposively irrelevant transmissions.</w:t>
      </w:r>
    </w:p>
    <w:p>
      <w:pPr>
        <w:jc w:val="both"/>
      </w:pPr>
      <w:r>
        <w:rPr>
          <w:rFonts w:ascii="Times New Roman" w:hAnsi="Times New Roman"/>
          <w:rFonts w:ascii="Times New Roman" w:hAnsi="Times New Roman"/>
          <w:b w:val="0"/>
          <w:i w:val="0"/>
          <w:sz w:val="20"/>
        </w:rPr>
        <w:t>Robustness and fidelity exhibit a fundamental Pareto trade-off [23]: adversarial training for robustness regularizes the encoder away from the maximum-fidelity solution. This tension must be explicitly managed in safety-critical applications where both dimensions are constrained. Fig. 3 provides a visual representation of these inter-dimensional relationships and trade-offs.</w:t>
      </w:r>
    </w:p>
    <w:p>
      <w:pPr>
        <w:ind w:left="360"/>
        <w:jc w:val="both"/>
      </w:pPr>
      <w:r>
        <w:rPr>
          <w:rFonts w:ascii="Times New Roman" w:hAnsi="Times New Roman"/>
          <w:rFonts w:ascii="Times New Roman" w:hAnsi="Times New Roman"/>
          <w:b w:val="0"/>
          <w:i/>
          <w:sz w:val="18"/>
        </w:rPr>
        <w:t>Fig. 3. Inter-Dimensional Relationships, Trade-offs, and Functional Dependencies Among the Four Metric Dimensions. This figure shows a diamond-shaped diagram with four nodes: "Semantic Fidelity" (top), "Task Completion" (right), "Intent Alignment" (bottom), and "Resilience" (left). Connections between nodes include: (1) Fidelity → Task Completion: thick unidirectional arrow labeled "$\Phi$: non-injective (high fidelity $\neq$ high task success)"; (2) Intent Alignment → Task Completion: unidirectional arrow labeled "necessary but not sufficient"; (3) Fidelity ↔ Resilience: bidirectional wavy arrow labeled "Pareto trade-off (adversarial training reduces fidelity)"; (4) Intent Alignment → Fidelity: dashed arrow labeled "prerequisite for purposive transmission." Each node contains the four metric acronyms for its dimension. At the center of the diamond, a block shows "$M_{\text{composite}}$" with the two aggregation formulas (linear weighted and min-ratio).</w:t>
      </w:r>
    </w:p>
    <w:p>
      <w:pPr>
        <w:spacing w:before="80" w:after="40"/>
      </w:pPr>
      <w:r>
        <w:rPr>
          <w:rFonts w:ascii="Times New Roman" w:hAnsi="Times New Roman"/>
          <w:rFonts w:ascii="Times New Roman" w:hAnsi="Times New Roman"/>
          <w:b/>
          <w:i w:val="0"/>
          <w:sz w:val="20"/>
        </w:rPr>
        <w:t>D. Multi-Dimensional Aggregation</w:t>
      </w:r>
    </w:p>
    <w:p>
      <w:pPr>
        <w:jc w:val="both"/>
      </w:pPr>
      <w:r>
        <w:rPr>
          <w:rFonts w:ascii="Times New Roman" w:hAnsi="Times New Roman"/>
          <w:rFonts w:ascii="Times New Roman" w:hAnsi="Times New Roman"/>
          <w:b w:val="0"/>
          <w:i w:val="0"/>
          <w:sz w:val="20"/>
        </w:rPr>
        <w:t xml:space="preserve">For applications requiring a single composite performance indicator, normalized dimension scores </w:t>
      </w:r>
      <w:r>
        <w:rPr>
          <w:rFonts w:ascii="Times New Roman" w:hAnsi="Times New Roman"/>
          <w:rFonts w:ascii="Times New Roman" w:hAnsi="Times New Roman"/>
          <w:b w:val="0"/>
          <w:i w:val="0"/>
          <w:sz w:val="20"/>
        </w:rPr>
        <w:t>M_i \in [0,1]</w:t>
      </w:r>
      <w:r>
        <w:rPr>
          <w:rFonts w:ascii="Times New Roman" w:hAnsi="Times New Roman"/>
          <w:rFonts w:ascii="Times New Roman" w:hAnsi="Times New Roman"/>
          <w:b w:val="0"/>
          <w:i w:val="0"/>
          <w:sz w:val="20"/>
        </w:rPr>
        <w:t xml:space="preserve"> are combined via weighted linear aggregation:</w:t>
      </w:r>
    </w:p>
    <w:p>
      <w:pPr>
        <w:spacing w:before="80" w:after="80"/>
        <w:jc w:val="center"/>
      </w:pPr>
      <w:r>
        <w:rPr>
          <w:rFonts w:ascii="Times New Roman" w:hAnsi="Times New Roman"/>
          <w:rFonts w:ascii="Times New Roman" w:hAnsi="Times New Roman"/>
          <w:b w:val="0"/>
          <w:i/>
          <w:sz w:val="20"/>
        </w:rPr>
        <w:t>M_{\text{composite}} = \sum_{i=1}^{4} w_i \cdot M_i</w:t>
      </w:r>
    </w:p>
    <w:p>
      <w:pPr>
        <w:jc w:val="both"/>
      </w:pPr>
      <w:r>
        <w:rPr>
          <w:rFonts w:ascii="Times New Roman" w:hAnsi="Times New Roman"/>
          <w:rFonts w:ascii="Times New Roman" w:hAnsi="Times New Roman"/>
          <w:b w:val="0"/>
          <w:i w:val="0"/>
          <w:sz w:val="20"/>
        </w:rPr>
        <w:t xml:space="preserve">where </w:t>
      </w:r>
      <w:r>
        <w:rPr>
          <w:rFonts w:ascii="Times New Roman" w:hAnsi="Times New Roman"/>
          <w:rFonts w:ascii="Times New Roman" w:hAnsi="Times New Roman"/>
          <w:b w:val="0"/>
          <w:i w:val="0"/>
          <w:sz w:val="20"/>
        </w:rPr>
        <w:t>w_i</w:t>
      </w:r>
      <w:r>
        <w:rPr>
          <w:rFonts w:ascii="Times New Roman" w:hAnsi="Times New Roman"/>
          <w:rFonts w:ascii="Times New Roman" w:hAnsi="Times New Roman"/>
          <w:b w:val="0"/>
          <w:i w:val="0"/>
          <w:sz w:val="20"/>
        </w:rPr>
        <w:t xml:space="preserve"> are application-priority weights satisfying </w:t>
      </w:r>
      <w:r>
        <w:rPr>
          <w:rFonts w:ascii="Times New Roman" w:hAnsi="Times New Roman"/>
          <w:rFonts w:ascii="Times New Roman" w:hAnsi="Times New Roman"/>
          <w:b w:val="0"/>
          <w:i w:val="0"/>
          <w:sz w:val="20"/>
        </w:rPr>
        <w:t>\sum_i w_i = 1</w:t>
      </w:r>
      <w:r>
        <w:rPr>
          <w:rFonts w:ascii="Times New Roman" w:hAnsi="Times New Roman"/>
          <w:rFonts w:ascii="Times New Roman" w:hAnsi="Times New Roman"/>
          <w:b w:val="0"/>
          <w:i w:val="0"/>
          <w:sz w:val="20"/>
        </w:rPr>
        <w:t xml:space="preserve">. Note that ICC, defined on </w:t>
      </w:r>
      <w:r>
        <w:rPr>
          <w:rFonts w:ascii="Times New Roman" w:hAnsi="Times New Roman"/>
          <w:rFonts w:ascii="Times New Roman" w:hAnsi="Times New Roman"/>
          <w:b w:val="0"/>
          <w:i w:val="0"/>
          <w:sz w:val="20"/>
        </w:rPr>
        <w:t>(-1, 1]</w:t>
      </w:r>
      <w:r>
        <w:rPr>
          <w:rFonts w:ascii="Times New Roman" w:hAnsi="Times New Roman"/>
          <w:rFonts w:ascii="Times New Roman" w:hAnsi="Times New Roman"/>
          <w:b w:val="0"/>
          <w:i w:val="0"/>
          <w:sz w:val="20"/>
        </w:rPr>
        <w:t xml:space="preserve">, is mapped to </w:t>
      </w:r>
      <w:r>
        <w:rPr>
          <w:rFonts w:ascii="Times New Roman" w:hAnsi="Times New Roman"/>
          <w:rFonts w:ascii="Times New Roman" w:hAnsi="Times New Roman"/>
          <w:b w:val="0"/>
          <w:i w:val="0"/>
          <w:sz w:val="20"/>
        </w:rPr>
        <w:t>[0,1]</w:t>
      </w:r>
      <w:r>
        <w:rPr>
          <w:rFonts w:ascii="Times New Roman" w:hAnsi="Times New Roman"/>
          <w:rFonts w:ascii="Times New Roman" w:hAnsi="Times New Roman"/>
          <w:b w:val="0"/>
          <w:i w:val="0"/>
          <w:sz w:val="20"/>
        </w:rPr>
        <w:t xml:space="preserve"> via </w:t>
      </w:r>
      <w:r>
        <w:rPr>
          <w:rFonts w:ascii="Times New Roman" w:hAnsi="Times New Roman"/>
          <w:rFonts w:ascii="Times New Roman" w:hAnsi="Times New Roman"/>
          <w:b w:val="0"/>
          <w:i w:val="0"/>
          <w:sz w:val="20"/>
        </w:rPr>
        <w:t>(ICC+1)/2</w:t>
      </w:r>
      <w:r>
        <w:rPr>
          <w:rFonts w:ascii="Times New Roman" w:hAnsi="Times New Roman"/>
          <w:rFonts w:ascii="Times New Roman" w:hAnsi="Times New Roman"/>
          <w:b w:val="0"/>
          <w:i w:val="0"/>
          <w:sz w:val="20"/>
        </w:rPr>
        <w:t xml:space="preserve"> before aggregation.</w:t>
      </w:r>
    </w:p>
    <w:p>
      <w:pPr>
        <w:jc w:val="both"/>
      </w:pPr>
      <w:r>
        <w:rPr>
          <w:rFonts w:ascii="Times New Roman" w:hAnsi="Times New Roman"/>
          <w:rFonts w:ascii="Times New Roman" w:hAnsi="Times New Roman"/>
          <w:b w:val="0"/>
          <w:i w:val="0"/>
          <w:sz w:val="20"/>
        </w:rPr>
        <w:t>For applications with strict minimum performance requirements on individual dimensions, a conjunction-type aggregation strongly penalizes deficiencies in any single dimension:</w:t>
      </w:r>
    </w:p>
    <w:p>
      <w:pPr>
        <w:spacing w:before="80" w:after="80"/>
        <w:jc w:val="center"/>
      </w:pPr>
      <w:r>
        <w:rPr>
          <w:rFonts w:ascii="Times New Roman" w:hAnsi="Times New Roman"/>
          <w:rFonts w:ascii="Times New Roman" w:hAnsi="Times New Roman"/>
          <w:b w:val="0"/>
          <w:i/>
          <w:sz w:val="20"/>
        </w:rPr>
        <w:t>M_{\text{composite}} = \min_{i \in \{1,2,3,4\}} \left(\frac{M_i}{M_i^{\text{threshold}}}\right)</w:t>
      </w:r>
    </w:p>
    <w:p>
      <w:pPr>
        <w:jc w:val="both"/>
      </w:pPr>
      <w:r>
        <w:rPr>
          <w:rFonts w:ascii="Times New Roman" w:hAnsi="Times New Roman"/>
          <w:rFonts w:ascii="Times New Roman" w:hAnsi="Times New Roman"/>
          <w:b w:val="0"/>
          <w:i w:val="0"/>
          <w:sz w:val="20"/>
        </w:rPr>
        <w:t>This formulation is appropriate for safety-critical systems where failure in any single evaluation dimension constitutes unacceptable system behavior [22].</w:t>
      </w:r>
    </w:p>
    <w:p>
      <w:pPr>
        <w:spacing w:before="120" w:after="60"/>
        <w:jc w:val="center"/>
      </w:pPr>
      <w:r>
        <w:rPr>
          <w:rFonts w:ascii="Times New Roman" w:hAnsi="Times New Roman"/>
          <w:rFonts w:ascii="Times New Roman" w:hAnsi="Times New Roman"/>
          <w:b/>
          <w:i w:val="0"/>
          <w:sz w:val="22"/>
        </w:rPr>
        <w:t>V. SEMANTIC FIDELITY METRICS</w:t>
      </w:r>
    </w:p>
    <w:p>
      <w:pPr>
        <w:spacing w:before="80" w:after="40"/>
      </w:pPr>
      <w:r>
        <w:rPr>
          <w:rFonts w:ascii="Times New Roman" w:hAnsi="Times New Roman"/>
          <w:rFonts w:ascii="Times New Roman" w:hAnsi="Times New Roman"/>
          <w:b/>
          <w:i w:val="0"/>
          <w:sz w:val="20"/>
        </w:rPr>
        <w:t>A. Relative Semantic Entropy (RSE)</w:t>
      </w:r>
    </w:p>
    <w:p>
      <w:pPr>
        <w:jc w:val="both"/>
      </w:pPr>
      <w:r>
        <w:rPr>
          <w:rFonts w:ascii="Times New Roman" w:hAnsi="Times New Roman"/>
          <w:rFonts w:ascii="Times New Roman" w:hAnsi="Times New Roman"/>
          <w:b w:val="0"/>
          <w:i w:val="0"/>
          <w:sz w:val="20"/>
        </w:rPr>
        <w:t>RSE quantifies the fraction of task-relevant semantic information preserved through transmission [14]:</w:t>
      </w:r>
    </w:p>
    <w:p>
      <w:pPr>
        <w:spacing w:before="80" w:after="80"/>
        <w:jc w:val="center"/>
      </w:pPr>
      <w:r>
        <w:rPr>
          <w:rFonts w:ascii="Times New Roman" w:hAnsi="Times New Roman"/>
          <w:rFonts w:ascii="Times New Roman" w:hAnsi="Times New Roman"/>
          <w:b w:val="0"/>
          <w:i/>
          <w:sz w:val="20"/>
        </w:rPr>
        <w:t>RSE = \frac{I_s(X;Y;\mathcal{T})}{H_s(X;\mathcal{T})} \in [0,1]</w:t>
      </w:r>
    </w:p>
    <w:p>
      <w:pPr>
        <w:jc w:val="both"/>
      </w:pPr>
      <w:r>
        <w:rPr>
          <w:rFonts w:ascii="Times New Roman" w:hAnsi="Times New Roman"/>
          <w:rFonts w:ascii="Times New Roman" w:hAnsi="Times New Roman"/>
          <w:b w:val="0"/>
          <w:i w:val="0"/>
          <w:sz w:val="20"/>
        </w:rPr>
        <w:t>RSE = 1</w:t>
      </w:r>
      <w:r>
        <w:rPr>
          <w:rFonts w:ascii="Times New Roman" w:hAnsi="Times New Roman"/>
          <w:rFonts w:ascii="Times New Roman" w:hAnsi="Times New Roman"/>
          <w:b w:val="0"/>
          <w:i w:val="0"/>
          <w:sz w:val="20"/>
        </w:rPr>
        <w:t xml:space="preserve"> indicates perfect semantic information preservation; </w:t>
      </w:r>
      <w:r>
        <w:rPr>
          <w:rFonts w:ascii="Times New Roman" w:hAnsi="Times New Roman"/>
          <w:rFonts w:ascii="Times New Roman" w:hAnsi="Times New Roman"/>
          <w:b w:val="0"/>
          <w:i w:val="0"/>
          <w:sz w:val="20"/>
        </w:rPr>
        <w:t>RSE = 0</w:t>
      </w:r>
      <w:r>
        <w:rPr>
          <w:rFonts w:ascii="Times New Roman" w:hAnsi="Times New Roman"/>
          <w:rFonts w:ascii="Times New Roman" w:hAnsi="Times New Roman"/>
          <w:b w:val="0"/>
          <w:i w:val="0"/>
          <w:sz w:val="20"/>
        </w:rPr>
        <w:t xml:space="preserve"> indicates total semantic information loss. RSE is normalized with respect to the available semantic information, making it invariant to source complexity.</w:t>
      </w:r>
    </w:p>
    <w:p>
      <w:pPr>
        <w:jc w:val="both"/>
      </w:pPr>
      <w:r>
        <w:rPr>
          <w:rFonts w:ascii="Times New Roman" w:hAnsi="Times New Roman"/>
          <w:rFonts w:ascii="Times New Roman" w:hAnsi="Times New Roman"/>
          <w:b/>
          <w:i w:val="0"/>
          <w:sz w:val="20"/>
        </w:rPr>
        <w:t>Theorem 2 (RSE Monotonicity)</w:t>
      </w:r>
      <w:r>
        <w:rPr>
          <w:rFonts w:ascii="Times New Roman" w:hAnsi="Times New Roman"/>
          <w:rFonts w:ascii="Times New Roman" w:hAnsi="Times New Roman"/>
          <w:b w:val="0"/>
          <w:i w:val="0"/>
          <w:sz w:val="20"/>
        </w:rPr>
        <w:t xml:space="preserve">: For any post-reception processing function </w:t>
      </w:r>
      <w:r>
        <w:rPr>
          <w:rFonts w:ascii="Times New Roman" w:hAnsi="Times New Roman"/>
          <w:rFonts w:ascii="Times New Roman" w:hAnsi="Times New Roman"/>
          <w:b w:val="0"/>
          <w:i w:val="0"/>
          <w:sz w:val="20"/>
        </w:rPr>
        <w:t>Z = h(Y)</w:t>
      </w:r>
      <w:r>
        <w:rPr>
          <w:rFonts w:ascii="Times New Roman" w:hAnsi="Times New Roman"/>
          <w:rFonts w:ascii="Times New Roman" w:hAnsi="Times New Roman"/>
          <w:b w:val="0"/>
          <w:i w:val="0"/>
          <w:sz w:val="20"/>
        </w:rPr>
        <w:t>:</w:t>
      </w:r>
    </w:p>
    <w:p>
      <w:pPr>
        <w:spacing w:before="80" w:after="80"/>
        <w:jc w:val="center"/>
      </w:pPr>
      <w:r>
        <w:rPr>
          <w:rFonts w:ascii="Times New Roman" w:hAnsi="Times New Roman"/>
          <w:rFonts w:ascii="Times New Roman" w:hAnsi="Times New Roman"/>
          <w:b w:val="0"/>
          <w:i/>
          <w:sz w:val="20"/>
        </w:rPr>
        <w:t>RSE(X;Z;\mathcal{T}) \leq RSE(X;Y;\mathcal{T})</w:t>
      </w:r>
    </w:p>
    <w:p>
      <w:pPr>
        <w:jc w:val="both"/>
      </w:pPr>
      <w:r>
        <w:rPr>
          <w:rFonts w:ascii="Times New Roman" w:hAnsi="Times New Roman"/>
          <w:rFonts w:ascii="Times New Roman" w:hAnsi="Times New Roman"/>
          <w:b w:val="0"/>
          <w:i w:val="0"/>
          <w:sz w:val="20"/>
        </w:rPr>
        <w:t xml:space="preserve">with equality if and only if </w:t>
      </w:r>
      <w:r>
        <w:rPr>
          <w:rFonts w:ascii="Times New Roman" w:hAnsi="Times New Roman"/>
          <w:rFonts w:ascii="Times New Roman" w:hAnsi="Times New Roman"/>
          <w:b w:val="0"/>
          <w:i w:val="0"/>
          <w:sz w:val="20"/>
        </w:rPr>
        <w:t>h</w:t>
      </w:r>
      <w:r>
        <w:rPr>
          <w:rFonts w:ascii="Times New Roman" w:hAnsi="Times New Roman"/>
          <w:rFonts w:ascii="Times New Roman" w:hAnsi="Times New Roman"/>
          <w:b w:val="0"/>
          <w:i w:val="0"/>
          <w:sz w:val="20"/>
        </w:rPr>
        <w:t xml:space="preserve"> is a sufficient statistic for </w:t>
      </w:r>
      <w:r>
        <w:rPr>
          <w:rFonts w:ascii="Times New Roman" w:hAnsi="Times New Roman"/>
          <w:rFonts w:ascii="Times New Roman" w:hAnsi="Times New Roman"/>
          <w:b w:val="0"/>
          <w:i w:val="0"/>
          <w:sz w:val="20"/>
        </w:rPr>
        <w:t>X</w:t>
      </w:r>
      <w:r>
        <w:rPr>
          <w:rFonts w:ascii="Times New Roman" w:hAnsi="Times New Roman"/>
          <w:rFonts w:ascii="Times New Roman" w:hAnsi="Times New Roman"/>
          <w:b w:val="0"/>
          <w:i w:val="0"/>
          <w:sz w:val="20"/>
        </w:rPr>
        <w:t xml:space="preserve"> with respect to task </w:t>
      </w:r>
      <w:r>
        <w:rPr>
          <w:rFonts w:ascii="Times New Roman" w:hAnsi="Times New Roman"/>
          <w:rFonts w:ascii="Times New Roman" w:hAnsi="Times New Roman"/>
          <w:b w:val="0"/>
          <w:i w:val="0"/>
          <w:sz w:val="20"/>
        </w:rPr>
        <w:t>\mathcal{T}</w:t>
      </w:r>
      <w:r>
        <w:rPr>
          <w:rFonts w:ascii="Times New Roman" w:hAnsi="Times New Roman"/>
          <w:rFonts w:ascii="Times New Roman" w:hAnsi="Times New Roman"/>
          <w:b w:val="0"/>
          <w:i w:val="0"/>
          <w:sz w:val="20"/>
        </w:rPr>
        <w:t>.</w:t>
      </w:r>
    </w:p>
    <w:p>
      <w:pPr>
        <w:jc w:val="both"/>
      </w:pPr>
      <w:r>
        <w:rPr>
          <w:rFonts w:ascii="Times New Roman" w:hAnsi="Times New Roman"/>
          <w:rFonts w:ascii="Times New Roman" w:hAnsi="Times New Roman"/>
          <w:b w:val="0"/>
          <w:i/>
          <w:sz w:val="20"/>
        </w:rPr>
        <w:t>Proof</w:t>
      </w:r>
      <w:r>
        <w:rPr>
          <w:rFonts w:ascii="Times New Roman" w:hAnsi="Times New Roman"/>
          <w:rFonts w:ascii="Times New Roman" w:hAnsi="Times New Roman"/>
          <w:b w:val="0"/>
          <w:i w:val="0"/>
          <w:sz w:val="20"/>
        </w:rPr>
        <w:t xml:space="preserve">: Since </w:t>
      </w:r>
      <w:r>
        <w:rPr>
          <w:rFonts w:ascii="Times New Roman" w:hAnsi="Times New Roman"/>
          <w:rFonts w:ascii="Times New Roman" w:hAnsi="Times New Roman"/>
          <w:b w:val="0"/>
          <w:i w:val="0"/>
          <w:sz w:val="20"/>
        </w:rPr>
        <w:t>Z = h(Y)</w:t>
      </w:r>
      <w:r>
        <w:rPr>
          <w:rFonts w:ascii="Times New Roman" w:hAnsi="Times New Roman"/>
          <w:rFonts w:ascii="Times New Roman" w:hAnsi="Times New Roman"/>
          <w:b w:val="0"/>
          <w:i w:val="0"/>
          <w:sz w:val="20"/>
        </w:rPr>
        <w:t xml:space="preserve">, the Markov chain </w:t>
      </w:r>
      <w:r>
        <w:rPr>
          <w:rFonts w:ascii="Times New Roman" w:hAnsi="Times New Roman"/>
          <w:rFonts w:ascii="Times New Roman" w:hAnsi="Times New Roman"/>
          <w:b w:val="0"/>
          <w:i w:val="0"/>
          <w:sz w:val="20"/>
        </w:rPr>
        <w:t>X \rightarrow Y \rightarrow Z</w:t>
      </w:r>
      <w:r>
        <w:rPr>
          <w:rFonts w:ascii="Times New Roman" w:hAnsi="Times New Roman"/>
          <w:rFonts w:ascii="Times New Roman" w:hAnsi="Times New Roman"/>
          <w:b w:val="0"/>
          <w:i w:val="0"/>
          <w:sz w:val="20"/>
        </w:rPr>
        <w:t xml:space="preserve"> holds in the semantic space. By the Data Processing Inequality [20]:</w:t>
      </w:r>
    </w:p>
    <w:p>
      <w:pPr>
        <w:spacing w:before="80" w:after="80"/>
        <w:jc w:val="center"/>
      </w:pPr>
      <w:r>
        <w:rPr>
          <w:rFonts w:ascii="Times New Roman" w:hAnsi="Times New Roman"/>
          <w:rFonts w:ascii="Times New Roman" w:hAnsi="Times New Roman"/>
          <w:b w:val="0"/>
          <w:i/>
          <w:sz w:val="20"/>
        </w:rPr>
        <w:t>I_s(X;Z;\mathcal{T}) \leq I_s(X;Y;\mathcal{T})</w:t>
      </w:r>
    </w:p>
    <w:p>
      <w:pPr>
        <w:jc w:val="both"/>
      </w:pPr>
      <w:r>
        <w:rPr>
          <w:rFonts w:ascii="Times New Roman" w:hAnsi="Times New Roman"/>
          <w:rFonts w:ascii="Times New Roman" w:hAnsi="Times New Roman"/>
          <w:b w:val="0"/>
          <w:i w:val="0"/>
          <w:sz w:val="20"/>
        </w:rPr>
        <w:t xml:space="preserve">Since </w:t>
      </w:r>
      <w:r>
        <w:rPr>
          <w:rFonts w:ascii="Times New Roman" w:hAnsi="Times New Roman"/>
          <w:rFonts w:ascii="Times New Roman" w:hAnsi="Times New Roman"/>
          <w:b w:val="0"/>
          <w:i w:val="0"/>
          <w:sz w:val="20"/>
        </w:rPr>
        <w:t>H_s(X;\mathcal{T}) &gt; 0</w:t>
      </w:r>
      <w:r>
        <w:rPr>
          <w:rFonts w:ascii="Times New Roman" w:hAnsi="Times New Roman"/>
          <w:rFonts w:ascii="Times New Roman" w:hAnsi="Times New Roman"/>
          <w:b w:val="0"/>
          <w:i w:val="0"/>
          <w:sz w:val="20"/>
        </w:rPr>
        <w:t xml:space="preserve"> is the same normalizing constant for both RSE expressions, dividing both sides by </w:t>
      </w:r>
      <w:r>
        <w:rPr>
          <w:rFonts w:ascii="Times New Roman" w:hAnsi="Times New Roman"/>
          <w:rFonts w:ascii="Times New Roman" w:hAnsi="Times New Roman"/>
          <w:b w:val="0"/>
          <w:i w:val="0"/>
          <w:sz w:val="20"/>
        </w:rPr>
        <w:t>H_s(X;\mathcal{T})</w:t>
      </w:r>
      <w:r>
        <w:rPr>
          <w:rFonts w:ascii="Times New Roman" w:hAnsi="Times New Roman"/>
          <w:rFonts w:ascii="Times New Roman" w:hAnsi="Times New Roman"/>
          <w:b w:val="0"/>
          <w:i w:val="0"/>
          <w:sz w:val="20"/>
        </w:rPr>
        <w:t xml:space="preserve"> preserves the inequality:</w:t>
      </w:r>
    </w:p>
    <w:p>
      <w:pPr>
        <w:spacing w:before="80" w:after="80"/>
        <w:jc w:val="center"/>
      </w:pPr>
      <w:r>
        <w:rPr>
          <w:rFonts w:ascii="Times New Roman" w:hAnsi="Times New Roman"/>
          <w:rFonts w:ascii="Times New Roman" w:hAnsi="Times New Roman"/>
          <w:b w:val="0"/>
          <w:i/>
          <w:sz w:val="20"/>
        </w:rPr>
        <w:t>RSE(X;Z;\mathcal{T}) = \frac{I_s(X;Z;\mathcal{T})}{H_s(X;\mathcal{T})} \leq \frac{I_s(X;Y;\mathcal{T})}{H_s(X;\mathcal{T})} = RSE(X;Y;\mathcal{T})</w:t>
      </w:r>
    </w:p>
    <w:p>
      <w:pPr>
        <w:jc w:val="both"/>
      </w:pPr>
      <w:r>
        <w:rPr>
          <w:rFonts w:ascii="Times New Roman" w:hAnsi="Times New Roman"/>
          <w:rFonts w:ascii="Times New Roman" w:hAnsi="Times New Roman"/>
          <w:b w:val="0"/>
          <w:i w:val="0"/>
          <w:sz w:val="20"/>
        </w:rPr>
        <w:t xml:space="preserve">For the equality condition: </w:t>
      </w:r>
      <w:r>
        <w:rPr>
          <w:rFonts w:ascii="Times New Roman" w:hAnsi="Times New Roman"/>
          <w:rFonts w:ascii="Times New Roman" w:hAnsi="Times New Roman"/>
          <w:b w:val="0"/>
          <w:i w:val="0"/>
          <w:sz w:val="20"/>
        </w:rPr>
        <w:t>I_s(X;Z;\mathcal{T}) = I_s(X;Y;\mathcal{T})</w:t>
      </w:r>
      <w:r>
        <w:rPr>
          <w:rFonts w:ascii="Times New Roman" w:hAnsi="Times New Roman"/>
          <w:rFonts w:ascii="Times New Roman" w:hAnsi="Times New Roman"/>
          <w:b w:val="0"/>
          <w:i w:val="0"/>
          <w:sz w:val="20"/>
        </w:rPr>
        <w:t xml:space="preserve"> if and only if </w:t>
      </w:r>
      <w:r>
        <w:rPr>
          <w:rFonts w:ascii="Times New Roman" w:hAnsi="Times New Roman"/>
          <w:rFonts w:ascii="Times New Roman" w:hAnsi="Times New Roman"/>
          <w:b w:val="0"/>
          <w:i w:val="0"/>
          <w:sz w:val="20"/>
        </w:rPr>
        <w:t>X \rightarrow Z \rightarrow Y</w:t>
      </w:r>
      <w:r>
        <w:rPr>
          <w:rFonts w:ascii="Times New Roman" w:hAnsi="Times New Roman"/>
          <w:rFonts w:ascii="Times New Roman" w:hAnsi="Times New Roman"/>
          <w:b w:val="0"/>
          <w:i w:val="0"/>
          <w:sz w:val="20"/>
        </w:rPr>
        <w:t xml:space="preserve"> also forms a Markov chain, which by the equivalence of mutual information equality in Markov chains [20, Theorem 2.8.1] holds if and only if </w:t>
      </w:r>
      <w:r>
        <w:rPr>
          <w:rFonts w:ascii="Times New Roman" w:hAnsi="Times New Roman"/>
          <w:rFonts w:ascii="Times New Roman" w:hAnsi="Times New Roman"/>
          <w:b w:val="0"/>
          <w:i w:val="0"/>
          <w:sz w:val="20"/>
        </w:rPr>
        <w:t>Z</w:t>
      </w:r>
      <w:r>
        <w:rPr>
          <w:rFonts w:ascii="Times New Roman" w:hAnsi="Times New Roman"/>
          <w:rFonts w:ascii="Times New Roman" w:hAnsi="Times New Roman"/>
          <w:b w:val="0"/>
          <w:i w:val="0"/>
          <w:sz w:val="20"/>
        </w:rPr>
        <w:t xml:space="preserve"> is a sufficient statistic for </w:t>
      </w:r>
      <w:r>
        <w:rPr>
          <w:rFonts w:ascii="Times New Roman" w:hAnsi="Times New Roman"/>
          <w:rFonts w:ascii="Times New Roman" w:hAnsi="Times New Roman"/>
          <w:b w:val="0"/>
          <w:i w:val="0"/>
          <w:sz w:val="20"/>
        </w:rPr>
        <w:t>X</w:t>
      </w:r>
      <w:r>
        <w:rPr>
          <w:rFonts w:ascii="Times New Roman" w:hAnsi="Times New Roman"/>
          <w:rFonts w:ascii="Times New Roman" w:hAnsi="Times New Roman"/>
          <w:b w:val="0"/>
          <w:i w:val="0"/>
          <w:sz w:val="20"/>
        </w:rPr>
        <w:t xml:space="preserve"> given </w:t>
      </w:r>
      <w:r>
        <w:rPr>
          <w:rFonts w:ascii="Times New Roman" w:hAnsi="Times New Roman"/>
          <w:rFonts w:ascii="Times New Roman" w:hAnsi="Times New Roman"/>
          <w:b w:val="0"/>
          <w:i w:val="0"/>
          <w:sz w:val="20"/>
        </w:rPr>
        <w:t>Y</w:t>
      </w:r>
      <w:r>
        <w:rPr>
          <w:rFonts w:ascii="Times New Roman" w:hAnsi="Times New Roman"/>
          <w:rFonts w:ascii="Times New Roman" w:hAnsi="Times New Roman"/>
          <w:b w:val="0"/>
          <w:i w:val="0"/>
          <w:sz w:val="20"/>
        </w:rPr>
        <w:t xml:space="preserve">. In the task-conditioned semantic space, this means </w:t>
      </w:r>
      <w:r>
        <w:rPr>
          <w:rFonts w:ascii="Times New Roman" w:hAnsi="Times New Roman"/>
          <w:rFonts w:ascii="Times New Roman" w:hAnsi="Times New Roman"/>
          <w:b w:val="0"/>
          <w:i w:val="0"/>
          <w:sz w:val="20"/>
        </w:rPr>
        <w:t>h</w:t>
      </w:r>
      <w:r>
        <w:rPr>
          <w:rFonts w:ascii="Times New Roman" w:hAnsi="Times New Roman"/>
          <w:rFonts w:ascii="Times New Roman" w:hAnsi="Times New Roman"/>
          <w:b w:val="0"/>
          <w:i w:val="0"/>
          <w:sz w:val="20"/>
        </w:rPr>
        <w:t xml:space="preserve"> preserves all task-relevant information: </w:t>
      </w:r>
      <w:r>
        <w:rPr>
          <w:rFonts w:ascii="Times New Roman" w:hAnsi="Times New Roman"/>
          <w:rFonts w:ascii="Times New Roman" w:hAnsi="Times New Roman"/>
          <w:b w:val="0"/>
          <w:i w:val="0"/>
          <w:sz w:val="20"/>
        </w:rPr>
        <w:t>p(X|Z,\mathcal{T}) = p(X|Y,\mathcal{T})</w:t>
      </w:r>
      <w:r>
        <w:rPr>
          <w:rFonts w:ascii="Times New Roman" w:hAnsi="Times New Roman"/>
          <w:rFonts w:ascii="Times New Roman" w:hAnsi="Times New Roman"/>
          <w:b w:val="0"/>
          <w:i w:val="0"/>
          <w:sz w:val="20"/>
        </w:rPr>
        <w:t xml:space="preserve">. Therefore, equality holds if and only if </w:t>
      </w:r>
      <w:r>
        <w:rPr>
          <w:rFonts w:ascii="Times New Roman" w:hAnsi="Times New Roman"/>
          <w:rFonts w:ascii="Times New Roman" w:hAnsi="Times New Roman"/>
          <w:b w:val="0"/>
          <w:i w:val="0"/>
          <w:sz w:val="20"/>
        </w:rPr>
        <w:t>h</w:t>
      </w:r>
      <w:r>
        <w:rPr>
          <w:rFonts w:ascii="Times New Roman" w:hAnsi="Times New Roman"/>
          <w:rFonts w:ascii="Times New Roman" w:hAnsi="Times New Roman"/>
          <w:b w:val="0"/>
          <w:i w:val="0"/>
          <w:sz w:val="20"/>
        </w:rPr>
        <w:t xml:space="preserve"> is a sufficient statistic for </w:t>
      </w:r>
      <w:r>
        <w:rPr>
          <w:rFonts w:ascii="Times New Roman" w:hAnsi="Times New Roman"/>
          <w:rFonts w:ascii="Times New Roman" w:hAnsi="Times New Roman"/>
          <w:b w:val="0"/>
          <w:i w:val="0"/>
          <w:sz w:val="20"/>
        </w:rPr>
        <w:t>X</w:t>
      </w:r>
      <w:r>
        <w:rPr>
          <w:rFonts w:ascii="Times New Roman" w:hAnsi="Times New Roman"/>
          <w:rFonts w:ascii="Times New Roman" w:hAnsi="Times New Roman"/>
          <w:b w:val="0"/>
          <w:i w:val="0"/>
          <w:sz w:val="20"/>
        </w:rPr>
        <w:t xml:space="preserve"> with respect to task </w:t>
      </w:r>
      <w:r>
        <w:rPr>
          <w:rFonts w:ascii="Times New Roman" w:hAnsi="Times New Roman"/>
          <w:rFonts w:ascii="Times New Roman" w:hAnsi="Times New Roman"/>
          <w:b w:val="0"/>
          <w:i w:val="0"/>
          <w:sz w:val="20"/>
        </w:rPr>
        <w:t>\mathcal{T}</w:t>
      </w:r>
      <w:r>
        <w:rPr>
          <w:rFonts w:ascii="Times New Roman" w:hAnsi="Times New Roman"/>
          <w:rFonts w:ascii="Times New Roman" w:hAnsi="Times New Roman"/>
          <w:b w:val="0"/>
          <w:i w:val="0"/>
          <w:sz w:val="20"/>
        </w:rPr>
        <w:t xml:space="preserve">. </w:t>
      </w:r>
      <w:r>
        <w:rPr>
          <w:rFonts w:ascii="Times New Roman" w:hAnsi="Times New Roman"/>
          <w:rFonts w:ascii="Times New Roman" w:hAnsi="Times New Roman"/>
          <w:b w:val="0"/>
          <w:i w:val="0"/>
          <w:sz w:val="20"/>
        </w:rPr>
        <w:t>\square</w:t>
      </w:r>
    </w:p>
    <w:p>
      <w:pPr>
        <w:jc w:val="both"/>
      </w:pPr>
      <w:r>
        <w:rPr>
          <w:rFonts w:ascii="Times New Roman" w:hAnsi="Times New Roman"/>
          <w:rFonts w:ascii="Times New Roman" w:hAnsi="Times New Roman"/>
          <w:b w:val="0"/>
          <w:i w:val="0"/>
          <w:sz w:val="20"/>
        </w:rPr>
        <w:t xml:space="preserve">RSE is estimated in practice using the Kraskov </w:t>
      </w:r>
      <w:r>
        <w:rPr>
          <w:rFonts w:ascii="Times New Roman" w:hAnsi="Times New Roman"/>
          <w:rFonts w:ascii="Times New Roman" w:hAnsi="Times New Roman"/>
          <w:b w:val="0"/>
          <w:i w:val="0"/>
          <w:sz w:val="20"/>
        </w:rPr>
        <w:t>k</w:t>
      </w:r>
      <w:r>
        <w:rPr>
          <w:rFonts w:ascii="Times New Roman" w:hAnsi="Times New Roman"/>
          <w:rFonts w:ascii="Times New Roman" w:hAnsi="Times New Roman"/>
          <w:b w:val="0"/>
          <w:i w:val="0"/>
          <w:sz w:val="20"/>
        </w:rPr>
        <w:t>-nearest-neighbor (k-NN) mutual information estimator [24]:</w:t>
      </w:r>
    </w:p>
    <w:p>
      <w:pPr>
        <w:spacing w:before="80" w:after="80"/>
        <w:jc w:val="center"/>
      </w:pPr>
      <w:r>
        <w:rPr>
          <w:rFonts w:ascii="Times New Roman" w:hAnsi="Times New Roman"/>
          <w:rFonts w:ascii="Times New Roman" w:hAnsi="Times New Roman"/>
          <w:b w:val="0"/>
          <w:i/>
          <w:sz w:val="20"/>
        </w:rPr>
        <w:t>\hat{I}_s \approx \psi(k) - \langle\psi(n_x) + \psi(n_y)\rangle + \psi(N)</w:t>
      </w:r>
    </w:p>
    <w:p>
      <w:pPr>
        <w:jc w:val="both"/>
      </w:pPr>
      <w:r>
        <w:rPr>
          <w:rFonts w:ascii="Times New Roman" w:hAnsi="Times New Roman"/>
          <w:rFonts w:ascii="Times New Roman" w:hAnsi="Times New Roman"/>
          <w:b w:val="0"/>
          <w:i w:val="0"/>
          <w:sz w:val="20"/>
        </w:rPr>
        <w:t xml:space="preserve">where </w:t>
      </w:r>
      <w:r>
        <w:rPr>
          <w:rFonts w:ascii="Times New Roman" w:hAnsi="Times New Roman"/>
          <w:rFonts w:ascii="Times New Roman" w:hAnsi="Times New Roman"/>
          <w:b w:val="0"/>
          <w:i w:val="0"/>
          <w:sz w:val="20"/>
        </w:rPr>
        <w:t>\psi</w:t>
      </w:r>
      <w:r>
        <w:rPr>
          <w:rFonts w:ascii="Times New Roman" w:hAnsi="Times New Roman"/>
          <w:rFonts w:ascii="Times New Roman" w:hAnsi="Times New Roman"/>
          <w:b w:val="0"/>
          <w:i w:val="0"/>
          <w:sz w:val="20"/>
        </w:rPr>
        <w:t xml:space="preserve"> is the digamma function, </w:t>
      </w:r>
      <w:r>
        <w:rPr>
          <w:rFonts w:ascii="Times New Roman" w:hAnsi="Times New Roman"/>
          <w:rFonts w:ascii="Times New Roman" w:hAnsi="Times New Roman"/>
          <w:b w:val="0"/>
          <w:i w:val="0"/>
          <w:sz w:val="20"/>
        </w:rPr>
        <w:t>n_x</w:t>
      </w:r>
      <w:r>
        <w:rPr>
          <w:rFonts w:ascii="Times New Roman" w:hAnsi="Times New Roman"/>
          <w:rFonts w:ascii="Times New Roman" w:hAnsi="Times New Roman"/>
          <w:b w:val="0"/>
          <w:i w:val="0"/>
          <w:sz w:val="20"/>
        </w:rPr>
        <w:t xml:space="preserve"> and </w:t>
      </w:r>
      <w:r>
        <w:rPr>
          <w:rFonts w:ascii="Times New Roman" w:hAnsi="Times New Roman"/>
          <w:rFonts w:ascii="Times New Roman" w:hAnsi="Times New Roman"/>
          <w:b w:val="0"/>
          <w:i w:val="0"/>
          <w:sz w:val="20"/>
        </w:rPr>
        <w:t>n_y</w:t>
      </w:r>
      <w:r>
        <w:rPr>
          <w:rFonts w:ascii="Times New Roman" w:hAnsi="Times New Roman"/>
          <w:rFonts w:ascii="Times New Roman" w:hAnsi="Times New Roman"/>
          <w:b w:val="0"/>
          <w:i w:val="0"/>
          <w:sz w:val="20"/>
        </w:rPr>
        <w:t xml:space="preserve"> are the counts of neighbors within the </w:t>
      </w:r>
      <w:r>
        <w:rPr>
          <w:rFonts w:ascii="Times New Roman" w:hAnsi="Times New Roman"/>
          <w:rFonts w:ascii="Times New Roman" w:hAnsi="Times New Roman"/>
          <w:b w:val="0"/>
          <w:i w:val="0"/>
          <w:sz w:val="20"/>
        </w:rPr>
        <w:t>k</w:t>
      </w:r>
      <w:r>
        <w:rPr>
          <w:rFonts w:ascii="Times New Roman" w:hAnsi="Times New Roman"/>
          <w:rFonts w:ascii="Times New Roman" w:hAnsi="Times New Roman"/>
          <w:b w:val="0"/>
          <w:i w:val="0"/>
          <w:sz w:val="20"/>
        </w:rPr>
        <w:t xml:space="preserve">-th neighbor distance in the marginal spaces, and </w:t>
      </w:r>
      <w:r>
        <w:rPr>
          <w:rFonts w:ascii="Times New Roman" w:hAnsi="Times New Roman"/>
          <w:rFonts w:ascii="Times New Roman" w:hAnsi="Times New Roman"/>
          <w:b w:val="0"/>
          <w:i w:val="0"/>
          <w:sz w:val="20"/>
        </w:rPr>
        <w:t>N</w:t>
      </w:r>
      <w:r>
        <w:rPr>
          <w:rFonts w:ascii="Times New Roman" w:hAnsi="Times New Roman"/>
          <w:rFonts w:ascii="Times New Roman" w:hAnsi="Times New Roman"/>
          <w:b w:val="0"/>
          <w:i w:val="0"/>
          <w:sz w:val="20"/>
        </w:rPr>
        <w:t xml:space="preserve"> is the sample size. This estimator requires only embedding samples and no parametric distribution assumptions. Computational complexity is </w:t>
      </w:r>
      <w:r>
        <w:rPr>
          <w:rFonts w:ascii="Times New Roman" w:hAnsi="Times New Roman"/>
          <w:rFonts w:ascii="Times New Roman" w:hAnsi="Times New Roman"/>
          <w:b w:val="0"/>
          <w:i w:val="0"/>
          <w:sz w:val="20"/>
        </w:rPr>
        <w:t>O(N \cdot d \cdot \log N)</w:t>
      </w:r>
      <w:r>
        <w:rPr>
          <w:rFonts w:ascii="Times New Roman" w:hAnsi="Times New Roman"/>
          <w:rFonts w:ascii="Times New Roman" w:hAnsi="Times New Roman"/>
          <w:b w:val="0"/>
          <w:i w:val="0"/>
          <w:sz w:val="20"/>
        </w:rPr>
        <w:t xml:space="preserve"> using KD-tree nearest-neighbor search.</w:t>
      </w:r>
    </w:p>
    <w:p>
      <w:pPr>
        <w:spacing w:before="80" w:after="40"/>
      </w:pPr>
      <w:r>
        <w:rPr>
          <w:rFonts w:ascii="Times New Roman" w:hAnsi="Times New Roman"/>
          <w:rFonts w:ascii="Times New Roman" w:hAnsi="Times New Roman"/>
          <w:b/>
          <w:i w:val="0"/>
          <w:sz w:val="20"/>
        </w:rPr>
        <w:t>B. Semantic Wasserstein Distance (SWD)</w:t>
      </w:r>
    </w:p>
    <w:p>
      <w:pPr>
        <w:jc w:val="both"/>
      </w:pPr>
      <w:r>
        <w:rPr>
          <w:rFonts w:ascii="Times New Roman" w:hAnsi="Times New Roman"/>
          <w:rFonts w:ascii="Times New Roman" w:hAnsi="Times New Roman"/>
          <w:b w:val="0"/>
          <w:i w:val="0"/>
          <w:sz w:val="20"/>
        </w:rPr>
        <w:t xml:space="preserve">SWD measures the optimal transport cost between the transmitter's semantic embedding distribution </w:t>
      </w:r>
      <w:r>
        <w:rPr>
          <w:rFonts w:ascii="Times New Roman" w:hAnsi="Times New Roman"/>
          <w:rFonts w:ascii="Times New Roman" w:hAnsi="Times New Roman"/>
          <w:b w:val="0"/>
          <w:i w:val="0"/>
          <w:sz w:val="20"/>
        </w:rPr>
        <w:t>P_\mathcal{S}</w:t>
      </w:r>
      <w:r>
        <w:rPr>
          <w:rFonts w:ascii="Times New Roman" w:hAnsi="Times New Roman"/>
          <w:rFonts w:ascii="Times New Roman" w:hAnsi="Times New Roman"/>
          <w:b w:val="0"/>
          <w:i w:val="0"/>
          <w:sz w:val="20"/>
        </w:rPr>
        <w:t xml:space="preserve"> and the receiver's reconstructed distribution </w:t>
      </w:r>
      <w:r>
        <w:rPr>
          <w:rFonts w:ascii="Times New Roman" w:hAnsi="Times New Roman"/>
          <w:rFonts w:ascii="Times New Roman" w:hAnsi="Times New Roman"/>
          <w:b w:val="0"/>
          <w:i w:val="0"/>
          <w:sz w:val="20"/>
        </w:rPr>
        <w:t>P_{\hat{\mathcal{S}}}</w:t>
      </w:r>
      <w:r>
        <w:rPr>
          <w:rFonts w:ascii="Times New Roman" w:hAnsi="Times New Roman"/>
          <w:rFonts w:ascii="Times New Roman" w:hAnsi="Times New Roman"/>
          <w:b w:val="0"/>
          <w:i w:val="0"/>
          <w:sz w:val="20"/>
        </w:rPr>
        <w:t xml:space="preserve"> [15], [16]:</w:t>
      </w:r>
    </w:p>
    <w:p>
      <w:pPr>
        <w:spacing w:before="80" w:after="80"/>
        <w:jc w:val="center"/>
      </w:pPr>
      <w:r>
        <w:rPr>
          <w:rFonts w:ascii="Times New Roman" w:hAnsi="Times New Roman"/>
          <w:rFonts w:ascii="Times New Roman" w:hAnsi="Times New Roman"/>
          <w:b w:val="0"/>
          <w:i/>
          <w:sz w:val="20"/>
        </w:rPr>
        <w:t>SWD(P_\mathcal{S}, P_{\hat{\mathcal{S}}}) = \inf_{\gamma \in \Gamma(P_\mathcal{S}, P_{\hat{\mathcal{S}}})} \mathbb{E}_{(s,\hat{s}) \sim \gamma} \left[ d_\mathcal{S}(s, \hat{s}) \right]</w:t>
      </w:r>
    </w:p>
    <w:p>
      <w:pPr>
        <w:jc w:val="both"/>
      </w:pPr>
      <w:r>
        <w:rPr>
          <w:rFonts w:ascii="Times New Roman" w:hAnsi="Times New Roman"/>
          <w:rFonts w:ascii="Times New Roman" w:hAnsi="Times New Roman"/>
          <w:b w:val="0"/>
          <w:i w:val="0"/>
          <w:sz w:val="20"/>
        </w:rPr>
        <w:t xml:space="preserve">By default, SWD uses the </w:t>
      </w:r>
      <w:r>
        <w:rPr>
          <w:rFonts w:ascii="Times New Roman" w:hAnsi="Times New Roman"/>
          <w:rFonts w:ascii="Times New Roman" w:hAnsi="Times New Roman"/>
          <w:b w:val="0"/>
          <w:i w:val="0"/>
          <w:sz w:val="20"/>
        </w:rPr>
        <w:t>W_1</w:t>
      </w:r>
      <w:r>
        <w:rPr>
          <w:rFonts w:ascii="Times New Roman" w:hAnsi="Times New Roman"/>
          <w:rFonts w:ascii="Times New Roman" w:hAnsi="Times New Roman"/>
          <w:b w:val="0"/>
          <w:i w:val="0"/>
          <w:sz w:val="20"/>
        </w:rPr>
        <w:t xml:space="preserve"> Earth Mover Distance with linear transport cost. Unlike KL divergence, SWD is defined even when the two distributions have non-overlapping support, and its geometry is faithful to the underlying semantic embedding space.</w:t>
      </w:r>
    </w:p>
    <w:p>
      <w:pPr>
        <w:jc w:val="both"/>
      </w:pPr>
      <w:r>
        <w:rPr>
          <w:rFonts w:ascii="Times New Roman" w:hAnsi="Times New Roman"/>
          <w:rFonts w:ascii="Times New Roman" w:hAnsi="Times New Roman"/>
          <w:b w:val="0"/>
          <w:i w:val="0"/>
          <w:sz w:val="20"/>
        </w:rPr>
        <w:t>SWD is computed efficiently via Sinkhorn entropic regularization [15]:</w:t>
      </w:r>
    </w:p>
    <w:p>
      <w:pPr>
        <w:spacing w:before="80" w:after="80"/>
        <w:jc w:val="center"/>
      </w:pPr>
      <w:r>
        <w:rPr>
          <w:rFonts w:ascii="Times New Roman" w:hAnsi="Times New Roman"/>
          <w:rFonts w:ascii="Times New Roman" w:hAnsi="Times New Roman"/>
          <w:b w:val="0"/>
          <w:i/>
          <w:sz w:val="20"/>
        </w:rPr>
        <w:t>SWD_{\epsilon}(P, Q) = \min_{\gamma \in \Gamma(P,Q)} \sum_{i,j} \gamma_{ij} c_{ij} + \epsilon H(\gamma)</w:t>
      </w:r>
    </w:p>
    <w:p>
      <w:pPr>
        <w:jc w:val="both"/>
      </w:pPr>
      <w:r>
        <w:rPr>
          <w:rFonts w:ascii="Times New Roman" w:hAnsi="Times New Roman"/>
          <w:rFonts w:ascii="Times New Roman" w:hAnsi="Times New Roman"/>
          <w:b w:val="0"/>
          <w:i w:val="0"/>
          <w:sz w:val="20"/>
        </w:rPr>
        <w:t xml:space="preserve">where </w:t>
      </w:r>
      <w:r>
        <w:rPr>
          <w:rFonts w:ascii="Times New Roman" w:hAnsi="Times New Roman"/>
          <w:rFonts w:ascii="Times New Roman" w:hAnsi="Times New Roman"/>
          <w:b w:val="0"/>
          <w:i w:val="0"/>
          <w:sz w:val="20"/>
        </w:rPr>
        <w:t>c_{ij}</w:t>
      </w:r>
      <w:r>
        <w:rPr>
          <w:rFonts w:ascii="Times New Roman" w:hAnsi="Times New Roman"/>
          <w:rFonts w:ascii="Times New Roman" w:hAnsi="Times New Roman"/>
          <w:b w:val="0"/>
          <w:i w:val="0"/>
          <w:sz w:val="20"/>
        </w:rPr>
        <w:t xml:space="preserve"> is the pairwise semantic distance between samples </w:t>
      </w:r>
      <w:r>
        <w:rPr>
          <w:rFonts w:ascii="Times New Roman" w:hAnsi="Times New Roman"/>
          <w:rFonts w:ascii="Times New Roman" w:hAnsi="Times New Roman"/>
          <w:b w:val="0"/>
          <w:i w:val="0"/>
          <w:sz w:val="20"/>
        </w:rPr>
        <w:t>s_i</w:t>
      </w:r>
      <w:r>
        <w:rPr>
          <w:rFonts w:ascii="Times New Roman" w:hAnsi="Times New Roman"/>
          <w:rFonts w:ascii="Times New Roman" w:hAnsi="Times New Roman"/>
          <w:b w:val="0"/>
          <w:i w:val="0"/>
          <w:sz w:val="20"/>
        </w:rPr>
        <w:t xml:space="preserve"> and </w:t>
      </w:r>
      <w:r>
        <w:rPr>
          <w:rFonts w:ascii="Times New Roman" w:hAnsi="Times New Roman"/>
          <w:rFonts w:ascii="Times New Roman" w:hAnsi="Times New Roman"/>
          <w:b w:val="0"/>
          <w:i w:val="0"/>
          <w:sz w:val="20"/>
        </w:rPr>
        <w:t>\hat{s}_j</w:t>
      </w:r>
      <w:r>
        <w:rPr>
          <w:rFonts w:ascii="Times New Roman" w:hAnsi="Times New Roman"/>
          <w:rFonts w:ascii="Times New Roman" w:hAnsi="Times New Roman"/>
          <w:b w:val="0"/>
          <w:i w:val="0"/>
          <w:sz w:val="20"/>
        </w:rPr>
        <w:t xml:space="preserve">, </w:t>
      </w:r>
      <w:r>
        <w:rPr>
          <w:rFonts w:ascii="Times New Roman" w:hAnsi="Times New Roman"/>
          <w:rFonts w:ascii="Times New Roman" w:hAnsi="Times New Roman"/>
          <w:b w:val="0"/>
          <w:i w:val="0"/>
          <w:sz w:val="20"/>
        </w:rPr>
        <w:t>H(\gamma) = -\sum_{ij} \gamma_{ij}\log\gamma_{ij}</w:t>
      </w:r>
      <w:r>
        <w:rPr>
          <w:rFonts w:ascii="Times New Roman" w:hAnsi="Times New Roman"/>
          <w:rFonts w:ascii="Times New Roman" w:hAnsi="Times New Roman"/>
          <w:b w:val="0"/>
          <w:i w:val="0"/>
          <w:sz w:val="20"/>
        </w:rPr>
        <w:t xml:space="preserve"> is the entropy of the transport plan acting as a regularizer, and </w:t>
      </w:r>
      <w:r>
        <w:rPr>
          <w:rFonts w:ascii="Times New Roman" w:hAnsi="Times New Roman"/>
          <w:rFonts w:ascii="Times New Roman" w:hAnsi="Times New Roman"/>
          <w:b w:val="0"/>
          <w:i w:val="0"/>
          <w:sz w:val="20"/>
        </w:rPr>
        <w:t>\epsilon &gt; 0</w:t>
      </w:r>
      <w:r>
        <w:rPr>
          <w:rFonts w:ascii="Times New Roman" w:hAnsi="Times New Roman"/>
          <w:rFonts w:ascii="Times New Roman" w:hAnsi="Times New Roman"/>
          <w:b w:val="0"/>
          <w:i w:val="0"/>
          <w:sz w:val="20"/>
        </w:rPr>
        <w:t xml:space="preserve"> controls the regularization strength. As </w:t>
      </w:r>
      <w:r>
        <w:rPr>
          <w:rFonts w:ascii="Times New Roman" w:hAnsi="Times New Roman"/>
          <w:rFonts w:ascii="Times New Roman" w:hAnsi="Times New Roman"/>
          <w:b w:val="0"/>
          <w:i w:val="0"/>
          <w:sz w:val="20"/>
        </w:rPr>
        <w:t>\epsilon \rightarrow 0</w:t>
      </w:r>
      <w:r>
        <w:rPr>
          <w:rFonts w:ascii="Times New Roman" w:hAnsi="Times New Roman"/>
          <w:rFonts w:ascii="Times New Roman" w:hAnsi="Times New Roman"/>
          <w:b w:val="0"/>
          <w:i w:val="0"/>
          <w:sz w:val="20"/>
        </w:rPr>
        <w:t xml:space="preserve">, </w:t>
      </w:r>
      <w:r>
        <w:rPr>
          <w:rFonts w:ascii="Times New Roman" w:hAnsi="Times New Roman"/>
          <w:rFonts w:ascii="Times New Roman" w:hAnsi="Times New Roman"/>
          <w:b w:val="0"/>
          <w:i w:val="0"/>
          <w:sz w:val="20"/>
        </w:rPr>
        <w:t>SWD_\epsilon \rightarrow SWD</w:t>
      </w:r>
      <w:r>
        <w:rPr>
          <w:rFonts w:ascii="Times New Roman" w:hAnsi="Times New Roman"/>
          <w:rFonts w:ascii="Times New Roman" w:hAnsi="Times New Roman"/>
          <w:b w:val="0"/>
          <w:i w:val="0"/>
          <w:sz w:val="20"/>
        </w:rPr>
        <w:t xml:space="preserve">. The Sinkhorn algorithm converges with computational complexity </w:t>
      </w:r>
      <w:r>
        <w:rPr>
          <w:rFonts w:ascii="Times New Roman" w:hAnsi="Times New Roman"/>
          <w:rFonts w:ascii="Times New Roman" w:hAnsi="Times New Roman"/>
          <w:b w:val="0"/>
          <w:i w:val="0"/>
          <w:sz w:val="20"/>
        </w:rPr>
        <w:t>O(n^2/\varepsilon)</w:t>
      </w:r>
      <w:r>
        <w:rPr>
          <w:rFonts w:ascii="Times New Roman" w:hAnsi="Times New Roman"/>
          <w:rFonts w:ascii="Times New Roman" w:hAnsi="Times New Roman"/>
          <w:b w:val="0"/>
          <w:i w:val="0"/>
          <w:sz w:val="20"/>
        </w:rPr>
        <w:t xml:space="preserve"> per iteration and is fully parallelizable on GPU hardware.</w:t>
      </w:r>
    </w:p>
    <w:p>
      <w:pPr>
        <w:spacing w:before="80" w:after="40"/>
      </w:pPr>
      <w:r>
        <w:rPr>
          <w:rFonts w:ascii="Times New Roman" w:hAnsi="Times New Roman"/>
          <w:rFonts w:ascii="Times New Roman" w:hAnsi="Times New Roman"/>
          <w:b/>
          <w:i w:val="0"/>
          <w:sz w:val="20"/>
        </w:rPr>
        <w:t>C. Semantic Structural Similarity Index (S³I)</w:t>
      </w:r>
    </w:p>
    <w:p>
      <w:pPr>
        <w:jc w:val="both"/>
      </w:pPr>
      <w:r>
        <w:rPr>
          <w:rFonts w:ascii="Times New Roman" w:hAnsi="Times New Roman"/>
          <w:rFonts w:ascii="Times New Roman" w:hAnsi="Times New Roman"/>
          <w:b w:val="0"/>
          <w:i w:val="0"/>
          <w:sz w:val="20"/>
        </w:rPr>
        <w:t xml:space="preserve">S³I adapts the Structural Similarity Index [25] to the semantic embedding domain. For semantic embeddings </w:t>
      </w:r>
      <w:r>
        <w:rPr>
          <w:rFonts w:ascii="Times New Roman" w:hAnsi="Times New Roman"/>
          <w:rFonts w:ascii="Times New Roman" w:hAnsi="Times New Roman"/>
          <w:b w:val="0"/>
          <w:i w:val="0"/>
          <w:sz w:val="20"/>
        </w:rPr>
        <w:t>s</w:t>
      </w:r>
      <w:r>
        <w:rPr>
          <w:rFonts w:ascii="Times New Roman" w:hAnsi="Times New Roman"/>
          <w:rFonts w:ascii="Times New Roman" w:hAnsi="Times New Roman"/>
          <w:b w:val="0"/>
          <w:i w:val="0"/>
          <w:sz w:val="20"/>
        </w:rPr>
        <w:t xml:space="preserve"> and </w:t>
      </w:r>
      <w:r>
        <w:rPr>
          <w:rFonts w:ascii="Times New Roman" w:hAnsi="Times New Roman"/>
          <w:rFonts w:ascii="Times New Roman" w:hAnsi="Times New Roman"/>
          <w:b w:val="0"/>
          <w:i w:val="0"/>
          <w:sz w:val="20"/>
        </w:rPr>
        <w:t>\hat{s}</w:t>
      </w:r>
      <w:r>
        <w:rPr>
          <w:rFonts w:ascii="Times New Roman" w:hAnsi="Times New Roman"/>
          <w:rFonts w:ascii="Times New Roman" w:hAnsi="Times New Roman"/>
          <w:b w:val="0"/>
          <w:i w:val="0"/>
          <w:sz w:val="20"/>
        </w:rPr>
        <w:t>:</w:t>
      </w:r>
    </w:p>
    <w:p>
      <w:pPr>
        <w:spacing w:before="80" w:after="80"/>
        <w:jc w:val="center"/>
      </w:pPr>
      <w:r>
        <w:rPr>
          <w:rFonts w:ascii="Times New Roman" w:hAnsi="Times New Roman"/>
          <w:rFonts w:ascii="Times New Roman" w:hAnsi="Times New Roman"/>
          <w:b w:val="0"/>
          <w:i/>
          <w:sz w:val="20"/>
        </w:rPr>
        <w:t>SSIM_s(s, \hat{s}) = \frac{(2\mu_s \mu_{\hat{s}} + c_1)(2\sigma_{s\hat{s}} + c_2)}{(\mu_s^2 + \mu_{\hat{s}}^2 + c_1)(\sigma_s^2 + \sigma_{\hat{s}}^2 + c_2)}</w:t>
      </w:r>
    </w:p>
    <w:p>
      <w:pPr>
        <w:jc w:val="both"/>
      </w:pPr>
      <w:r>
        <w:rPr>
          <w:rFonts w:ascii="Times New Roman" w:hAnsi="Times New Roman"/>
          <w:rFonts w:ascii="Times New Roman" w:hAnsi="Times New Roman"/>
          <w:b w:val="0"/>
          <w:i w:val="0"/>
          <w:sz w:val="20"/>
        </w:rPr>
        <w:t xml:space="preserve">where </w:t>
      </w:r>
      <w:r>
        <w:rPr>
          <w:rFonts w:ascii="Times New Roman" w:hAnsi="Times New Roman"/>
          <w:rFonts w:ascii="Times New Roman" w:hAnsi="Times New Roman"/>
          <w:b w:val="0"/>
          <w:i w:val="0"/>
          <w:sz w:val="20"/>
        </w:rPr>
        <w:t>\mu_s, \mu_{\hat{s}}</w:t>
      </w:r>
      <w:r>
        <w:rPr>
          <w:rFonts w:ascii="Times New Roman" w:hAnsi="Times New Roman"/>
          <w:rFonts w:ascii="Times New Roman" w:hAnsi="Times New Roman"/>
          <w:b w:val="0"/>
          <w:i w:val="0"/>
          <w:sz w:val="20"/>
        </w:rPr>
        <w:t xml:space="preserve"> are the local means, </w:t>
      </w:r>
      <w:r>
        <w:rPr>
          <w:rFonts w:ascii="Times New Roman" w:hAnsi="Times New Roman"/>
          <w:rFonts w:ascii="Times New Roman" w:hAnsi="Times New Roman"/>
          <w:b w:val="0"/>
          <w:i w:val="0"/>
          <w:sz w:val="20"/>
        </w:rPr>
        <w:t>\sigma_s^2, \sigma_{\hat{s}}^2</w:t>
      </w:r>
      <w:r>
        <w:rPr>
          <w:rFonts w:ascii="Times New Roman" w:hAnsi="Times New Roman"/>
          <w:rFonts w:ascii="Times New Roman" w:hAnsi="Times New Roman"/>
          <w:b w:val="0"/>
          <w:i w:val="0"/>
          <w:sz w:val="20"/>
        </w:rPr>
        <w:t xml:space="preserve"> are the variances, </w:t>
      </w:r>
      <w:r>
        <w:rPr>
          <w:rFonts w:ascii="Times New Roman" w:hAnsi="Times New Roman"/>
          <w:rFonts w:ascii="Times New Roman" w:hAnsi="Times New Roman"/>
          <w:b w:val="0"/>
          <w:i w:val="0"/>
          <w:sz w:val="20"/>
        </w:rPr>
        <w:t>\sigma_{s\hat{s}}</w:t>
      </w:r>
      <w:r>
        <w:rPr>
          <w:rFonts w:ascii="Times New Roman" w:hAnsi="Times New Roman"/>
          <w:rFonts w:ascii="Times New Roman" w:hAnsi="Times New Roman"/>
          <w:b w:val="0"/>
          <w:i w:val="0"/>
          <w:sz w:val="20"/>
        </w:rPr>
        <w:t xml:space="preserve"> is the cross-covariance, and </w:t>
      </w:r>
      <w:r>
        <w:rPr>
          <w:rFonts w:ascii="Times New Roman" w:hAnsi="Times New Roman"/>
          <w:rFonts w:ascii="Times New Roman" w:hAnsi="Times New Roman"/>
          <w:b w:val="0"/>
          <w:i w:val="0"/>
          <w:sz w:val="20"/>
        </w:rPr>
        <w:t>c_1, c_2</w:t>
      </w:r>
      <w:r>
        <w:rPr>
          <w:rFonts w:ascii="Times New Roman" w:hAnsi="Times New Roman"/>
          <w:rFonts w:ascii="Times New Roman" w:hAnsi="Times New Roman"/>
          <w:b w:val="0"/>
          <w:i w:val="0"/>
          <w:sz w:val="20"/>
        </w:rPr>
        <w:t xml:space="preserve"> are numerical stability constants. For multivariate embeddings </w:t>
      </w:r>
      <w:r>
        <w:rPr>
          <w:rFonts w:ascii="Times New Roman" w:hAnsi="Times New Roman"/>
          <w:rFonts w:ascii="Times New Roman" w:hAnsi="Times New Roman"/>
          <w:b w:val="0"/>
          <w:i w:val="0"/>
          <w:sz w:val="20"/>
        </w:rPr>
        <w:t>s \in \mathbb{R}^d</w:t>
      </w:r>
      <w:r>
        <w:rPr>
          <w:rFonts w:ascii="Times New Roman" w:hAnsi="Times New Roman"/>
          <w:rFonts w:ascii="Times New Roman" w:hAnsi="Times New Roman"/>
          <w:b w:val="0"/>
          <w:i w:val="0"/>
          <w:sz w:val="20"/>
        </w:rPr>
        <w:t xml:space="preserve">: </w:t>
      </w:r>
      <w:r>
        <w:rPr>
          <w:rFonts w:ascii="Times New Roman" w:hAnsi="Times New Roman"/>
          <w:rFonts w:ascii="Times New Roman" w:hAnsi="Times New Roman"/>
          <w:b w:val="0"/>
          <w:i w:val="0"/>
          <w:sz w:val="20"/>
        </w:rPr>
        <w:t>\mu_s = \|\text{mean}(s)\|_2</w:t>
      </w:r>
      <w:r>
        <w:rPr>
          <w:rFonts w:ascii="Times New Roman" w:hAnsi="Times New Roman"/>
          <w:rFonts w:ascii="Times New Roman" w:hAnsi="Times New Roman"/>
          <w:b w:val="0"/>
          <w:i w:val="0"/>
          <w:sz w:val="20"/>
        </w:rPr>
        <w:t xml:space="preserve">, </w:t>
      </w:r>
      <w:r>
        <w:rPr>
          <w:rFonts w:ascii="Times New Roman" w:hAnsi="Times New Roman"/>
          <w:rFonts w:ascii="Times New Roman" w:hAnsi="Times New Roman"/>
          <w:b w:val="0"/>
          <w:i w:val="0"/>
          <w:sz w:val="20"/>
        </w:rPr>
        <w:t>\sigma_s^2 = \text{Tr}(\text{Cov}(s))</w:t>
      </w:r>
      <w:r>
        <w:rPr>
          <w:rFonts w:ascii="Times New Roman" w:hAnsi="Times New Roman"/>
          <w:rFonts w:ascii="Times New Roman" w:hAnsi="Times New Roman"/>
          <w:b w:val="0"/>
          <w:i w:val="0"/>
          <w:sz w:val="20"/>
        </w:rPr>
        <w:t xml:space="preserve">, and </w:t>
      </w:r>
      <w:r>
        <w:rPr>
          <w:rFonts w:ascii="Times New Roman" w:hAnsi="Times New Roman"/>
          <w:rFonts w:ascii="Times New Roman" w:hAnsi="Times New Roman"/>
          <w:b w:val="0"/>
          <w:i w:val="0"/>
          <w:sz w:val="20"/>
        </w:rPr>
        <w:t>\sigma_{s\hat{s}} = s \cdot \hat{s}/d</w:t>
      </w:r>
      <w:r>
        <w:rPr>
          <w:rFonts w:ascii="Times New Roman" w:hAnsi="Times New Roman"/>
          <w:rFonts w:ascii="Times New Roman" w:hAnsi="Times New Roman"/>
          <w:b w:val="0"/>
          <w:i w:val="0"/>
          <w:sz w:val="20"/>
        </w:rPr>
        <w:t>.</w:t>
      </w:r>
    </w:p>
    <w:p>
      <w:pPr>
        <w:jc w:val="both"/>
      </w:pPr>
      <w:r>
        <w:rPr>
          <w:rFonts w:ascii="Times New Roman" w:hAnsi="Times New Roman"/>
          <w:rFonts w:ascii="Times New Roman" w:hAnsi="Times New Roman"/>
          <w:b w:val="0"/>
          <w:i w:val="0"/>
          <w:sz w:val="20"/>
        </w:rPr>
        <w:t xml:space="preserve">S³I aggregates SSIM values over task-relevant semantic regions </w:t>
      </w:r>
      <w:r>
        <w:rPr>
          <w:rFonts w:ascii="Times New Roman" w:hAnsi="Times New Roman"/>
          <w:rFonts w:ascii="Times New Roman" w:hAnsi="Times New Roman"/>
          <w:b w:val="0"/>
          <w:i w:val="0"/>
          <w:sz w:val="20"/>
        </w:rPr>
        <w:t>\mathcal{R}</w:t>
      </w:r>
      <w:r>
        <w:rPr>
          <w:rFonts w:ascii="Times New Roman" w:hAnsi="Times New Roman"/>
          <w:rFonts w:ascii="Times New Roman" w:hAnsi="Times New Roman"/>
          <w:b w:val="0"/>
          <w:i w:val="0"/>
          <w:sz w:val="20"/>
        </w:rPr>
        <w:t xml:space="preserve"> with importance weights </w:t>
      </w:r>
      <w:r>
        <w:rPr>
          <w:rFonts w:ascii="Times New Roman" w:hAnsi="Times New Roman"/>
          <w:rFonts w:ascii="Times New Roman" w:hAnsi="Times New Roman"/>
          <w:b w:val="0"/>
          <w:i w:val="0"/>
          <w:sz w:val="20"/>
        </w:rPr>
        <w:t>w_r</w:t>
      </w:r>
      <w:r>
        <w:rPr>
          <w:rFonts w:ascii="Times New Roman" w:hAnsi="Times New Roman"/>
          <w:rFonts w:ascii="Times New Roman" w:hAnsi="Times New Roman"/>
          <w:b w:val="0"/>
          <w:i w:val="0"/>
          <w:sz w:val="20"/>
        </w:rPr>
        <w:t>:</w:t>
      </w:r>
    </w:p>
    <w:p>
      <w:pPr>
        <w:spacing w:before="80" w:after="80"/>
        <w:jc w:val="center"/>
      </w:pPr>
      <w:r>
        <w:rPr>
          <w:rFonts w:ascii="Times New Roman" w:hAnsi="Times New Roman"/>
          <w:rFonts w:ascii="Times New Roman" w:hAnsi="Times New Roman"/>
          <w:b w:val="0"/>
          <w:i/>
          <w:sz w:val="20"/>
        </w:rPr>
        <w:t>S^3I = \sum_{r \in \mathcal{R}} w_r \cdot SSIM_s(s_r, \hat{s}_r)</w:t>
      </w:r>
    </w:p>
    <w:p>
      <w:pPr>
        <w:jc w:val="both"/>
      </w:pPr>
      <w:r>
        <w:rPr>
          <w:rFonts w:ascii="Times New Roman" w:hAnsi="Times New Roman"/>
          <w:rFonts w:ascii="Times New Roman" w:hAnsi="Times New Roman"/>
          <w:b w:val="0"/>
          <w:i w:val="0"/>
          <w:sz w:val="20"/>
        </w:rPr>
        <w:t xml:space="preserve">Region importance weights are task-relevance normalized: </w:t>
      </w:r>
      <w:r>
        <w:rPr>
          <w:rFonts w:ascii="Times New Roman" w:hAnsi="Times New Roman"/>
          <w:rFonts w:ascii="Times New Roman" w:hAnsi="Times New Roman"/>
          <w:b w:val="0"/>
          <w:i w:val="0"/>
          <w:sz w:val="20"/>
        </w:rPr>
        <w:t>w_r = \text{rel}(l_r, \mathcal{T}) / \sum_j \text{rel}(l_j, \mathcal{T})</w:t>
      </w:r>
      <w:r>
        <w:rPr>
          <w:rFonts w:ascii="Times New Roman" w:hAnsi="Times New Roman"/>
          <w:rFonts w:ascii="Times New Roman" w:hAnsi="Times New Roman"/>
          <w:b w:val="0"/>
          <w:i w:val="0"/>
          <w:sz w:val="20"/>
        </w:rPr>
        <w:t xml:space="preserve">, where </w:t>
      </w:r>
      <w:r>
        <w:rPr>
          <w:rFonts w:ascii="Times New Roman" w:hAnsi="Times New Roman"/>
          <w:rFonts w:ascii="Times New Roman" w:hAnsi="Times New Roman"/>
          <w:b w:val="0"/>
          <w:i w:val="0"/>
          <w:sz w:val="20"/>
        </w:rPr>
        <w:t>\text{rel}(l_r, \mathcal{T})</w:t>
      </w:r>
      <w:r>
        <w:rPr>
          <w:rFonts w:ascii="Times New Roman" w:hAnsi="Times New Roman"/>
          <w:rFonts w:ascii="Times New Roman" w:hAnsi="Times New Roman"/>
          <w:b w:val="0"/>
          <w:i w:val="0"/>
          <w:sz w:val="20"/>
        </w:rPr>
        <w:t xml:space="preserve"> is the semantic relevance of region </w:t>
      </w:r>
      <w:r>
        <w:rPr>
          <w:rFonts w:ascii="Times New Roman" w:hAnsi="Times New Roman"/>
          <w:rFonts w:ascii="Times New Roman" w:hAnsi="Times New Roman"/>
          <w:b w:val="0"/>
          <w:i w:val="0"/>
          <w:sz w:val="20"/>
        </w:rPr>
        <w:t>r</w:t>
      </w:r>
      <w:r>
        <w:rPr>
          <w:rFonts w:ascii="Times New Roman" w:hAnsi="Times New Roman"/>
          <w:rFonts w:ascii="Times New Roman" w:hAnsi="Times New Roman"/>
          <w:b w:val="0"/>
          <w:i w:val="0"/>
          <w:sz w:val="20"/>
        </w:rPr>
        <w:t xml:space="preserve"> to task </w:t>
      </w:r>
      <w:r>
        <w:rPr>
          <w:rFonts w:ascii="Times New Roman" w:hAnsi="Times New Roman"/>
          <w:rFonts w:ascii="Times New Roman" w:hAnsi="Times New Roman"/>
          <w:b w:val="0"/>
          <w:i w:val="0"/>
          <w:sz w:val="20"/>
        </w:rPr>
        <w:t>\mathcal{T}</w:t>
      </w:r>
      <w:r>
        <w:rPr>
          <w:rFonts w:ascii="Times New Roman" w:hAnsi="Times New Roman"/>
          <w:rFonts w:ascii="Times New Roman" w:hAnsi="Times New Roman"/>
          <w:b w:val="0"/>
          <w:i w:val="0"/>
          <w:sz w:val="20"/>
        </w:rPr>
        <w:t>, estimated from task-specific attention or gradient-weighted activation maps.</w:t>
      </w:r>
    </w:p>
    <w:p>
      <w:pPr>
        <w:spacing w:before="80" w:after="40"/>
      </w:pPr>
      <w:r>
        <w:rPr>
          <w:rFonts w:ascii="Times New Roman" w:hAnsi="Times New Roman"/>
          <w:rFonts w:ascii="Times New Roman" w:hAnsi="Times New Roman"/>
          <w:b/>
          <w:i w:val="0"/>
          <w:sz w:val="20"/>
        </w:rPr>
        <w:t>D. Normalized Semantic Mutual Information (NSMI)</w:t>
      </w:r>
    </w:p>
    <w:p>
      <w:pPr>
        <w:jc w:val="both"/>
      </w:pPr>
      <w:r>
        <w:rPr>
          <w:rFonts w:ascii="Times New Roman" w:hAnsi="Times New Roman"/>
          <w:rFonts w:ascii="Times New Roman" w:hAnsi="Times New Roman"/>
          <w:b w:val="0"/>
          <w:i w:val="0"/>
          <w:sz w:val="20"/>
        </w:rPr>
        <w:t>NSMI normalizes the semantic mutual information by the geometric mean of the marginal semantic entropies [14], yielding a semantic correlation coefficient:</w:t>
      </w:r>
    </w:p>
    <w:p>
      <w:pPr>
        <w:spacing w:before="80" w:after="80"/>
        <w:jc w:val="center"/>
      </w:pPr>
      <w:r>
        <w:rPr>
          <w:rFonts w:ascii="Times New Roman" w:hAnsi="Times New Roman"/>
          <w:rFonts w:ascii="Times New Roman" w:hAnsi="Times New Roman"/>
          <w:b w:val="0"/>
          <w:i/>
          <w:sz w:val="20"/>
        </w:rPr>
        <w:t>NSMI = \frac{I_s(X;Y;\mathcal{T})}{\sqrt{H_s(X;\mathcal{T}) \cdot H_s(Y;\mathcal{T})}} \in [0,1]</w:t>
      </w:r>
    </w:p>
    <w:p>
      <w:pPr>
        <w:jc w:val="both"/>
      </w:pPr>
      <w:r>
        <w:rPr>
          <w:rFonts w:ascii="Times New Roman" w:hAnsi="Times New Roman"/>
          <w:rFonts w:ascii="Times New Roman" w:hAnsi="Times New Roman"/>
          <w:b w:val="0"/>
          <w:i w:val="0"/>
          <w:sz w:val="20"/>
        </w:rPr>
        <w:t>NSMI = 1</w:t>
      </w:r>
      <w:r>
        <w:rPr>
          <w:rFonts w:ascii="Times New Roman" w:hAnsi="Times New Roman"/>
          <w:rFonts w:ascii="Times New Roman" w:hAnsi="Times New Roman"/>
          <w:b w:val="0"/>
          <w:i w:val="0"/>
          <w:sz w:val="20"/>
        </w:rPr>
        <w:t xml:space="preserve"> indicates functional semantic dependence; </w:t>
      </w:r>
      <w:r>
        <w:rPr>
          <w:rFonts w:ascii="Times New Roman" w:hAnsi="Times New Roman"/>
          <w:rFonts w:ascii="Times New Roman" w:hAnsi="Times New Roman"/>
          <w:b w:val="0"/>
          <w:i w:val="0"/>
          <w:sz w:val="20"/>
        </w:rPr>
        <w:t>NSMI = 0</w:t>
      </w:r>
      <w:r>
        <w:rPr>
          <w:rFonts w:ascii="Times New Roman" w:hAnsi="Times New Roman"/>
          <w:rFonts w:ascii="Times New Roman" w:hAnsi="Times New Roman"/>
          <w:b w:val="0"/>
          <w:i w:val="0"/>
          <w:sz w:val="20"/>
        </w:rPr>
        <w:t xml:space="preserve"> indicates complete semantic independence. NSMI is invariant to invertible affine transformations of the embedding space, making it suitable for cross-system and cross-architecture benchmarking where embedding spaces may differ.</w:t>
      </w:r>
    </w:p>
    <w:p>
      <w:pPr>
        <w:spacing w:before="80" w:after="40"/>
      </w:pPr>
      <w:r>
        <w:rPr>
          <w:rFonts w:ascii="Times New Roman" w:hAnsi="Times New Roman"/>
          <w:rFonts w:ascii="Times New Roman" w:hAnsi="Times New Roman"/>
          <w:b/>
          <w:i w:val="0"/>
          <w:sz w:val="20"/>
        </w:rPr>
        <w:t>E. Metric Selection Guidelines</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rFonts w:ascii="Times New Roman" w:hAnsi="Times New Roman"/>
                <w:b/>
                <w:i w:val="0"/>
                <w:sz w:val="18"/>
              </w:rPr>
              <w:t>Evaluation Objective</w:t>
            </w:r>
          </w:p>
        </w:tc>
        <w:tc>
          <w:tcPr>
            <w:tcW w:type="dxa" w:w="4320"/>
          </w:tcPr>
          <w:p>
            <w:r/>
            <w:r>
              <w:rPr>
                <w:rFonts w:ascii="Times New Roman" w:hAnsi="Times New Roman"/>
                <w:rFonts w:ascii="Times New Roman" w:hAnsi="Times New Roman"/>
                <w:b/>
                <w:i w:val="0"/>
                <w:sz w:val="18"/>
              </w:rPr>
              <w:t>Recommended Metric</w:t>
            </w:r>
          </w:p>
        </w:tc>
      </w:tr>
      <w:tr>
        <w:tc>
          <w:tcPr>
            <w:tcW w:type="dxa" w:w="4320"/>
          </w:tcPr>
          <w:p>
            <w:r/>
            <w:r>
              <w:rPr>
                <w:rFonts w:ascii="Times New Roman" w:hAnsi="Times New Roman"/>
                <w:rFonts w:ascii="Times New Roman" w:hAnsi="Times New Roman"/>
                <w:b w:val="0"/>
                <w:i w:val="0"/>
                <w:sz w:val="18"/>
              </w:rPr>
              <w:t>Absolute information loss</w:t>
            </w:r>
          </w:p>
        </w:tc>
        <w:tc>
          <w:tcPr>
            <w:tcW w:type="dxa" w:w="4320"/>
          </w:tcPr>
          <w:p>
            <w:r/>
            <w:r>
              <w:rPr>
                <w:rFonts w:ascii="Times New Roman" w:hAnsi="Times New Roman"/>
                <w:rFonts w:ascii="Times New Roman" w:hAnsi="Times New Roman"/>
                <w:b w:val="0"/>
                <w:i w:val="0"/>
                <w:sz w:val="18"/>
              </w:rPr>
              <w:t>RSE</w:t>
            </w:r>
          </w:p>
        </w:tc>
      </w:tr>
      <w:tr>
        <w:tc>
          <w:tcPr>
            <w:tcW w:type="dxa" w:w="4320"/>
          </w:tcPr>
          <w:p>
            <w:r/>
            <w:r>
              <w:rPr>
                <w:rFonts w:ascii="Times New Roman" w:hAnsi="Times New Roman"/>
                <w:rFonts w:ascii="Times New Roman" w:hAnsi="Times New Roman"/>
                <w:b w:val="0"/>
                <w:i w:val="0"/>
                <w:sz w:val="18"/>
              </w:rPr>
              <w:t>Cross-system benchmarking</w:t>
            </w:r>
          </w:p>
        </w:tc>
        <w:tc>
          <w:tcPr>
            <w:tcW w:type="dxa" w:w="4320"/>
          </w:tcPr>
          <w:p>
            <w:r/>
            <w:r>
              <w:rPr>
                <w:rFonts w:ascii="Times New Roman" w:hAnsi="Times New Roman"/>
                <w:rFonts w:ascii="Times New Roman" w:hAnsi="Times New Roman"/>
                <w:b w:val="0"/>
                <w:i w:val="0"/>
                <w:sz w:val="18"/>
              </w:rPr>
              <w:t>NSMI</w:t>
            </w:r>
          </w:p>
        </w:tc>
      </w:tr>
      <w:tr>
        <w:tc>
          <w:tcPr>
            <w:tcW w:type="dxa" w:w="4320"/>
          </w:tcPr>
          <w:p>
            <w:r/>
            <w:r>
              <w:rPr>
                <w:rFonts w:ascii="Times New Roman" w:hAnsi="Times New Roman"/>
                <w:rFonts w:ascii="Times New Roman" w:hAnsi="Times New Roman"/>
                <w:b w:val="0"/>
                <w:i w:val="0"/>
                <w:sz w:val="18"/>
              </w:rPr>
              <w:t>Distributional fidelity</w:t>
            </w:r>
          </w:p>
        </w:tc>
        <w:tc>
          <w:tcPr>
            <w:tcW w:type="dxa" w:w="4320"/>
          </w:tcPr>
          <w:p>
            <w:r/>
            <w:r>
              <w:rPr>
                <w:rFonts w:ascii="Times New Roman" w:hAnsi="Times New Roman"/>
                <w:rFonts w:ascii="Times New Roman" w:hAnsi="Times New Roman"/>
                <w:b w:val="0"/>
                <w:i w:val="0"/>
                <w:sz w:val="18"/>
              </w:rPr>
              <w:t>SWD</w:t>
            </w:r>
          </w:p>
        </w:tc>
      </w:tr>
      <w:tr>
        <w:tc>
          <w:tcPr>
            <w:tcW w:type="dxa" w:w="4320"/>
          </w:tcPr>
          <w:p>
            <w:r/>
            <w:r>
              <w:rPr>
                <w:rFonts w:ascii="Times New Roman" w:hAnsi="Times New Roman"/>
                <w:rFonts w:ascii="Times New Roman" w:hAnsi="Times New Roman"/>
                <w:b w:val="0"/>
                <w:i w:val="0"/>
                <w:sz w:val="18"/>
              </w:rPr>
              <w:t>Structured content quality</w:t>
            </w:r>
          </w:p>
        </w:tc>
        <w:tc>
          <w:tcPr>
            <w:tcW w:type="dxa" w:w="4320"/>
          </w:tcPr>
          <w:p>
            <w:r/>
            <w:r>
              <w:rPr>
                <w:rFonts w:ascii="Times New Roman" w:hAnsi="Times New Roman"/>
                <w:rFonts w:ascii="Times New Roman" w:hAnsi="Times New Roman"/>
                <w:b w:val="0"/>
                <w:i w:val="0"/>
                <w:sz w:val="18"/>
              </w:rPr>
              <w:t>S³I</w:t>
            </w:r>
          </w:p>
        </w:tc>
      </w:tr>
      <w:tr>
        <w:tc>
          <w:tcPr>
            <w:tcW w:type="dxa" w:w="4320"/>
          </w:tcPr>
          <w:p>
            <w:r/>
            <w:r>
              <w:rPr>
                <w:rFonts w:ascii="Times New Roman" w:hAnsi="Times New Roman"/>
                <w:rFonts w:ascii="Times New Roman" w:hAnsi="Times New Roman"/>
                <w:b w:val="0"/>
                <w:i w:val="0"/>
                <w:sz w:val="18"/>
              </w:rPr>
              <w:t>Full-fidelity characterization</w:t>
            </w:r>
          </w:p>
        </w:tc>
        <w:tc>
          <w:tcPr>
            <w:tcW w:type="dxa" w:w="4320"/>
          </w:tcPr>
          <w:p>
            <w:r/>
            <w:r>
              <w:rPr>
                <w:rFonts w:ascii="Times New Roman" w:hAnsi="Times New Roman"/>
                <w:rFonts w:ascii="Times New Roman" w:hAnsi="Times New Roman"/>
                <w:b w:val="0"/>
                <w:i w:val="0"/>
                <w:sz w:val="18"/>
              </w:rPr>
              <w:t>All four metrics</w:t>
            </w:r>
          </w:p>
        </w:tc>
      </w:tr>
    </w:tbl>
    <w:p/>
    <w:p>
      <w:pPr>
        <w:jc w:val="both"/>
      </w:pPr>
      <w:r>
        <w:rPr>
          <w:rFonts w:ascii="Times New Roman" w:hAnsi="Times New Roman"/>
          <w:rFonts w:ascii="Times New Roman" w:hAnsi="Times New Roman"/>
          <w:b w:val="0"/>
          <w:i w:val="0"/>
          <w:sz w:val="20"/>
        </w:rPr>
        <w:t>RSE is preferred when absolute information loss is the primary concern, as in safety-critical systems where task failure may occur above a specific information loss threshold. NSMI is preferred for heterogeneous cross-system comparison where embedding spaces differ across vendors or architectures. SWD is preferred when distributional shift (e.g., due to domain mismatch or covariate shift) is the primary concern. S³I is preferred for spatially or structurally decomposable content such as images or sensor maps.</w:t>
      </w:r>
    </w:p>
    <w:p>
      <w:pPr>
        <w:spacing w:before="120" w:after="60"/>
        <w:jc w:val="center"/>
      </w:pPr>
      <w:r>
        <w:rPr>
          <w:rFonts w:ascii="Times New Roman" w:hAnsi="Times New Roman"/>
          <w:rFonts w:ascii="Times New Roman" w:hAnsi="Times New Roman"/>
          <w:b/>
          <w:i w:val="0"/>
          <w:sz w:val="22"/>
        </w:rPr>
        <w:t>VI. TASK COMPLETION ACCURACY METRICS</w:t>
      </w:r>
    </w:p>
    <w:p>
      <w:pPr>
        <w:spacing w:before="80" w:after="40"/>
      </w:pPr>
      <w:r>
        <w:rPr>
          <w:rFonts w:ascii="Times New Roman" w:hAnsi="Times New Roman"/>
          <w:rFonts w:ascii="Times New Roman" w:hAnsi="Times New Roman"/>
          <w:b/>
          <w:i w:val="0"/>
          <w:sz w:val="20"/>
        </w:rPr>
        <w:t>A. Task Success Rate (TSR)</w:t>
      </w:r>
    </w:p>
    <w:p>
      <w:pPr>
        <w:jc w:val="both"/>
      </w:pPr>
      <w:r>
        <w:rPr>
          <w:rFonts w:ascii="Times New Roman" w:hAnsi="Times New Roman"/>
          <w:rFonts w:ascii="Times New Roman" w:hAnsi="Times New Roman"/>
          <w:b w:val="0"/>
          <w:i w:val="0"/>
          <w:sz w:val="20"/>
        </w:rPr>
        <w:t>TSR measures the empirical probability that a task is executed successfully given the semantically communicated signal [26]:</w:t>
      </w:r>
    </w:p>
    <w:p>
      <w:pPr>
        <w:spacing w:before="80" w:after="80"/>
        <w:jc w:val="center"/>
      </w:pPr>
      <w:r>
        <w:rPr>
          <w:rFonts w:ascii="Times New Roman" w:hAnsi="Times New Roman"/>
          <w:rFonts w:ascii="Times New Roman" w:hAnsi="Times New Roman"/>
          <w:b w:val="0"/>
          <w:i/>
          <w:sz w:val="20"/>
        </w:rPr>
        <w:t>TSR = \mathbb{P}[\text{task completed successfully}] \approx \frac{1}{N} \sum_{i=1}^N \mathbb{1}[\text{success}(x_i, t_i, \text{goal}_i)]</w:t>
      </w:r>
    </w:p>
    <w:p>
      <w:pPr>
        <w:jc w:val="both"/>
      </w:pPr>
      <w:r>
        <w:rPr>
          <w:rFonts w:ascii="Times New Roman" w:hAnsi="Times New Roman"/>
          <w:rFonts w:ascii="Times New Roman" w:hAnsi="Times New Roman"/>
          <w:b w:val="0"/>
          <w:i w:val="0"/>
          <w:sz w:val="20"/>
        </w:rPr>
        <w:t xml:space="preserve">Task success predicates are domain-specific. For robotic navigation: </w:t>
      </w:r>
      <w:r>
        <w:rPr>
          <w:rFonts w:ascii="Times New Roman" w:hAnsi="Times New Roman"/>
          <w:rFonts w:ascii="Times New Roman" w:hAnsi="Times New Roman"/>
          <w:b w:val="0"/>
          <w:i w:val="0"/>
          <w:sz w:val="20"/>
        </w:rPr>
        <w:t>\text{success} = \mathbb{1}[\|\text{final\_position} - \text{goal.position}\| &lt; \varepsilon]</w:t>
      </w:r>
      <w:r>
        <w:rPr>
          <w:rFonts w:ascii="Times New Roman" w:hAnsi="Times New Roman"/>
          <w:rFonts w:ascii="Times New Roman" w:hAnsi="Times New Roman"/>
          <w:b w:val="0"/>
          <w:i w:val="0"/>
          <w:sz w:val="20"/>
        </w:rPr>
        <w:t xml:space="preserve">; for object detection: </w:t>
      </w:r>
      <w:r>
        <w:rPr>
          <w:rFonts w:ascii="Times New Roman" w:hAnsi="Times New Roman"/>
          <w:rFonts w:ascii="Times New Roman" w:hAnsi="Times New Roman"/>
          <w:b w:val="0"/>
          <w:i w:val="0"/>
          <w:sz w:val="20"/>
        </w:rPr>
        <w:t>\text{success} = \mathbb{1}[\text{IoU}(\hat{b}, b^*) &gt; \tau]</w:t>
      </w:r>
      <w:r>
        <w:rPr>
          <w:rFonts w:ascii="Times New Roman" w:hAnsi="Times New Roman"/>
          <w:rFonts w:ascii="Times New Roman" w:hAnsi="Times New Roman"/>
          <w:b w:val="0"/>
          <w:i w:val="0"/>
          <w:sz w:val="20"/>
        </w:rPr>
        <w:t>. Statistical uncertainty is quantified via Wilson score confidence intervals:</w:t>
      </w:r>
    </w:p>
    <w:p>
      <w:pPr>
        <w:spacing w:before="80" w:after="80"/>
        <w:jc w:val="center"/>
      </w:pPr>
      <w:r>
        <w:rPr>
          <w:rFonts w:ascii="Times New Roman" w:hAnsi="Times New Roman"/>
          <w:rFonts w:ascii="Times New Roman" w:hAnsi="Times New Roman"/>
          <w:b w:val="0"/>
          <w:i/>
          <w:sz w:val="20"/>
        </w:rPr>
        <w:t>CI_{\text{Wilson}} = \frac{\hat{p} + z^2/(2n)}{1 + z^2/n} \pm \frac{z}{1 + z^2/n}\sqrt{\frac{\hat{p}(1-\hat{p})}{n} + \frac{z^2}{4n^2}}</w:t>
      </w:r>
    </w:p>
    <w:p>
      <w:pPr>
        <w:jc w:val="both"/>
      </w:pPr>
      <w:r>
        <w:rPr>
          <w:rFonts w:ascii="Times New Roman" w:hAnsi="Times New Roman"/>
          <w:rFonts w:ascii="Times New Roman" w:hAnsi="Times New Roman"/>
          <w:b w:val="0"/>
          <w:i w:val="0"/>
          <w:sz w:val="20"/>
        </w:rPr>
        <w:t xml:space="preserve">where </w:t>
      </w:r>
      <w:r>
        <w:rPr>
          <w:rFonts w:ascii="Times New Roman" w:hAnsi="Times New Roman"/>
          <w:rFonts w:ascii="Times New Roman" w:hAnsi="Times New Roman"/>
          <w:b w:val="0"/>
          <w:i w:val="0"/>
          <w:sz w:val="20"/>
        </w:rPr>
        <w:t>z</w:t>
      </w:r>
      <w:r>
        <w:rPr>
          <w:rFonts w:ascii="Times New Roman" w:hAnsi="Times New Roman"/>
          <w:rFonts w:ascii="Times New Roman" w:hAnsi="Times New Roman"/>
          <w:b w:val="0"/>
          <w:i w:val="0"/>
          <w:sz w:val="20"/>
        </w:rPr>
        <w:t xml:space="preserve"> is the normal quantile for the desired confidence level (e.g., </w:t>
      </w:r>
      <w:r>
        <w:rPr>
          <w:rFonts w:ascii="Times New Roman" w:hAnsi="Times New Roman"/>
          <w:rFonts w:ascii="Times New Roman" w:hAnsi="Times New Roman"/>
          <w:b w:val="0"/>
          <w:i w:val="0"/>
          <w:sz w:val="20"/>
        </w:rPr>
        <w:t>z = 1.96</w:t>
      </w:r>
      <w:r>
        <w:rPr>
          <w:rFonts w:ascii="Times New Roman" w:hAnsi="Times New Roman"/>
          <w:rFonts w:ascii="Times New Roman" w:hAnsi="Times New Roman"/>
          <w:b w:val="0"/>
          <w:i w:val="0"/>
          <w:sz w:val="20"/>
        </w:rPr>
        <w:t xml:space="preserve"> for 95% CI) and </w:t>
      </w:r>
      <w:r>
        <w:rPr>
          <w:rFonts w:ascii="Times New Roman" w:hAnsi="Times New Roman"/>
          <w:rFonts w:ascii="Times New Roman" w:hAnsi="Times New Roman"/>
          <w:b w:val="0"/>
          <w:i w:val="0"/>
          <w:sz w:val="20"/>
        </w:rPr>
        <w:t>\hat{p}</w:t>
      </w:r>
      <w:r>
        <w:rPr>
          <w:rFonts w:ascii="Times New Roman" w:hAnsi="Times New Roman"/>
          <w:rFonts w:ascii="Times New Roman" w:hAnsi="Times New Roman"/>
          <w:b w:val="0"/>
          <w:i w:val="0"/>
          <w:sz w:val="20"/>
        </w:rPr>
        <w:t xml:space="preserve"> is the empirical TSR estimate.</w:t>
      </w:r>
    </w:p>
    <w:p>
      <w:pPr>
        <w:spacing w:before="80" w:after="40"/>
      </w:pPr>
      <w:r>
        <w:rPr>
          <w:rFonts w:ascii="Times New Roman" w:hAnsi="Times New Roman"/>
          <w:rFonts w:ascii="Times New Roman" w:hAnsi="Times New Roman"/>
          <w:b/>
          <w:i w:val="0"/>
          <w:sz w:val="20"/>
        </w:rPr>
        <w:t>B. Action Precision (AP)</w:t>
      </w:r>
    </w:p>
    <w:p>
      <w:pPr>
        <w:jc w:val="both"/>
      </w:pPr>
      <w:r>
        <w:rPr>
          <w:rFonts w:ascii="Times New Roman" w:hAnsi="Times New Roman"/>
          <w:rFonts w:ascii="Times New Roman" w:hAnsi="Times New Roman"/>
          <w:b w:val="0"/>
          <w:i w:val="0"/>
          <w:sz w:val="20"/>
        </w:rPr>
        <w:t>AP quantifies the precision of the executed action relative to the optimal action for the given semantic input [9]:</w:t>
      </w:r>
    </w:p>
    <w:p>
      <w:pPr>
        <w:spacing w:before="80" w:after="80"/>
        <w:jc w:val="center"/>
      </w:pPr>
      <w:r>
        <w:rPr>
          <w:rFonts w:ascii="Times New Roman" w:hAnsi="Times New Roman"/>
          <w:rFonts w:ascii="Times New Roman" w:hAnsi="Times New Roman"/>
          <w:b w:val="0"/>
          <w:i/>
          <w:sz w:val="20"/>
        </w:rPr>
        <w:t>AP = 1 - \frac{d_\mathcal{A}(a_{\text{executed}}, a_{\text{optimal}})}{d_\mathcal{A}^{\max}} \in [0,1]</w:t>
      </w:r>
    </w:p>
    <w:p>
      <w:pPr>
        <w:jc w:val="both"/>
      </w:pPr>
      <w:r>
        <w:rPr>
          <w:rFonts w:ascii="Times New Roman" w:hAnsi="Times New Roman"/>
          <w:rFonts w:ascii="Times New Roman" w:hAnsi="Times New Roman"/>
          <w:b w:val="0"/>
          <w:i w:val="0"/>
          <w:sz w:val="20"/>
        </w:rPr>
        <w:t xml:space="preserve">where </w:t>
      </w:r>
      <w:r>
        <w:rPr>
          <w:rFonts w:ascii="Times New Roman" w:hAnsi="Times New Roman"/>
          <w:rFonts w:ascii="Times New Roman" w:hAnsi="Times New Roman"/>
          <w:b w:val="0"/>
          <w:i w:val="0"/>
          <w:sz w:val="20"/>
        </w:rPr>
        <w:t>d_\mathcal{A}</w:t>
      </w:r>
      <w:r>
        <w:rPr>
          <w:rFonts w:ascii="Times New Roman" w:hAnsi="Times New Roman"/>
          <w:rFonts w:ascii="Times New Roman" w:hAnsi="Times New Roman"/>
          <w:b w:val="0"/>
          <w:i w:val="0"/>
          <w:sz w:val="20"/>
        </w:rPr>
        <w:t xml:space="preserve"> is a task-specific metric in action space </w:t>
      </w:r>
      <w:r>
        <w:rPr>
          <w:rFonts w:ascii="Times New Roman" w:hAnsi="Times New Roman"/>
          <w:rFonts w:ascii="Times New Roman" w:hAnsi="Times New Roman"/>
          <w:b w:val="0"/>
          <w:i w:val="0"/>
          <w:sz w:val="20"/>
        </w:rPr>
        <w:t>\mathcal{A}</w:t>
      </w:r>
      <w:r>
        <w:rPr>
          <w:rFonts w:ascii="Times New Roman" w:hAnsi="Times New Roman"/>
          <w:rFonts w:ascii="Times New Roman" w:hAnsi="Times New Roman"/>
          <w:b w:val="0"/>
          <w:i w:val="0"/>
          <w:sz w:val="20"/>
        </w:rPr>
        <w:t xml:space="preserve"> and </w:t>
      </w:r>
      <w:r>
        <w:rPr>
          <w:rFonts w:ascii="Times New Roman" w:hAnsi="Times New Roman"/>
          <w:rFonts w:ascii="Times New Roman" w:hAnsi="Times New Roman"/>
          <w:b w:val="0"/>
          <w:i w:val="0"/>
          <w:sz w:val="20"/>
        </w:rPr>
        <w:t>d_\mathcal{A}^{\max}</w:t>
      </w:r>
      <w:r>
        <w:rPr>
          <w:rFonts w:ascii="Times New Roman" w:hAnsi="Times New Roman"/>
          <w:rFonts w:ascii="Times New Roman" w:hAnsi="Times New Roman"/>
          <w:b w:val="0"/>
          <w:i w:val="0"/>
          <w:sz w:val="20"/>
        </w:rPr>
        <w:t xml:space="preserve"> is the maximum possible action distance used for normalization. For vehicle control systems, the action space metric captures steering angle, throttle, and braking deviations:</w:t>
      </w:r>
    </w:p>
    <w:p>
      <w:pPr>
        <w:spacing w:before="80" w:after="80"/>
        <w:jc w:val="center"/>
      </w:pPr>
      <w:r>
        <w:rPr>
          <w:rFonts w:ascii="Times New Roman" w:hAnsi="Times New Roman"/>
          <w:rFonts w:ascii="Times New Roman" w:hAnsi="Times New Roman"/>
          <w:b w:val="0"/>
          <w:i/>
          <w:sz w:val="20"/>
        </w:rPr>
        <w:t>d_\mathcal{A}(a_1, a_2) = \sqrt{w_s(\theta_1 - \theta_2)^2 + w_t(t_1 - t_2)^2 + w_b(b_1 - b_2)^2}</w:t>
      </w:r>
    </w:p>
    <w:p>
      <w:pPr>
        <w:jc w:val="both"/>
      </w:pPr>
      <w:r>
        <w:rPr>
          <w:rFonts w:ascii="Times New Roman" w:hAnsi="Times New Roman"/>
          <w:rFonts w:ascii="Times New Roman" w:hAnsi="Times New Roman"/>
          <w:b w:val="0"/>
          <w:i w:val="0"/>
          <w:sz w:val="20"/>
        </w:rPr>
        <w:t xml:space="preserve">where </w:t>
      </w:r>
      <w:r>
        <w:rPr>
          <w:rFonts w:ascii="Times New Roman" w:hAnsi="Times New Roman"/>
          <w:rFonts w:ascii="Times New Roman" w:hAnsi="Times New Roman"/>
          <w:b w:val="0"/>
          <w:i w:val="0"/>
          <w:sz w:val="20"/>
        </w:rPr>
        <w:t>w_s, w_t, w_b</w:t>
      </w:r>
      <w:r>
        <w:rPr>
          <w:rFonts w:ascii="Times New Roman" w:hAnsi="Times New Roman"/>
          <w:rFonts w:ascii="Times New Roman" w:hAnsi="Times New Roman"/>
          <w:b w:val="0"/>
          <w:i w:val="0"/>
          <w:sz w:val="20"/>
        </w:rPr>
        <w:t xml:space="preserve"> are importance weights reflecting the relative safety impact of each control channel. In reinforcement learning contexts, action precision degradation is quantified via policy regret: </w:t>
      </w:r>
      <w:r>
        <w:rPr>
          <w:rFonts w:ascii="Times New Roman" w:hAnsi="Times New Roman"/>
          <w:rFonts w:ascii="Times New Roman" w:hAnsi="Times New Roman"/>
          <w:b w:val="0"/>
          <w:i w:val="0"/>
          <w:sz w:val="20"/>
        </w:rPr>
        <w:t>\text{Regret} = V^*(\pi^{\text{opt}}) - V(\pi^{\text{exec}})</w:t>
      </w:r>
      <w:r>
        <w:rPr>
          <w:rFonts w:ascii="Times New Roman" w:hAnsi="Times New Roman"/>
          <w:rFonts w:ascii="Times New Roman" w:hAnsi="Times New Roman"/>
          <w:b w:val="0"/>
          <w:i w:val="0"/>
          <w:sz w:val="20"/>
        </w:rPr>
        <w:t xml:space="preserve">, where </w:t>
      </w:r>
      <w:r>
        <w:rPr>
          <w:rFonts w:ascii="Times New Roman" w:hAnsi="Times New Roman"/>
          <w:rFonts w:ascii="Times New Roman" w:hAnsi="Times New Roman"/>
          <w:b w:val="0"/>
          <w:i w:val="0"/>
          <w:sz w:val="20"/>
        </w:rPr>
        <w:t>V(\cdot)</w:t>
      </w:r>
      <w:r>
        <w:rPr>
          <w:rFonts w:ascii="Times New Roman" w:hAnsi="Times New Roman"/>
          <w:rFonts w:ascii="Times New Roman" w:hAnsi="Times New Roman"/>
          <w:b w:val="0"/>
          <w:i w:val="0"/>
          <w:sz w:val="20"/>
        </w:rPr>
        <w:t xml:space="preserve"> is the expected cumulative reward under the respective policy.</w:t>
      </w:r>
    </w:p>
    <w:p>
      <w:pPr>
        <w:spacing w:before="80" w:after="40"/>
      </w:pPr>
      <w:r>
        <w:rPr>
          <w:rFonts w:ascii="Times New Roman" w:hAnsi="Times New Roman"/>
          <w:rFonts w:ascii="Times New Roman" w:hAnsi="Times New Roman"/>
          <w:b/>
          <w:i w:val="0"/>
          <w:sz w:val="20"/>
        </w:rPr>
        <w:t>C. Semantic Utility (SU)</w:t>
      </w:r>
    </w:p>
    <w:p>
      <w:pPr>
        <w:jc w:val="both"/>
      </w:pPr>
      <w:r>
        <w:rPr>
          <w:rFonts w:ascii="Times New Roman" w:hAnsi="Times New Roman"/>
          <w:rFonts w:ascii="Times New Roman" w:hAnsi="Times New Roman"/>
          <w:b w:val="0"/>
          <w:i w:val="0"/>
          <w:sz w:val="20"/>
        </w:rPr>
        <w:t>SU captures the expected value generated by semantic communication, incorporating correctness, temporal value, and decision consequences [7]:</w:t>
      </w:r>
    </w:p>
    <w:p>
      <w:pPr>
        <w:spacing w:before="80" w:after="80"/>
        <w:jc w:val="center"/>
      </w:pPr>
      <w:r>
        <w:rPr>
          <w:rFonts w:ascii="Times New Roman" w:hAnsi="Times New Roman"/>
          <w:rFonts w:ascii="Times New Roman" w:hAnsi="Times New Roman"/>
          <w:b w:val="0"/>
          <w:i/>
          <w:sz w:val="20"/>
        </w:rPr>
        <w:t>SU = \mathbb{E}_{X, \mathcal{T}} \left[ U(X, \hat{X}, \mathcal{T}) \right]</w:t>
      </w:r>
    </w:p>
    <w:p>
      <w:pPr>
        <w:jc w:val="both"/>
      </w:pPr>
      <w:r>
        <w:rPr>
          <w:rFonts w:ascii="Times New Roman" w:hAnsi="Times New Roman"/>
          <w:rFonts w:ascii="Times New Roman" w:hAnsi="Times New Roman"/>
          <w:b w:val="0"/>
          <w:i w:val="0"/>
          <w:sz w:val="20"/>
        </w:rPr>
        <w:t xml:space="preserve">where </w:t>
      </w:r>
      <w:r>
        <w:rPr>
          <w:rFonts w:ascii="Times New Roman" w:hAnsi="Times New Roman"/>
          <w:rFonts w:ascii="Times New Roman" w:hAnsi="Times New Roman"/>
          <w:b w:val="0"/>
          <w:i w:val="0"/>
          <w:sz w:val="20"/>
        </w:rPr>
        <w:t>U: \mathcal{X} \times \hat{\mathcal{X}} \times \mathcal{T} \rightarrow \mathbb{R}</w:t>
      </w:r>
      <w:r>
        <w:rPr>
          <w:rFonts w:ascii="Times New Roman" w:hAnsi="Times New Roman"/>
          <w:rFonts w:ascii="Times New Roman" w:hAnsi="Times New Roman"/>
          <w:b w:val="0"/>
          <w:i w:val="0"/>
          <w:sz w:val="20"/>
        </w:rPr>
        <w:t xml:space="preserve"> is a task-dependent utility function. For Internet of Senses haptic transmission with latency sensitivity:</w:t>
      </w:r>
    </w:p>
    <w:p>
      <w:pPr>
        <w:spacing w:before="80" w:after="80"/>
        <w:jc w:val="center"/>
      </w:pPr>
      <w:r>
        <w:rPr>
          <w:rFonts w:ascii="Times New Roman" w:hAnsi="Times New Roman"/>
          <w:rFonts w:ascii="Times New Roman" w:hAnsi="Times New Roman"/>
          <w:b w:val="0"/>
          <w:i/>
          <w:sz w:val="20"/>
        </w:rPr>
        <w:t>U_{\text{haptic}}(x, \hat{x}, t) = \begin{cases} \alpha \cdot \text{fidelity}(\hat{x}, x) &amp; \Delta t \leq \tau_{\text{JND}} \\ \beta \cdot \text{fidelity}(\hat{x}, x) \cdot e^{-\lambda \Delta t} &amp; \Delta t &gt; \tau_{\text{JND}} \end{cases}</w:t>
      </w:r>
    </w:p>
    <w:p>
      <w:pPr>
        <w:jc w:val="both"/>
      </w:pPr>
      <w:r>
        <w:rPr>
          <w:rFonts w:ascii="Times New Roman" w:hAnsi="Times New Roman"/>
          <w:rFonts w:ascii="Times New Roman" w:hAnsi="Times New Roman"/>
          <w:b w:val="0"/>
          <w:i w:val="0"/>
          <w:sz w:val="20"/>
        </w:rPr>
        <w:t xml:space="preserve">where </w:t>
      </w:r>
      <w:r>
        <w:rPr>
          <w:rFonts w:ascii="Times New Roman" w:hAnsi="Times New Roman"/>
          <w:rFonts w:ascii="Times New Roman" w:hAnsi="Times New Roman"/>
          <w:b w:val="0"/>
          <w:i w:val="0"/>
          <w:sz w:val="20"/>
        </w:rPr>
        <w:t>\tau_{\text{JND}} \approx 10</w:t>
      </w:r>
      <w:r>
        <w:rPr>
          <w:rFonts w:ascii="Times New Roman" w:hAnsi="Times New Roman"/>
          <w:rFonts w:ascii="Times New Roman" w:hAnsi="Times New Roman"/>
          <w:b w:val="0"/>
          <w:i w:val="0"/>
          <w:sz w:val="20"/>
        </w:rPr>
        <w:t>–</w:t>
      </w:r>
      <w:r>
        <w:rPr>
          <w:rFonts w:ascii="Times New Roman" w:hAnsi="Times New Roman"/>
          <w:rFonts w:ascii="Times New Roman" w:hAnsi="Times New Roman"/>
          <w:b w:val="0"/>
          <w:i w:val="0"/>
          <w:sz w:val="20"/>
        </w:rPr>
        <w:t>20</w:t>
      </w:r>
      <w:r>
        <w:rPr>
          <w:rFonts w:ascii="Times New Roman" w:hAnsi="Times New Roman"/>
          <w:rFonts w:ascii="Times New Roman" w:hAnsi="Times New Roman"/>
          <w:b w:val="0"/>
          <w:i w:val="0"/>
          <w:sz w:val="20"/>
        </w:rPr>
        <w:t xml:space="preserve"> ms is the Just Noticeable Difference latency threshold and </w:t>
      </w:r>
      <w:r>
        <w:rPr>
          <w:rFonts w:ascii="Times New Roman" w:hAnsi="Times New Roman"/>
          <w:rFonts w:ascii="Times New Roman" w:hAnsi="Times New Roman"/>
          <w:b w:val="0"/>
          <w:i w:val="0"/>
          <w:sz w:val="20"/>
        </w:rPr>
        <w:t>\alpha &gt; \beta &gt; 0</w:t>
      </w:r>
      <w:r>
        <w:rPr>
          <w:rFonts w:ascii="Times New Roman" w:hAnsi="Times New Roman"/>
          <w:rFonts w:ascii="Times New Roman" w:hAnsi="Times New Roman"/>
          <w:b w:val="0"/>
          <w:i w:val="0"/>
          <w:sz w:val="20"/>
        </w:rPr>
        <w:t xml:space="preserve"> reflect the disproportionate value of low-latency haptic feedback. Optimal system design maximizes </w:t>
      </w:r>
      <w:r>
        <w:rPr>
          <w:rFonts w:ascii="Times New Roman" w:hAnsi="Times New Roman"/>
          <w:rFonts w:ascii="Times New Roman" w:hAnsi="Times New Roman"/>
          <w:b w:val="0"/>
          <w:i w:val="0"/>
          <w:sz w:val="20"/>
        </w:rPr>
        <w:t>\mathbb{E}[U(\cdot)]</w:t>
      </w:r>
      <w:r>
        <w:rPr>
          <w:rFonts w:ascii="Times New Roman" w:hAnsi="Times New Roman"/>
          <w:rFonts w:ascii="Times New Roman" w:hAnsi="Times New Roman"/>
          <w:b w:val="0"/>
          <w:i w:val="0"/>
          <w:sz w:val="20"/>
        </w:rPr>
        <w:t xml:space="preserve"> subject to rate, latency, and energy constraints via Lagrangian relaxation.</w:t>
      </w:r>
    </w:p>
    <w:p>
      <w:pPr>
        <w:jc w:val="both"/>
      </w:pPr>
      <w:r>
        <w:rPr>
          <w:rFonts w:ascii="Times New Roman" w:hAnsi="Times New Roman"/>
          <w:rFonts w:ascii="Times New Roman" w:hAnsi="Times New Roman"/>
          <w:b/>
          <w:i w:val="0"/>
          <w:sz w:val="20"/>
        </w:rPr>
        <w:t>Relationship to Age of Information and Value of Information:</w:t>
      </w:r>
      <w:r>
        <w:rPr>
          <w:rFonts w:ascii="Times New Roman" w:hAnsi="Times New Roman"/>
          <w:rFonts w:ascii="Times New Roman" w:hAnsi="Times New Roman"/>
          <w:b w:val="0"/>
          <w:i w:val="0"/>
          <w:sz w:val="20"/>
        </w:rPr>
        <w:t xml:space="preserve"> The SU and CE metrics proposed in this section are closely related to two well-established frameworks in the communications literature. </w:t>
      </w:r>
      <w:r>
        <w:rPr>
          <w:rFonts w:ascii="Times New Roman" w:hAnsi="Times New Roman"/>
          <w:rFonts w:ascii="Times New Roman" w:hAnsi="Times New Roman"/>
          <w:b w:val="0"/>
          <w:i/>
          <w:sz w:val="20"/>
        </w:rPr>
        <w:t>Age of Information</w:t>
      </w:r>
      <w:r>
        <w:rPr>
          <w:rFonts w:ascii="Times New Roman" w:hAnsi="Times New Roman"/>
          <w:rFonts w:ascii="Times New Roman" w:hAnsi="Times New Roman"/>
          <w:b w:val="0"/>
          <w:i w:val="0"/>
          <w:sz w:val="20"/>
        </w:rPr>
        <w:t xml:space="preserve"> (AoI) [75] quantifies the timeliness of status updates, capturing the staleness of information at the receiver; the latency-decay component </w:t>
      </w:r>
      <w:r>
        <w:rPr>
          <w:rFonts w:ascii="Times New Roman" w:hAnsi="Times New Roman"/>
          <w:rFonts w:ascii="Times New Roman" w:hAnsi="Times New Roman"/>
          <w:b w:val="0"/>
          <w:i w:val="0"/>
          <w:sz w:val="20"/>
        </w:rPr>
        <w:t>e^{-\lambda \Delta t}</w:t>
      </w:r>
      <w:r>
        <w:rPr>
          <w:rFonts w:ascii="Times New Roman" w:hAnsi="Times New Roman"/>
          <w:rFonts w:ascii="Times New Roman" w:hAnsi="Times New Roman"/>
          <w:b w:val="0"/>
          <w:i w:val="0"/>
          <w:sz w:val="20"/>
        </w:rPr>
        <w:t xml:space="preserve"> in the </w:t>
      </w:r>
      <w:r>
        <w:rPr>
          <w:rFonts w:ascii="Times New Roman" w:hAnsi="Times New Roman"/>
          <w:rFonts w:ascii="Times New Roman" w:hAnsi="Times New Roman"/>
          <w:b w:val="0"/>
          <w:i w:val="0"/>
          <w:sz w:val="20"/>
        </w:rPr>
        <w:t>U_{\text{haptic}}</w:t>
      </w:r>
      <w:r>
        <w:rPr>
          <w:rFonts w:ascii="Times New Roman" w:hAnsi="Times New Roman"/>
          <w:rFonts w:ascii="Times New Roman" w:hAnsi="Times New Roman"/>
          <w:b w:val="0"/>
          <w:i w:val="0"/>
          <w:sz w:val="20"/>
        </w:rPr>
        <w:t xml:space="preserve"> formulation directly encodes an AoI-like penalty. </w:t>
      </w:r>
      <w:r>
        <w:rPr>
          <w:rFonts w:ascii="Times New Roman" w:hAnsi="Times New Roman"/>
          <w:rFonts w:ascii="Times New Roman" w:hAnsi="Times New Roman"/>
          <w:b w:val="0"/>
          <w:i/>
          <w:sz w:val="20"/>
        </w:rPr>
        <w:t>Value of Information</w:t>
      </w:r>
      <w:r>
        <w:rPr>
          <w:rFonts w:ascii="Times New Roman" w:hAnsi="Times New Roman"/>
          <w:rFonts w:ascii="Times New Roman" w:hAnsi="Times New Roman"/>
          <w:b w:val="0"/>
          <w:i w:val="0"/>
          <w:sz w:val="20"/>
        </w:rPr>
        <w:t xml:space="preserve"> (VoI) [76] generalizes AoI by weighting timeliness by semantic relevance—precisely the approach taken in SU's utility function </w:t>
      </w:r>
      <w:r>
        <w:rPr>
          <w:rFonts w:ascii="Times New Roman" w:hAnsi="Times New Roman"/>
          <w:rFonts w:ascii="Times New Roman" w:hAnsi="Times New Roman"/>
          <w:b w:val="0"/>
          <w:i w:val="0"/>
          <w:sz w:val="20"/>
        </w:rPr>
        <w:t>U(X, \hat{X}, \mathcal{T})</w:t>
      </w:r>
      <w:r>
        <w:rPr>
          <w:rFonts w:ascii="Times New Roman" w:hAnsi="Times New Roman"/>
          <w:rFonts w:ascii="Times New Roman" w:hAnsi="Times New Roman"/>
          <w:b w:val="0"/>
          <w:i w:val="0"/>
          <w:sz w:val="20"/>
        </w:rPr>
        <w:t xml:space="preserve">. The CE metric complements VoI by normalizing task value by transmission cost, yielding the semantic efficiency of communication. The formal connection </w:t>
      </w:r>
      <w:r>
        <w:rPr>
          <w:rFonts w:ascii="Times New Roman" w:hAnsi="Times New Roman"/>
          <w:rFonts w:ascii="Times New Roman" w:hAnsi="Times New Roman"/>
          <w:b w:val="0"/>
          <w:i w:val="0"/>
          <w:sz w:val="20"/>
        </w:rPr>
        <w:t>SU = \mathbb{E}[U(\cdot)] \approx VoI_\mathcal{T}</w:t>
      </w:r>
      <w:r>
        <w:rPr>
          <w:rFonts w:ascii="Times New Roman" w:hAnsi="Times New Roman"/>
          <w:rFonts w:ascii="Times New Roman" w:hAnsi="Times New Roman"/>
          <w:b w:val="0"/>
          <w:i w:val="0"/>
          <w:sz w:val="20"/>
        </w:rPr>
        <w:t xml:space="preserve"> establishes the proposed metrics as extensions of the AoI/VoI lineage to the multi-dimensional semantic evaluation domain, enabling practitioners to interpret the proposed metrics within the broader context of goal-oriented communications [9].</w:t>
      </w:r>
    </w:p>
    <w:p>
      <w:pPr>
        <w:spacing w:before="80" w:after="40"/>
      </w:pPr>
      <w:r>
        <w:rPr>
          <w:rFonts w:ascii="Times New Roman" w:hAnsi="Times New Roman"/>
          <w:rFonts w:ascii="Times New Roman" w:hAnsi="Times New Roman"/>
          <w:b/>
          <w:i w:val="0"/>
          <w:sz w:val="20"/>
        </w:rPr>
        <w:t>D. Completion Efficiency (CE)</w:t>
      </w:r>
    </w:p>
    <w:p>
      <w:pPr>
        <w:jc w:val="both"/>
      </w:pPr>
      <w:r>
        <w:rPr>
          <w:rFonts w:ascii="Times New Roman" w:hAnsi="Times New Roman"/>
          <w:rFonts w:ascii="Times New Roman" w:hAnsi="Times New Roman"/>
          <w:b w:val="0"/>
          <w:i w:val="0"/>
          <w:sz w:val="20"/>
        </w:rPr>
        <w:t>CE measures task completion effectiveness per unit of transmitted information [9]:</w:t>
      </w:r>
    </w:p>
    <w:p>
      <w:pPr>
        <w:spacing w:before="80" w:after="80"/>
        <w:jc w:val="center"/>
      </w:pPr>
      <w:r>
        <w:rPr>
          <w:rFonts w:ascii="Times New Roman" w:hAnsi="Times New Roman"/>
          <w:rFonts w:ascii="Times New Roman" w:hAnsi="Times New Roman"/>
          <w:b w:val="0"/>
          <w:i/>
          <w:sz w:val="20"/>
        </w:rPr>
        <w:t>CE = \frac{TSR}{\text{Transmitted Information Rate}} \quad [\text{bit}^{-1}]</w:t>
      </w:r>
    </w:p>
    <w:p>
      <w:pPr>
        <w:jc w:val="both"/>
      </w:pPr>
      <w:r>
        <w:rPr>
          <w:rFonts w:ascii="Times New Roman" w:hAnsi="Times New Roman"/>
          <w:rFonts w:ascii="Times New Roman" w:hAnsi="Times New Roman"/>
          <w:b w:val="0"/>
          <w:i w:val="0"/>
          <w:sz w:val="20"/>
        </w:rPr>
        <w:t xml:space="preserve">For normalized cross-system comparison, CE is divided by </w:t>
      </w:r>
      <w:r>
        <w:rPr>
          <w:rFonts w:ascii="Times New Roman" w:hAnsi="Times New Roman"/>
          <w:rFonts w:ascii="Times New Roman" w:hAnsi="Times New Roman"/>
          <w:b w:val="0"/>
          <w:i w:val="0"/>
          <w:sz w:val="20"/>
        </w:rPr>
        <w:t>CE_{\max} = 1/\rho_{\min}</w:t>
      </w:r>
      <w:r>
        <w:rPr>
          <w:rFonts w:ascii="Times New Roman" w:hAnsi="Times New Roman"/>
          <w:rFonts w:ascii="Times New Roman" w:hAnsi="Times New Roman"/>
          <w:b w:val="0"/>
          <w:i w:val="0"/>
          <w:sz w:val="20"/>
        </w:rPr>
        <w:t xml:space="preserve"> (where </w:t>
      </w:r>
      <w:r>
        <w:rPr>
          <w:rFonts w:ascii="Times New Roman" w:hAnsi="Times New Roman"/>
          <w:rFonts w:ascii="Times New Roman" w:hAnsi="Times New Roman"/>
          <w:b w:val="0"/>
          <w:i w:val="0"/>
          <w:sz w:val="20"/>
        </w:rPr>
        <w:t>\rho_{\min} = k_{\min}/d</w:t>
      </w:r>
      <w:r>
        <w:rPr>
          <w:rFonts w:ascii="Times New Roman" w:hAnsi="Times New Roman"/>
          <w:rFonts w:ascii="Times New Roman" w:hAnsi="Times New Roman"/>
          <w:b w:val="0"/>
          <w:i w:val="0"/>
          <w:sz w:val="20"/>
        </w:rPr>
        <w:t xml:space="preserve"> is the minimum evaluated compression ratio) to obtain </w:t>
      </w:r>
      <w:r>
        <w:rPr>
          <w:rFonts w:ascii="Times New Roman" w:hAnsi="Times New Roman"/>
          <w:rFonts w:ascii="Times New Roman" w:hAnsi="Times New Roman"/>
          <w:b w:val="0"/>
          <w:i w:val="0"/>
          <w:sz w:val="20"/>
        </w:rPr>
        <w:t>CE_{\text{norm}} \in [0, 1]</w:t>
      </w:r>
      <w:r>
        <w:rPr>
          <w:rFonts w:ascii="Times New Roman" w:hAnsi="Times New Roman"/>
          <w:rFonts w:ascii="Times New Roman" w:hAnsi="Times New Roman"/>
          <w:b w:val="0"/>
          <w:i w:val="0"/>
          <w:sz w:val="20"/>
        </w:rPr>
        <w:t>; absolute CE values in bit</w:t>
      </w:r>
      <w:r>
        <w:rPr>
          <w:rFonts w:ascii="Times New Roman" w:hAnsi="Times New Roman"/>
          <w:rFonts w:ascii="Times New Roman" w:hAnsi="Times New Roman"/>
          <w:b w:val="0"/>
          <w:i w:val="0"/>
          <w:sz w:val="20"/>
        </w:rPr>
        <w:t>^{-1}</w:t>
      </w:r>
      <w:r>
        <w:rPr>
          <w:rFonts w:ascii="Times New Roman" w:hAnsi="Times New Roman"/>
          <w:rFonts w:ascii="Times New Roman" w:hAnsi="Times New Roman"/>
          <w:b w:val="0"/>
          <w:i w:val="0"/>
          <w:sz w:val="20"/>
        </w:rPr>
        <w:t xml:space="preserve"> are reported in all experimental tables.</w:t>
      </w:r>
    </w:p>
    <w:p>
      <w:pPr>
        <w:jc w:val="both"/>
      </w:pPr>
      <w:r>
        <w:rPr>
          <w:rFonts w:ascii="Times New Roman" w:hAnsi="Times New Roman"/>
          <w:rFonts w:ascii="Times New Roman" w:hAnsi="Times New Roman"/>
          <w:b w:val="0"/>
          <w:i w:val="0"/>
          <w:sz w:val="20"/>
        </w:rPr>
        <w:t xml:space="preserve">High CE indicates that the system transmits only semantically necessary information to accomplish the task. Efficiency curves </w:t>
      </w:r>
      <w:r>
        <w:rPr>
          <w:rFonts w:ascii="Times New Roman" w:hAnsi="Times New Roman"/>
          <w:rFonts w:ascii="Times New Roman" w:hAnsi="Times New Roman"/>
          <w:b w:val="0"/>
          <w:i w:val="0"/>
          <w:sz w:val="20"/>
        </w:rPr>
        <w:t>\mathcal{C} = \{(R, TSR(R))\}_{R \in [0,R_{\max}]}</w:t>
      </w:r>
      <w:r>
        <w:rPr>
          <w:rFonts w:ascii="Times New Roman" w:hAnsi="Times New Roman"/>
          <w:rFonts w:ascii="Times New Roman" w:hAnsi="Times New Roman"/>
          <w:b w:val="0"/>
          <w:i w:val="0"/>
          <w:sz w:val="20"/>
        </w:rPr>
        <w:t xml:space="preserve"> characterize the rate-TSR trade-off. For typical cognitive tasks, </w:t>
      </w:r>
      <w:r>
        <w:rPr>
          <w:rFonts w:ascii="Times New Roman" w:hAnsi="Times New Roman"/>
          <w:rFonts w:ascii="Times New Roman" w:hAnsi="Times New Roman"/>
          <w:b w:val="0"/>
          <w:i w:val="0"/>
          <w:sz w:val="20"/>
        </w:rPr>
        <w:t>TSR(R)</w:t>
      </w:r>
      <w:r>
        <w:rPr>
          <w:rFonts w:ascii="Times New Roman" w:hAnsi="Times New Roman"/>
          <w:rFonts w:ascii="Times New Roman" w:hAnsi="Times New Roman"/>
          <w:b w:val="0"/>
          <w:i w:val="0"/>
          <w:sz w:val="20"/>
        </w:rPr>
        <w:t xml:space="preserve"> exhibits diminishing returns (</w:t>
      </w:r>
      <w:r>
        <w:rPr>
          <w:rFonts w:ascii="Times New Roman" w:hAnsi="Times New Roman"/>
          <w:rFonts w:ascii="Times New Roman" w:hAnsi="Times New Roman"/>
          <w:b w:val="0"/>
          <w:i w:val="0"/>
          <w:sz w:val="20"/>
        </w:rPr>
        <w:t>d^2 TSR/dR^2 &lt; 0</w:t>
      </w:r>
      <w:r>
        <w:rPr>
          <w:rFonts w:ascii="Times New Roman" w:hAnsi="Times New Roman"/>
          <w:rFonts w:ascii="Times New Roman" w:hAnsi="Times New Roman"/>
          <w:b w:val="0"/>
          <w:i w:val="0"/>
          <w:sz w:val="20"/>
        </w:rPr>
        <w:t xml:space="preserve">), and the optimal operating point </w:t>
      </w:r>
      <w:r>
        <w:rPr>
          <w:rFonts w:ascii="Times New Roman" w:hAnsi="Times New Roman"/>
          <w:rFonts w:ascii="Times New Roman" w:hAnsi="Times New Roman"/>
          <w:b w:val="0"/>
          <w:i w:val="0"/>
          <w:sz w:val="20"/>
        </w:rPr>
        <w:t>R^* = \arg\max_R TSR(R)/R</w:t>
      </w:r>
      <w:r>
        <w:rPr>
          <w:rFonts w:ascii="Times New Roman" w:hAnsi="Times New Roman"/>
          <w:rFonts w:ascii="Times New Roman" w:hAnsi="Times New Roman"/>
          <w:b w:val="0"/>
          <w:i w:val="0"/>
          <w:sz w:val="20"/>
        </w:rPr>
        <w:t xml:space="preserve"> is the tangent point from the origin on the efficiency curve, balancing semantic completeness against transmission overhead.</w:t>
      </w:r>
    </w:p>
    <w:p>
      <w:pPr>
        <w:spacing w:before="120" w:after="60"/>
        <w:jc w:val="center"/>
      </w:pPr>
      <w:r>
        <w:rPr>
          <w:rFonts w:ascii="Times New Roman" w:hAnsi="Times New Roman"/>
          <w:rFonts w:ascii="Times New Roman" w:hAnsi="Times New Roman"/>
          <w:b/>
          <w:i w:val="0"/>
          <w:sz w:val="22"/>
        </w:rPr>
        <w:t>VII. INTENT ALIGNMENT METRICS</w:t>
      </w:r>
    </w:p>
    <w:p>
      <w:pPr>
        <w:spacing w:before="80" w:after="40"/>
      </w:pPr>
      <w:r>
        <w:rPr>
          <w:rFonts w:ascii="Times New Roman" w:hAnsi="Times New Roman"/>
          <w:rFonts w:ascii="Times New Roman" w:hAnsi="Times New Roman"/>
          <w:b/>
          <w:i w:val="0"/>
          <w:sz w:val="20"/>
        </w:rPr>
        <w:t>A. Intent Divergence (ID)</w:t>
      </w:r>
    </w:p>
    <w:p>
      <w:pPr>
        <w:jc w:val="both"/>
      </w:pPr>
      <w:r>
        <w:rPr>
          <w:rFonts w:ascii="Times New Roman" w:hAnsi="Times New Roman"/>
          <w:rFonts w:ascii="Times New Roman" w:hAnsi="Times New Roman"/>
          <w:b w:val="0"/>
          <w:i w:val="0"/>
          <w:sz w:val="20"/>
        </w:rPr>
        <w:t xml:space="preserve">Intent </w:t>
      </w:r>
      <w:r>
        <w:rPr>
          <w:rFonts w:ascii="Times New Roman" w:hAnsi="Times New Roman"/>
          <w:rFonts w:ascii="Times New Roman" w:hAnsi="Times New Roman"/>
          <w:b w:val="0"/>
          <w:i w:val="0"/>
          <w:sz w:val="20"/>
        </w:rPr>
        <w:t>\mathcal{I}</w:t>
      </w:r>
      <w:r>
        <w:rPr>
          <w:rFonts w:ascii="Times New Roman" w:hAnsi="Times New Roman"/>
          <w:rFonts w:ascii="Times New Roman" w:hAnsi="Times New Roman"/>
          <w:b w:val="0"/>
          <w:i w:val="0"/>
          <w:sz w:val="20"/>
        </w:rPr>
        <w:t xml:space="preserve"> is formalized as a joint distribution over goals </w:t>
      </w:r>
      <w:r>
        <w:rPr>
          <w:rFonts w:ascii="Times New Roman" w:hAnsi="Times New Roman"/>
          <w:rFonts w:ascii="Times New Roman" w:hAnsi="Times New Roman"/>
          <w:b w:val="0"/>
          <w:i w:val="0"/>
          <w:sz w:val="20"/>
        </w:rPr>
        <w:t>o</w:t>
      </w:r>
      <w:r>
        <w:rPr>
          <w:rFonts w:ascii="Times New Roman" w:hAnsi="Times New Roman"/>
          <w:rFonts w:ascii="Times New Roman" w:hAnsi="Times New Roman"/>
          <w:b w:val="0"/>
          <w:i w:val="0"/>
          <w:sz w:val="20"/>
        </w:rPr>
        <w:t xml:space="preserve"> and conditional actions </w:t>
      </w:r>
      <w:r>
        <w:rPr>
          <w:rFonts w:ascii="Times New Roman" w:hAnsi="Times New Roman"/>
          <w:rFonts w:ascii="Times New Roman" w:hAnsi="Times New Roman"/>
          <w:b w:val="0"/>
          <w:i w:val="0"/>
          <w:sz w:val="20"/>
        </w:rPr>
        <w:t>a</w:t>
      </w:r>
      <w:r>
        <w:rPr>
          <w:rFonts w:ascii="Times New Roman" w:hAnsi="Times New Roman"/>
          <w:rFonts w:ascii="Times New Roman" w:hAnsi="Times New Roman"/>
          <w:b w:val="0"/>
          <w:i w:val="0"/>
          <w:sz w:val="20"/>
        </w:rPr>
        <w:t xml:space="preserve">: </w:t>
      </w:r>
      <w:r>
        <w:rPr>
          <w:rFonts w:ascii="Times New Roman" w:hAnsi="Times New Roman"/>
          <w:rFonts w:ascii="Times New Roman" w:hAnsi="Times New Roman"/>
          <w:b w:val="0"/>
          <w:i w:val="0"/>
          <w:sz w:val="20"/>
        </w:rPr>
        <w:t>\mathcal{I} = p(o, a | \text{context})</w:t>
      </w:r>
      <w:r>
        <w:rPr>
          <w:rFonts w:ascii="Times New Roman" w:hAnsi="Times New Roman"/>
          <w:rFonts w:ascii="Times New Roman" w:hAnsi="Times New Roman"/>
          <w:b w:val="0"/>
          <w:i w:val="0"/>
          <w:sz w:val="20"/>
        </w:rPr>
        <w:t xml:space="preserve"> [5]. The transmitter encodes intent </w:t>
      </w:r>
      <w:r>
        <w:rPr>
          <w:rFonts w:ascii="Times New Roman" w:hAnsi="Times New Roman"/>
          <w:rFonts w:ascii="Times New Roman" w:hAnsi="Times New Roman"/>
          <w:b w:val="0"/>
          <w:i w:val="0"/>
          <w:sz w:val="20"/>
        </w:rPr>
        <w:t>\mathcal{I}_\mathcal{T}</w:t>
      </w:r>
      <w:r>
        <w:rPr>
          <w:rFonts w:ascii="Times New Roman" w:hAnsi="Times New Roman"/>
          <w:rFonts w:ascii="Times New Roman" w:hAnsi="Times New Roman"/>
          <w:b w:val="0"/>
          <w:i w:val="0"/>
          <w:sz w:val="20"/>
        </w:rPr>
        <w:t xml:space="preserve"> and the receiver decodes </w:t>
      </w:r>
      <w:r>
        <w:rPr>
          <w:rFonts w:ascii="Times New Roman" w:hAnsi="Times New Roman"/>
          <w:rFonts w:ascii="Times New Roman" w:hAnsi="Times New Roman"/>
          <w:b w:val="0"/>
          <w:i w:val="0"/>
          <w:sz w:val="20"/>
        </w:rPr>
        <w:t>\mathcal{I}_\mathcal{R}</w:t>
      </w:r>
      <w:r>
        <w:rPr>
          <w:rFonts w:ascii="Times New Roman" w:hAnsi="Times New Roman"/>
          <w:rFonts w:ascii="Times New Roman" w:hAnsi="Times New Roman"/>
          <w:b w:val="0"/>
          <w:i w:val="0"/>
          <w:sz w:val="20"/>
        </w:rPr>
        <w:t>. ID measures the distributional discrepancy using semantic KL divergence [21]:</w:t>
      </w:r>
    </w:p>
    <w:p>
      <w:pPr>
        <w:spacing w:before="80" w:after="80"/>
        <w:jc w:val="center"/>
      </w:pPr>
      <w:r>
        <w:rPr>
          <w:rFonts w:ascii="Times New Roman" w:hAnsi="Times New Roman"/>
          <w:rFonts w:ascii="Times New Roman" w:hAnsi="Times New Roman"/>
          <w:b w:val="0"/>
          <w:i/>
          <w:sz w:val="20"/>
        </w:rPr>
        <w:t>ID = D_{KL}(\mathcal{I}_\mathcal{T} \| \mathcal{I}_\mathcal{R}) = \sum_{o,a} p_\mathcal{T}(o,a | \text{ctx}) \log \frac{p_\mathcal{T}(o,a | \text{ctx})}{p_\mathcal{R}(o,a | \text{ctx})}</w:t>
      </w:r>
    </w:p>
    <w:p>
      <w:pPr>
        <w:jc w:val="both"/>
      </w:pPr>
      <w:r>
        <w:rPr>
          <w:rFonts w:ascii="Times New Roman" w:hAnsi="Times New Roman"/>
          <w:rFonts w:ascii="Times New Roman" w:hAnsi="Times New Roman"/>
          <w:b w:val="0"/>
          <w:i w:val="0"/>
          <w:sz w:val="20"/>
        </w:rPr>
        <w:t>The chain rule decomposition enables diagnostic attribution of misalignment [21]:</w:t>
      </w:r>
    </w:p>
    <w:p>
      <w:pPr>
        <w:spacing w:before="80" w:after="80"/>
        <w:jc w:val="center"/>
      </w:pPr>
      <w:r>
        <w:rPr>
          <w:rFonts w:ascii="Times New Roman" w:hAnsi="Times New Roman"/>
          <w:rFonts w:ascii="Times New Roman" w:hAnsi="Times New Roman"/>
          <w:b w:val="0"/>
          <w:i/>
          <w:sz w:val="20"/>
        </w:rPr>
        <w:t>ID_{\text{total}} = ID_{\text{goals}} + \mathbb{E}_{O}[ID_{\text{actions}|O}]</w:t>
      </w:r>
    </w:p>
    <w:p>
      <w:pPr>
        <w:jc w:val="both"/>
      </w:pPr>
      <w:r>
        <w:rPr>
          <w:rFonts w:ascii="Times New Roman" w:hAnsi="Times New Roman"/>
          <w:rFonts w:ascii="Times New Roman" w:hAnsi="Times New Roman"/>
          <w:b w:val="0"/>
          <w:i w:val="0"/>
          <w:sz w:val="20"/>
        </w:rPr>
        <w:t xml:space="preserve">where </w:t>
      </w:r>
      <w:r>
        <w:rPr>
          <w:rFonts w:ascii="Times New Roman" w:hAnsi="Times New Roman"/>
          <w:rFonts w:ascii="Times New Roman" w:hAnsi="Times New Roman"/>
          <w:b w:val="0"/>
          <w:i w:val="0"/>
          <w:sz w:val="20"/>
        </w:rPr>
        <w:t>ID_{\text{goals}} = D_{KL}(p_\mathcal{T}(o|\text{ctx}) \| p_\mathcal{R}(o|\text{ctx}))</w:t>
      </w:r>
      <w:r>
        <w:rPr>
          <w:rFonts w:ascii="Times New Roman" w:hAnsi="Times New Roman"/>
          <w:rFonts w:ascii="Times New Roman" w:hAnsi="Times New Roman"/>
          <w:b w:val="0"/>
          <w:i w:val="0"/>
          <w:sz w:val="20"/>
        </w:rPr>
        <w:t xml:space="preserve"> measures goal misunderstanding and </w:t>
      </w:r>
      <w:r>
        <w:rPr>
          <w:rFonts w:ascii="Times New Roman" w:hAnsi="Times New Roman"/>
          <w:rFonts w:ascii="Times New Roman" w:hAnsi="Times New Roman"/>
          <w:b w:val="0"/>
          <w:i w:val="0"/>
          <w:sz w:val="20"/>
        </w:rPr>
        <w:t>\mathbb{E}_O[ID_{\text{actions}|O}]</w:t>
      </w:r>
      <w:r>
        <w:rPr>
          <w:rFonts w:ascii="Times New Roman" w:hAnsi="Times New Roman"/>
          <w:rFonts w:ascii="Times New Roman" w:hAnsi="Times New Roman"/>
          <w:b w:val="0"/>
          <w:i w:val="0"/>
          <w:sz w:val="20"/>
        </w:rPr>
        <w:t xml:space="preserve"> measures goal-conditioned action strategy divergence. This decomposition pinpoints whether misalignment originates in goal comprehension or in the action strategy conditioned on correctly understood goals.</w:t>
      </w:r>
    </w:p>
    <w:p>
      <w:pPr>
        <w:jc w:val="both"/>
      </w:pPr>
      <w:r>
        <w:rPr>
          <w:rFonts w:ascii="Times New Roman" w:hAnsi="Times New Roman"/>
          <w:rFonts w:ascii="Times New Roman" w:hAnsi="Times New Roman"/>
          <w:b/>
          <w:i w:val="0"/>
          <w:sz w:val="20"/>
        </w:rPr>
        <w:t>Practical ID Estimation via Intent Classifier:</w:t>
      </w:r>
      <w:r>
        <w:rPr>
          <w:rFonts w:ascii="Times New Roman" w:hAnsi="Times New Roman"/>
          <w:rFonts w:ascii="Times New Roman" w:hAnsi="Times New Roman"/>
          <w:b w:val="0"/>
          <w:i w:val="0"/>
          <w:sz w:val="20"/>
        </w:rPr>
        <w:t xml:space="preserve"> In the simulation study (Section XI), the intent distribution </w:t>
      </w:r>
      <w:r>
        <w:rPr>
          <w:rFonts w:ascii="Times New Roman" w:hAnsi="Times New Roman"/>
          <w:rFonts w:ascii="Times New Roman" w:hAnsi="Times New Roman"/>
          <w:b w:val="0"/>
          <w:i w:val="0"/>
          <w:sz w:val="20"/>
        </w:rPr>
        <w:t>p_\mathcal{T}(o,a|\text{ctx})</w:t>
      </w:r>
      <w:r>
        <w:rPr>
          <w:rFonts w:ascii="Times New Roman" w:hAnsi="Times New Roman"/>
          <w:rFonts w:ascii="Times New Roman" w:hAnsi="Times New Roman"/>
          <w:b w:val="0"/>
          <w:i w:val="0"/>
          <w:sz w:val="20"/>
        </w:rPr>
        <w:t xml:space="preserve"> is approximated via the marginal distribution of absolute embedding values, which provides a tractable but coarse proxy. A more rigorous approach uses an explicit </w:t>
      </w:r>
      <w:r>
        <w:rPr>
          <w:rFonts w:ascii="Times New Roman" w:hAnsi="Times New Roman"/>
          <w:rFonts w:ascii="Times New Roman" w:hAnsi="Times New Roman"/>
          <w:b w:val="0"/>
          <w:i/>
          <w:sz w:val="20"/>
        </w:rPr>
        <w:t>intent inference model</w:t>
      </w:r>
      <w:r>
        <w:rPr>
          <w:rFonts w:ascii="Times New Roman" w:hAnsi="Times New Roman"/>
          <w:rFonts w:ascii="Times New Roman" w:hAnsi="Times New Roman"/>
          <w:b w:val="0"/>
          <w:i w:val="0"/>
          <w:sz w:val="20"/>
        </w:rPr>
        <w:t xml:space="preserve">: train a classifier </w:t>
      </w:r>
      <w:r>
        <w:rPr>
          <w:rFonts w:ascii="Times New Roman" w:hAnsi="Times New Roman"/>
          <w:rFonts w:ascii="Times New Roman" w:hAnsi="Times New Roman"/>
          <w:b w:val="0"/>
          <w:i w:val="0"/>
          <w:sz w:val="20"/>
        </w:rPr>
        <w:t>q_\phi(\mathcal{I}|z)</w:t>
      </w:r>
      <w:r>
        <w:rPr>
          <w:rFonts w:ascii="Times New Roman" w:hAnsi="Times New Roman"/>
          <w:rFonts w:ascii="Times New Roman" w:hAnsi="Times New Roman"/>
          <w:b w:val="0"/>
          <w:i w:val="0"/>
          <w:sz w:val="20"/>
        </w:rPr>
        <w:t xml:space="preserve"> that maps semantic embeddings </w:t>
      </w:r>
      <w:r>
        <w:rPr>
          <w:rFonts w:ascii="Times New Roman" w:hAnsi="Times New Roman"/>
          <w:rFonts w:ascii="Times New Roman" w:hAnsi="Times New Roman"/>
          <w:b w:val="0"/>
          <w:i w:val="0"/>
          <w:sz w:val="20"/>
        </w:rPr>
        <w:t>z</w:t>
      </w:r>
      <w:r>
        <w:rPr>
          <w:rFonts w:ascii="Times New Roman" w:hAnsi="Times New Roman"/>
          <w:rFonts w:ascii="Times New Roman" w:hAnsi="Times New Roman"/>
          <w:b w:val="0"/>
          <w:i w:val="0"/>
          <w:sz w:val="20"/>
        </w:rPr>
        <w:t xml:space="preserve"> to intent distributions. The resulting ID estimate </w:t>
      </w:r>
      <w:r>
        <w:rPr>
          <w:rFonts w:ascii="Times New Roman" w:hAnsi="Times New Roman"/>
          <w:rFonts w:ascii="Times New Roman" w:hAnsi="Times New Roman"/>
          <w:b w:val="0"/>
          <w:i w:val="0"/>
          <w:sz w:val="20"/>
        </w:rPr>
        <w:t>\widehat{ID} = D_{KL}(q_\phi(\mathcal{I}|z_{\text{tx}}) \| q_\phi(\mathcal{I}|z_{\text{rx}}))</w:t>
      </w:r>
      <w:r>
        <w:rPr>
          <w:rFonts w:ascii="Times New Roman" w:hAnsi="Times New Roman"/>
          <w:rFonts w:ascii="Times New Roman" w:hAnsi="Times New Roman"/>
          <w:b w:val="0"/>
          <w:i w:val="0"/>
          <w:sz w:val="20"/>
        </w:rPr>
        <w:t xml:space="preserve"> directly compares inferred intent distributions between transmitter and receiver embeddings. With the oracle classifier (trained to 100% accuracy on clean embeddings) serving as the intent inference model, ID is re-defined as the KL divergence between the softmax output distributions: </w:t>
      </w:r>
      <w:r>
        <w:rPr>
          <w:rFonts w:ascii="Times New Roman" w:hAnsi="Times New Roman"/>
          <w:rFonts w:ascii="Times New Roman" w:hAnsi="Times New Roman"/>
          <w:b w:val="0"/>
          <w:i w:val="0"/>
          <w:sz w:val="20"/>
        </w:rPr>
        <w:t>ID = D_{KL}(\text{softmax}(f_\theta(z)) \| \text{softmax}(f_\theta(\hat{z})))</w:t>
      </w:r>
      <w:r>
        <w:rPr>
          <w:rFonts w:ascii="Times New Roman" w:hAnsi="Times New Roman"/>
          <w:rFonts w:ascii="Times New Roman" w:hAnsi="Times New Roman"/>
          <w:b w:val="0"/>
          <w:i w:val="0"/>
          <w:sz w:val="20"/>
        </w:rPr>
        <w:t>. Simulation results with this intent-classifier-based ID estimate yield ID = 0.024 nats (k=32, AWGN, SNR=10 dB), compared to the embedding-marginal proxy value of 0.18 nats — the lower value reflects the classifier's focus on decision-relevant features rather than the full embedding distribution, providing a more task-aligned measure of intent divergence. Both estimates are monotonically increasing with channel degradation, confirming the metric's qualitative behavior.</w:t>
      </w:r>
    </w:p>
    <w:p>
      <w:pPr>
        <w:spacing w:before="80" w:after="40"/>
      </w:pPr>
      <w:r>
        <w:rPr>
          <w:rFonts w:ascii="Times New Roman" w:hAnsi="Times New Roman"/>
          <w:rFonts w:ascii="Times New Roman" w:hAnsi="Times New Roman"/>
          <w:b/>
          <w:i w:val="0"/>
          <w:sz w:val="20"/>
        </w:rPr>
        <w:t>B. Intentional-Context Coherence (ICC)</w:t>
      </w:r>
    </w:p>
    <w:p>
      <w:pPr>
        <w:jc w:val="both"/>
      </w:pPr>
      <w:r>
        <w:rPr>
          <w:rFonts w:ascii="Times New Roman" w:hAnsi="Times New Roman"/>
          <w:rFonts w:ascii="Times New Roman" w:hAnsi="Times New Roman"/>
          <w:b w:val="0"/>
          <w:i w:val="0"/>
          <w:sz w:val="20"/>
        </w:rPr>
        <w:t xml:space="preserve">ICC measures whether the decoded intent </w:t>
      </w:r>
      <w:r>
        <w:rPr>
          <w:rFonts w:ascii="Times New Roman" w:hAnsi="Times New Roman"/>
          <w:rFonts w:ascii="Times New Roman" w:hAnsi="Times New Roman"/>
          <w:b w:val="0"/>
          <w:i w:val="0"/>
          <w:sz w:val="20"/>
        </w:rPr>
        <w:t>\mathcal{I}_\mathcal{R}</w:t>
      </w:r>
      <w:r>
        <w:rPr>
          <w:rFonts w:ascii="Times New Roman" w:hAnsi="Times New Roman"/>
          <w:rFonts w:ascii="Times New Roman" w:hAnsi="Times New Roman"/>
          <w:b w:val="0"/>
          <w:i w:val="0"/>
          <w:sz w:val="20"/>
        </w:rPr>
        <w:t xml:space="preserve"> is semantically consistent with the observed communication context </w:t>
      </w:r>
      <w:r>
        <w:rPr>
          <w:rFonts w:ascii="Times New Roman" w:hAnsi="Times New Roman"/>
          <w:rFonts w:ascii="Times New Roman" w:hAnsi="Times New Roman"/>
          <w:b w:val="0"/>
          <w:i w:val="0"/>
          <w:sz w:val="20"/>
        </w:rPr>
        <w:t>C</w:t>
      </w:r>
      <w:r>
        <w:rPr>
          <w:rFonts w:ascii="Times New Roman" w:hAnsi="Times New Roman"/>
          <w:rFonts w:ascii="Times New Roman" w:hAnsi="Times New Roman"/>
          <w:b w:val="0"/>
          <w:i w:val="0"/>
          <w:sz w:val="20"/>
        </w:rPr>
        <w:t>, extending the effectiveness assessment introduced in [7]:</w:t>
      </w:r>
    </w:p>
    <w:p>
      <w:pPr>
        <w:spacing w:before="80" w:after="80"/>
        <w:jc w:val="center"/>
      </w:pPr>
      <w:r>
        <w:rPr>
          <w:rFonts w:ascii="Times New Roman" w:hAnsi="Times New Roman"/>
          <w:rFonts w:ascii="Times New Roman" w:hAnsi="Times New Roman"/>
          <w:b w:val="0"/>
          <w:i/>
          <w:sz w:val="20"/>
        </w:rPr>
        <w:t>ICC = \tanh\!\left(\log p(\mathcal{I}_\mathcal{R} | C) - \log p(\mathcal{I}_\mathcal{R})\right) \in (-1, 1]</w:t>
      </w:r>
    </w:p>
    <w:p>
      <w:pPr>
        <w:jc w:val="both"/>
      </w:pPr>
      <w:r>
        <w:rPr>
          <w:rFonts w:ascii="Times New Roman" w:hAnsi="Times New Roman"/>
          <w:rFonts w:ascii="Times New Roman" w:hAnsi="Times New Roman"/>
          <w:b w:val="0"/>
          <w:i w:val="0"/>
          <w:sz w:val="20"/>
        </w:rPr>
        <w:t xml:space="preserve">Interpretation: </w:t>
      </w:r>
      <w:r>
        <w:rPr>
          <w:rFonts w:ascii="Times New Roman" w:hAnsi="Times New Roman"/>
          <w:rFonts w:ascii="Times New Roman" w:hAnsi="Times New Roman"/>
          <w:b w:val="0"/>
          <w:i w:val="0"/>
          <w:sz w:val="20"/>
        </w:rPr>
        <w:t>ICC &gt; 0</w:t>
      </w:r>
      <w:r>
        <w:rPr>
          <w:rFonts w:ascii="Times New Roman" w:hAnsi="Times New Roman"/>
          <w:rFonts w:ascii="Times New Roman" w:hAnsi="Times New Roman"/>
          <w:b w:val="0"/>
          <w:i w:val="0"/>
          <w:sz w:val="20"/>
        </w:rPr>
        <w:t xml:space="preserve"> indicates context-consistent intent decoding (the context increases intent likelihood); </w:t>
      </w:r>
      <w:r>
        <w:rPr>
          <w:rFonts w:ascii="Times New Roman" w:hAnsi="Times New Roman"/>
          <w:rFonts w:ascii="Times New Roman" w:hAnsi="Times New Roman"/>
          <w:b w:val="0"/>
          <w:i w:val="0"/>
          <w:sz w:val="20"/>
        </w:rPr>
        <w:t>ICC &lt; 0</w:t>
      </w:r>
      <w:r>
        <w:rPr>
          <w:rFonts w:ascii="Times New Roman" w:hAnsi="Times New Roman"/>
          <w:rFonts w:ascii="Times New Roman" w:hAnsi="Times New Roman"/>
          <w:b w:val="0"/>
          <w:i w:val="0"/>
          <w:sz w:val="20"/>
        </w:rPr>
        <w:t xml:space="preserve"> indicates contextual inconsistency (the decoded intent contradicts observable context); </w:t>
      </w:r>
      <w:r>
        <w:rPr>
          <w:rFonts w:ascii="Times New Roman" w:hAnsi="Times New Roman"/>
          <w:rFonts w:ascii="Times New Roman" w:hAnsi="Times New Roman"/>
          <w:b w:val="0"/>
          <w:i w:val="0"/>
          <w:sz w:val="20"/>
        </w:rPr>
        <w:t>ICC = 0</w:t>
      </w:r>
      <w:r>
        <w:rPr>
          <w:rFonts w:ascii="Times New Roman" w:hAnsi="Times New Roman"/>
          <w:rFonts w:ascii="Times New Roman" w:hAnsi="Times New Roman"/>
          <w:b w:val="0"/>
          <w:i w:val="0"/>
          <w:sz w:val="20"/>
        </w:rPr>
        <w:t xml:space="preserve"> indicates statistical independence between intent and context. ICC is evaluated using a discriminative neural model </w:t>
      </w:r>
      <w:r>
        <w:rPr>
          <w:rFonts w:ascii="Times New Roman" w:hAnsi="Times New Roman"/>
          <w:rFonts w:ascii="Times New Roman" w:hAnsi="Times New Roman"/>
          <w:b w:val="0"/>
          <w:i w:val="0"/>
          <w:sz w:val="20"/>
        </w:rPr>
        <w:t>p_\theta(\mathcal{I}|C) = \text{softmax}(f_\theta(C))</w:t>
      </w:r>
      <w:r>
        <w:rPr>
          <w:rFonts w:ascii="Times New Roman" w:hAnsi="Times New Roman"/>
          <w:rFonts w:ascii="Times New Roman" w:hAnsi="Times New Roman"/>
          <w:b w:val="0"/>
          <w:i w:val="0"/>
          <w:sz w:val="20"/>
        </w:rPr>
        <w:t xml:space="preserve"> [27], enabling real-time evaluation compatible with 6G latency constraints. ICC is mapped to </w:t>
      </w:r>
      <w:r>
        <w:rPr>
          <w:rFonts w:ascii="Times New Roman" w:hAnsi="Times New Roman"/>
          <w:rFonts w:ascii="Times New Roman" w:hAnsi="Times New Roman"/>
          <w:b w:val="0"/>
          <w:i w:val="0"/>
          <w:sz w:val="20"/>
        </w:rPr>
        <w:t>[0,1]</w:t>
      </w:r>
      <w:r>
        <w:rPr>
          <w:rFonts w:ascii="Times New Roman" w:hAnsi="Times New Roman"/>
          <w:rFonts w:ascii="Times New Roman" w:hAnsi="Times New Roman"/>
          <w:b w:val="0"/>
          <w:i w:val="0"/>
          <w:sz w:val="20"/>
        </w:rPr>
        <w:t xml:space="preserve"> via </w:t>
      </w:r>
      <w:r>
        <w:rPr>
          <w:rFonts w:ascii="Times New Roman" w:hAnsi="Times New Roman"/>
          <w:rFonts w:ascii="Times New Roman" w:hAnsi="Times New Roman"/>
          <w:b w:val="0"/>
          <w:i w:val="0"/>
          <w:sz w:val="20"/>
        </w:rPr>
        <w:t>(ICC+1)/2</w:t>
      </w:r>
      <w:r>
        <w:rPr>
          <w:rFonts w:ascii="Times New Roman" w:hAnsi="Times New Roman"/>
          <w:rFonts w:ascii="Times New Roman" w:hAnsi="Times New Roman"/>
          <w:b w:val="0"/>
          <w:i w:val="0"/>
          <w:sz w:val="20"/>
        </w:rPr>
        <w:t xml:space="preserve"> before multi-dimensional aggregation.</w:t>
      </w:r>
    </w:p>
    <w:p>
      <w:pPr>
        <w:spacing w:before="80" w:after="40"/>
      </w:pPr>
      <w:r>
        <w:rPr>
          <w:rFonts w:ascii="Times New Roman" w:hAnsi="Times New Roman"/>
          <w:rFonts w:ascii="Times New Roman" w:hAnsi="Times New Roman"/>
          <w:b/>
          <w:i w:val="0"/>
          <w:sz w:val="20"/>
        </w:rPr>
        <w:t>C. Semantic Consensus Index (SCI)</w:t>
      </w:r>
    </w:p>
    <w:p>
      <w:pPr>
        <w:jc w:val="both"/>
      </w:pPr>
      <w:r>
        <w:rPr>
          <w:rFonts w:ascii="Times New Roman" w:hAnsi="Times New Roman"/>
          <w:rFonts w:ascii="Times New Roman" w:hAnsi="Times New Roman"/>
          <w:b w:val="0"/>
          <w:i w:val="0"/>
          <w:sz w:val="20"/>
        </w:rPr>
        <w:t xml:space="preserve">For multicast scenarios with </w:t>
      </w:r>
      <w:r>
        <w:rPr>
          <w:rFonts w:ascii="Times New Roman" w:hAnsi="Times New Roman"/>
          <w:rFonts w:ascii="Times New Roman" w:hAnsi="Times New Roman"/>
          <w:b w:val="0"/>
          <w:i w:val="0"/>
          <w:sz w:val="20"/>
        </w:rPr>
        <w:t>|R|</w:t>
      </w:r>
      <w:r>
        <w:rPr>
          <w:rFonts w:ascii="Times New Roman" w:hAnsi="Times New Roman"/>
          <w:rFonts w:ascii="Times New Roman" w:hAnsi="Times New Roman"/>
          <w:b w:val="0"/>
          <w:i w:val="0"/>
          <w:sz w:val="20"/>
        </w:rPr>
        <w:t xml:space="preserve"> receivers, SCI quantifies the inter-receiver semantic consensus on the decoded intent:</w:t>
      </w:r>
    </w:p>
    <w:p>
      <w:pPr>
        <w:spacing w:before="80" w:after="80"/>
        <w:jc w:val="center"/>
      </w:pPr>
      <w:r>
        <w:rPr>
          <w:rFonts w:ascii="Times New Roman" w:hAnsi="Times New Roman"/>
          <w:rFonts w:ascii="Times New Roman" w:hAnsi="Times New Roman"/>
          <w:b w:val="0"/>
          <w:i/>
          <w:sz w:val="20"/>
        </w:rPr>
        <w:t>SCI = 1 - \frac{1}{|R|^2} \sum_{i,j \in R} D(\mathcal{I}_i, \mathcal{I}_j) \in [0,1]</w:t>
      </w:r>
    </w:p>
    <w:p>
      <w:pPr>
        <w:jc w:val="both"/>
      </w:pPr>
      <w:r>
        <w:rPr>
          <w:rFonts w:ascii="Times New Roman" w:hAnsi="Times New Roman"/>
          <w:rFonts w:ascii="Times New Roman" w:hAnsi="Times New Roman"/>
          <w:b w:val="0"/>
          <w:i w:val="0"/>
          <w:sz w:val="20"/>
        </w:rPr>
        <w:t>SCI = 1</w:t>
      </w:r>
      <w:r>
        <w:rPr>
          <w:rFonts w:ascii="Times New Roman" w:hAnsi="Times New Roman"/>
          <w:rFonts w:ascii="Times New Roman" w:hAnsi="Times New Roman"/>
          <w:b w:val="0"/>
          <w:i w:val="0"/>
          <w:sz w:val="20"/>
        </w:rPr>
        <w:t xml:space="preserve"> indicates perfect consensus; </w:t>
      </w:r>
      <w:r>
        <w:rPr>
          <w:rFonts w:ascii="Times New Roman" w:hAnsi="Times New Roman"/>
          <w:rFonts w:ascii="Times New Roman" w:hAnsi="Times New Roman"/>
          <w:b w:val="0"/>
          <w:i w:val="0"/>
          <w:sz w:val="20"/>
        </w:rPr>
        <w:t>SCI = 0</w:t>
      </w:r>
      <w:r>
        <w:rPr>
          <w:rFonts w:ascii="Times New Roman" w:hAnsi="Times New Roman"/>
          <w:rFonts w:ascii="Times New Roman" w:hAnsi="Times New Roman"/>
          <w:b w:val="0"/>
          <w:i w:val="0"/>
          <w:sz w:val="20"/>
        </w:rPr>
        <w:t xml:space="preserve"> indicates maximum disagreement. A confidence-weighted variant accounts for heterogeneous receiver reliability:</w:t>
      </w:r>
    </w:p>
    <w:p>
      <w:pPr>
        <w:spacing w:before="80" w:after="80"/>
        <w:jc w:val="center"/>
      </w:pPr>
      <w:r>
        <w:rPr>
          <w:rFonts w:ascii="Times New Roman" w:hAnsi="Times New Roman"/>
          <w:rFonts w:ascii="Times New Roman" w:hAnsi="Times New Roman"/>
          <w:b w:val="0"/>
          <w:i/>
          <w:sz w:val="20"/>
        </w:rPr>
        <w:t>SCI_w = 1 - \frac{\sum_{i,j} w_i w_j D(\mathcal{I}_i, \mathcal{I}_j)}{\sum_{i,j} w_i w_j}</w:t>
      </w:r>
    </w:p>
    <w:p>
      <w:pPr>
        <w:jc w:val="both"/>
      </w:pPr>
      <w:r>
        <w:rPr>
          <w:rFonts w:ascii="Times New Roman" w:hAnsi="Times New Roman"/>
          <w:rFonts w:ascii="Times New Roman" w:hAnsi="Times New Roman"/>
          <w:b w:val="0"/>
          <w:i w:val="0"/>
          <w:sz w:val="20"/>
        </w:rPr>
        <w:t xml:space="preserve">where the denominator </w:t>
      </w:r>
      <w:r>
        <w:rPr>
          <w:rFonts w:ascii="Times New Roman" w:hAnsi="Times New Roman"/>
          <w:rFonts w:ascii="Times New Roman" w:hAnsi="Times New Roman"/>
          <w:b w:val="0"/>
          <w:i w:val="0"/>
          <w:sz w:val="20"/>
        </w:rPr>
        <w:t>\sum_{i,j} w_i w_j</w:t>
      </w:r>
      <w:r>
        <w:rPr>
          <w:rFonts w:ascii="Times New Roman" w:hAnsi="Times New Roman"/>
          <w:rFonts w:ascii="Times New Roman" w:hAnsi="Times New Roman"/>
          <w:b w:val="0"/>
          <w:i w:val="0"/>
          <w:sz w:val="20"/>
        </w:rPr>
        <w:t xml:space="preserve"> normalizes by the total weight mass, ensuring </w:t>
      </w:r>
      <w:r>
        <w:rPr>
          <w:rFonts w:ascii="Times New Roman" w:hAnsi="Times New Roman"/>
          <w:rFonts w:ascii="Times New Roman" w:hAnsi="Times New Roman"/>
          <w:b w:val="0"/>
          <w:i w:val="0"/>
          <w:sz w:val="20"/>
        </w:rPr>
        <w:t>SCI_w \in [0,1]</w:t>
      </w:r>
      <w:r>
        <w:rPr>
          <w:rFonts w:ascii="Times New Roman" w:hAnsi="Times New Roman"/>
          <w:rFonts w:ascii="Times New Roman" w:hAnsi="Times New Roman"/>
          <w:b w:val="0"/>
          <w:i w:val="0"/>
          <w:sz w:val="20"/>
        </w:rPr>
        <w:t xml:space="preserve"> whenever </w:t>
      </w:r>
      <w:r>
        <w:rPr>
          <w:rFonts w:ascii="Times New Roman" w:hAnsi="Times New Roman"/>
          <w:rFonts w:ascii="Times New Roman" w:hAnsi="Times New Roman"/>
          <w:b w:val="0"/>
          <w:i w:val="0"/>
          <w:sz w:val="20"/>
        </w:rPr>
        <w:t>D(\mathcal{I}_i, \mathcal{I}_j)</w:t>
      </w:r>
      <w:r>
        <w:rPr>
          <w:rFonts w:ascii="Times New Roman" w:hAnsi="Times New Roman"/>
          <w:rFonts w:ascii="Times New Roman" w:hAnsi="Times New Roman"/>
          <w:b w:val="0"/>
          <w:i w:val="0"/>
          <w:sz w:val="20"/>
        </w:rPr>
        <w:t xml:space="preserve"> is bounded in </w:t>
      </w:r>
      <w:r>
        <w:rPr>
          <w:rFonts w:ascii="Times New Roman" w:hAnsi="Times New Roman"/>
          <w:rFonts w:ascii="Times New Roman" w:hAnsi="Times New Roman"/>
          <w:b w:val="0"/>
          <w:i w:val="0"/>
          <w:sz w:val="20"/>
        </w:rPr>
        <w:t>[0,1]</w:t>
      </w:r>
      <w:r>
        <w:rPr>
          <w:rFonts w:ascii="Times New Roman" w:hAnsi="Times New Roman"/>
          <w:rFonts w:ascii="Times New Roman" w:hAnsi="Times New Roman"/>
          <w:b w:val="0"/>
          <w:i w:val="0"/>
          <w:sz w:val="20"/>
        </w:rPr>
        <w:t>.</w:t>
      </w:r>
    </w:p>
    <w:p>
      <w:pPr>
        <w:jc w:val="both"/>
      </w:pPr>
      <w:r>
        <w:rPr>
          <w:rFonts w:ascii="Times New Roman" w:hAnsi="Times New Roman"/>
          <w:rFonts w:ascii="Times New Roman" w:hAnsi="Times New Roman"/>
          <w:b/>
          <w:i w:val="0"/>
          <w:sz w:val="20"/>
        </w:rPr>
        <w:t>Theorem 3 (Consensus Bound)</w:t>
      </w:r>
      <w:r>
        <w:rPr>
          <w:rFonts w:ascii="Times New Roman" w:hAnsi="Times New Roman"/>
          <w:rFonts w:ascii="Times New Roman" w:hAnsi="Times New Roman"/>
          <w:b w:val="0"/>
          <w:i w:val="0"/>
          <w:sz w:val="20"/>
        </w:rPr>
        <w:t xml:space="preserve">: For </w:t>
      </w:r>
      <w:r>
        <w:rPr>
          <w:rFonts w:ascii="Times New Roman" w:hAnsi="Times New Roman"/>
          <w:rFonts w:ascii="Times New Roman" w:hAnsi="Times New Roman"/>
          <w:b w:val="0"/>
          <w:i w:val="0"/>
          <w:sz w:val="20"/>
        </w:rPr>
        <w:t>N</w:t>
      </w:r>
      <w:r>
        <w:rPr>
          <w:rFonts w:ascii="Times New Roman" w:hAnsi="Times New Roman"/>
          <w:rFonts w:ascii="Times New Roman" w:hAnsi="Times New Roman"/>
          <w:b w:val="0"/>
          <w:i w:val="0"/>
          <w:sz w:val="20"/>
        </w:rPr>
        <w:t xml:space="preserve"> receivers with individual semantic channel capacities </w:t>
      </w:r>
      <w:r>
        <w:rPr>
          <w:rFonts w:ascii="Times New Roman" w:hAnsi="Times New Roman"/>
          <w:rFonts w:ascii="Times New Roman" w:hAnsi="Times New Roman"/>
          <w:b w:val="0"/>
          <w:i w:val="0"/>
          <w:sz w:val="20"/>
        </w:rPr>
        <w:t>\{C_{s,i}\}_{i=1}^N</w:t>
      </w:r>
      <w:r>
        <w:rPr>
          <w:rFonts w:ascii="Times New Roman" w:hAnsi="Times New Roman"/>
          <w:rFonts w:ascii="Times New Roman" w:hAnsi="Times New Roman"/>
          <w:b w:val="0"/>
          <w:i w:val="0"/>
          <w:sz w:val="20"/>
        </w:rPr>
        <w:t>:</w:t>
      </w:r>
    </w:p>
    <w:p>
      <w:pPr>
        <w:spacing w:before="80" w:after="80"/>
        <w:jc w:val="center"/>
      </w:pPr>
      <w:r>
        <w:rPr>
          <w:rFonts w:ascii="Times New Roman" w:hAnsi="Times New Roman"/>
          <w:rFonts w:ascii="Times New Roman" w:hAnsi="Times New Roman"/>
          <w:b w:val="0"/>
          <w:i/>
          <w:sz w:val="20"/>
        </w:rPr>
        <w:t>SCI \geq 1 - \exp\!\left(-\frac{1}{N}\sum_{i=1}^N C_{s,i}\right)</w:t>
      </w:r>
    </w:p>
    <w:p>
      <w:pPr>
        <w:jc w:val="both"/>
      </w:pPr>
      <w:r>
        <w:rPr>
          <w:rFonts w:ascii="Times New Roman" w:hAnsi="Times New Roman"/>
          <w:rFonts w:ascii="Times New Roman" w:hAnsi="Times New Roman"/>
          <w:b w:val="0"/>
          <w:i/>
          <w:sz w:val="20"/>
        </w:rPr>
        <w:t>Proof</w:t>
      </w:r>
      <w:r>
        <w:rPr>
          <w:rFonts w:ascii="Times New Roman" w:hAnsi="Times New Roman"/>
          <w:rFonts w:ascii="Times New Roman" w:hAnsi="Times New Roman"/>
          <w:b w:val="0"/>
          <w:i w:val="0"/>
          <w:sz w:val="20"/>
        </w:rPr>
        <w:t xml:space="preserve">: For each receiver </w:t>
      </w:r>
      <w:r>
        <w:rPr>
          <w:rFonts w:ascii="Times New Roman" w:hAnsi="Times New Roman"/>
          <w:rFonts w:ascii="Times New Roman" w:hAnsi="Times New Roman"/>
          <w:b w:val="0"/>
          <w:i w:val="0"/>
          <w:sz w:val="20"/>
        </w:rPr>
        <w:t>i</w:t>
      </w:r>
      <w:r>
        <w:rPr>
          <w:rFonts w:ascii="Times New Roman" w:hAnsi="Times New Roman"/>
          <w:rFonts w:ascii="Times New Roman" w:hAnsi="Times New Roman"/>
          <w:b w:val="0"/>
          <w:i w:val="0"/>
          <w:sz w:val="20"/>
        </w:rPr>
        <w:t xml:space="preserve">, the semantic channel with capacity </w:t>
      </w:r>
      <w:r>
        <w:rPr>
          <w:rFonts w:ascii="Times New Roman" w:hAnsi="Times New Roman"/>
          <w:rFonts w:ascii="Times New Roman" w:hAnsi="Times New Roman"/>
          <w:b w:val="0"/>
          <w:i w:val="0"/>
          <w:sz w:val="20"/>
        </w:rPr>
        <w:t>C_{s,i}</w:t>
      </w:r>
      <w:r>
        <w:rPr>
          <w:rFonts w:ascii="Times New Roman" w:hAnsi="Times New Roman"/>
          <w:rFonts w:ascii="Times New Roman" w:hAnsi="Times New Roman"/>
          <w:b w:val="0"/>
          <w:i w:val="0"/>
          <w:sz w:val="20"/>
        </w:rPr>
        <w:t xml:space="preserve"> induces a per-receiver distortion bounded by the rate-distortion relationship. Define the normalized inter-receiver divergence as </w:t>
      </w:r>
      <w:r>
        <w:rPr>
          <w:rFonts w:ascii="Times New Roman" w:hAnsi="Times New Roman"/>
          <w:rFonts w:ascii="Times New Roman" w:hAnsi="Times New Roman"/>
          <w:b w:val="0"/>
          <w:i w:val="0"/>
          <w:sz w:val="20"/>
        </w:rPr>
        <w:t>\bar{D} = \frac{1}{N^2}\sum_{i,j} D(\mathcal{I}_i, \mathcal{I}_j)</w:t>
      </w:r>
      <w:r>
        <w:rPr>
          <w:rFonts w:ascii="Times New Roman" w:hAnsi="Times New Roman"/>
          <w:rFonts w:ascii="Times New Roman" w:hAnsi="Times New Roman"/>
          <w:b w:val="0"/>
          <w:i w:val="0"/>
          <w:sz w:val="20"/>
        </w:rPr>
        <w:t xml:space="preserve">, so that </w:t>
      </w:r>
      <w:r>
        <w:rPr>
          <w:rFonts w:ascii="Times New Roman" w:hAnsi="Times New Roman"/>
          <w:rFonts w:ascii="Times New Roman" w:hAnsi="Times New Roman"/>
          <w:b w:val="0"/>
          <w:i w:val="0"/>
          <w:sz w:val="20"/>
        </w:rPr>
        <w:t>SCI = 1 - \bar{D}</w:t>
      </w:r>
      <w:r>
        <w:rPr>
          <w:rFonts w:ascii="Times New Roman" w:hAnsi="Times New Roman"/>
          <w:rFonts w:ascii="Times New Roman" w:hAnsi="Times New Roman"/>
          <w:b w:val="0"/>
          <w:i w:val="0"/>
          <w:sz w:val="20"/>
        </w:rPr>
        <w:t>.</w:t>
      </w:r>
    </w:p>
    <w:p>
      <w:pPr>
        <w:jc w:val="both"/>
      </w:pPr>
      <w:r>
        <w:rPr>
          <w:rFonts w:ascii="Times New Roman" w:hAnsi="Times New Roman"/>
          <w:rFonts w:ascii="Times New Roman" w:hAnsi="Times New Roman"/>
          <w:b w:val="0"/>
          <w:i w:val="0"/>
          <w:sz w:val="20"/>
        </w:rPr>
        <w:t xml:space="preserve">For any pair of receivers </w:t>
      </w:r>
      <w:r>
        <w:rPr>
          <w:rFonts w:ascii="Times New Roman" w:hAnsi="Times New Roman"/>
          <w:rFonts w:ascii="Times New Roman" w:hAnsi="Times New Roman"/>
          <w:b w:val="0"/>
          <w:i w:val="0"/>
          <w:sz w:val="20"/>
        </w:rPr>
        <w:t>(i,j)</w:t>
      </w:r>
      <w:r>
        <w:rPr>
          <w:rFonts w:ascii="Times New Roman" w:hAnsi="Times New Roman"/>
          <w:rFonts w:ascii="Times New Roman" w:hAnsi="Times New Roman"/>
          <w:b w:val="0"/>
          <w:i w:val="0"/>
          <w:sz w:val="20"/>
        </w:rPr>
        <w:t xml:space="preserve">, the triangle inequality on the divergence </w:t>
      </w:r>
      <w:r>
        <w:rPr>
          <w:rFonts w:ascii="Times New Roman" w:hAnsi="Times New Roman"/>
          <w:rFonts w:ascii="Times New Roman" w:hAnsi="Times New Roman"/>
          <w:b w:val="0"/>
          <w:i w:val="0"/>
          <w:sz w:val="20"/>
        </w:rPr>
        <w:t>D</w:t>
      </w:r>
      <w:r>
        <w:rPr>
          <w:rFonts w:ascii="Times New Roman" w:hAnsi="Times New Roman"/>
          <w:rFonts w:ascii="Times New Roman" w:hAnsi="Times New Roman"/>
          <w:b w:val="0"/>
          <w:i w:val="0"/>
          <w:sz w:val="20"/>
        </w:rPr>
        <w:t xml:space="preserve"> yields:</w:t>
      </w:r>
    </w:p>
    <w:p>
      <w:pPr>
        <w:spacing w:before="80" w:after="80"/>
        <w:jc w:val="center"/>
      </w:pPr>
      <w:r>
        <w:rPr>
          <w:rFonts w:ascii="Times New Roman" w:hAnsi="Times New Roman"/>
          <w:rFonts w:ascii="Times New Roman" w:hAnsi="Times New Roman"/>
          <w:b w:val="0"/>
          <w:i/>
          <w:sz w:val="20"/>
        </w:rPr>
        <w:t>D(\mathcal{I}_i, \mathcal{I}_j) \leq D(\mathcal{I}_i, \mathcal{I}_\mathcal{T}) + D(\mathcal{I}_\mathcal{T}, \mathcal{I}_j)</w:t>
      </w:r>
    </w:p>
    <w:p>
      <w:pPr>
        <w:jc w:val="both"/>
      </w:pPr>
      <w:r>
        <w:rPr>
          <w:rFonts w:ascii="Times New Roman" w:hAnsi="Times New Roman"/>
          <w:rFonts w:ascii="Times New Roman" w:hAnsi="Times New Roman"/>
          <w:b w:val="0"/>
          <w:i w:val="0"/>
          <w:sz w:val="20"/>
        </w:rPr>
        <w:t xml:space="preserve">where </w:t>
      </w:r>
      <w:r>
        <w:rPr>
          <w:rFonts w:ascii="Times New Roman" w:hAnsi="Times New Roman"/>
          <w:rFonts w:ascii="Times New Roman" w:hAnsi="Times New Roman"/>
          <w:b w:val="0"/>
          <w:i w:val="0"/>
          <w:sz w:val="20"/>
        </w:rPr>
        <w:t>\mathcal{I}_\mathcal{T}</w:t>
      </w:r>
      <w:r>
        <w:rPr>
          <w:rFonts w:ascii="Times New Roman" w:hAnsi="Times New Roman"/>
          <w:rFonts w:ascii="Times New Roman" w:hAnsi="Times New Roman"/>
          <w:b w:val="0"/>
          <w:i w:val="0"/>
          <w:sz w:val="20"/>
        </w:rPr>
        <w:t xml:space="preserve"> is the transmitted intent. By the rate-distortion theorem [20] and the semantic channel capacity bound from Section II.B, for divergence measures normalized to </w:t>
      </w:r>
      <w:r>
        <w:rPr>
          <w:rFonts w:ascii="Times New Roman" w:hAnsi="Times New Roman"/>
          <w:rFonts w:ascii="Times New Roman" w:hAnsi="Times New Roman"/>
          <w:b w:val="0"/>
          <w:i w:val="0"/>
          <w:sz w:val="20"/>
        </w:rPr>
        <w:t>[0,1]</w:t>
      </w:r>
      <w:r>
        <w:rPr>
          <w:rFonts w:ascii="Times New Roman" w:hAnsi="Times New Roman"/>
          <w:rFonts w:ascii="Times New Roman" w:hAnsi="Times New Roman"/>
          <w:b w:val="0"/>
          <w:i w:val="0"/>
          <w:sz w:val="20"/>
        </w:rPr>
        <w:t xml:space="preserve">, each receiver's reconstruction distortion satisfies </w:t>
      </w:r>
      <w:r>
        <w:rPr>
          <w:rFonts w:ascii="Times New Roman" w:hAnsi="Times New Roman"/>
          <w:rFonts w:ascii="Times New Roman" w:hAnsi="Times New Roman"/>
          <w:b w:val="0"/>
          <w:i w:val="0"/>
          <w:sz w:val="20"/>
        </w:rPr>
        <w:t>D(\mathcal{I}_i, \mathcal{I}_\mathcal{T}) \leq e^{-C_{s,i}}</w:t>
      </w:r>
      <w:r>
        <w:rPr>
          <w:rFonts w:ascii="Times New Roman" w:hAnsi="Times New Roman"/>
          <w:rFonts w:ascii="Times New Roman" w:hAnsi="Times New Roman"/>
          <w:b w:val="0"/>
          <w:i w:val="0"/>
          <w:sz w:val="20"/>
        </w:rPr>
        <w:t>, which follows from the exponential decay of the minimum achievable distortion as a function of channel capacity for exponential-family distortion measures [62]. The mean pairwise divergence is bounded:</w:t>
      </w:r>
    </w:p>
    <w:p>
      <w:pPr>
        <w:spacing w:before="80" w:after="80"/>
        <w:jc w:val="center"/>
      </w:pPr>
      <w:r>
        <w:rPr>
          <w:rFonts w:ascii="Times New Roman" w:hAnsi="Times New Roman"/>
          <w:rFonts w:ascii="Times New Roman" w:hAnsi="Times New Roman"/>
          <w:b w:val="0"/>
          <w:i/>
          <w:sz w:val="20"/>
        </w:rPr>
        <w:t>\bar{D} = \frac{1}{N^2}\sum_{i,j} D(\mathcal{I}_i, \mathcal{I}_j) \leq \frac{2}{N}\sum_{i=1}^{N} e^{-C_{s,i}}</w:t>
      </w:r>
    </w:p>
    <w:p>
      <w:pPr>
        <w:jc w:val="both"/>
      </w:pPr>
      <w:r>
        <w:rPr>
          <w:rFonts w:ascii="Times New Roman" w:hAnsi="Times New Roman"/>
          <w:rFonts w:ascii="Times New Roman" w:hAnsi="Times New Roman"/>
          <w:b w:val="0"/>
          <w:i w:val="0"/>
          <w:sz w:val="20"/>
        </w:rPr>
        <w:t xml:space="preserve">By Jensen's inequality applied to the convex function </w:t>
      </w:r>
      <w:r>
        <w:rPr>
          <w:rFonts w:ascii="Times New Roman" w:hAnsi="Times New Roman"/>
          <w:rFonts w:ascii="Times New Roman" w:hAnsi="Times New Roman"/>
          <w:b w:val="0"/>
          <w:i w:val="0"/>
          <w:sz w:val="20"/>
        </w:rPr>
        <w:t>e^{-x}</w:t>
      </w:r>
      <w:r>
        <w:rPr>
          <w:rFonts w:ascii="Times New Roman" w:hAnsi="Times New Roman"/>
          <w:rFonts w:ascii="Times New Roman" w:hAnsi="Times New Roman"/>
          <w:b w:val="0"/>
          <w:i w:val="0"/>
          <w:sz w:val="20"/>
        </w:rPr>
        <w:t>:</w:t>
      </w:r>
    </w:p>
    <w:p>
      <w:pPr>
        <w:spacing w:before="80" w:after="80"/>
        <w:jc w:val="center"/>
      </w:pPr>
      <w:r>
        <w:rPr>
          <w:rFonts w:ascii="Times New Roman" w:hAnsi="Times New Roman"/>
          <w:rFonts w:ascii="Times New Roman" w:hAnsi="Times New Roman"/>
          <w:b w:val="0"/>
          <w:i/>
          <w:sz w:val="20"/>
        </w:rPr>
        <w:t>\frac{1}{N}\sum_{i=1}^{N} e^{-C_{s,i}} \leq e^{-\frac{1}{N}\sum_{i=1}^{N} C_{s,i}}</w:t>
      </w:r>
    </w:p>
    <w:p>
      <w:pPr>
        <w:jc w:val="both"/>
      </w:pPr>
      <w:r>
        <w:rPr>
          <w:rFonts w:ascii="Times New Roman" w:hAnsi="Times New Roman"/>
          <w:rFonts w:ascii="Times New Roman" w:hAnsi="Times New Roman"/>
          <w:b w:val="0"/>
          <w:i w:val="0"/>
          <w:sz w:val="20"/>
        </w:rPr>
        <w:t xml:space="preserve">Therefore: </w:t>
      </w:r>
      <w:r>
        <w:rPr>
          <w:rFonts w:ascii="Times New Roman" w:hAnsi="Times New Roman"/>
          <w:rFonts w:ascii="Times New Roman" w:hAnsi="Times New Roman"/>
          <w:b w:val="0"/>
          <w:i w:val="0"/>
          <w:sz w:val="20"/>
        </w:rPr>
        <w:t>\bar{D} \leq 2\,e^{-\bar{C}_s}</w:t>
      </w:r>
      <w:r>
        <w:rPr>
          <w:rFonts w:ascii="Times New Roman" w:hAnsi="Times New Roman"/>
          <w:rFonts w:ascii="Times New Roman" w:hAnsi="Times New Roman"/>
          <w:b w:val="0"/>
          <w:i w:val="0"/>
          <w:sz w:val="20"/>
        </w:rPr>
        <w:t xml:space="preserve"> where </w:t>
      </w:r>
      <w:r>
        <w:rPr>
          <w:rFonts w:ascii="Times New Roman" w:hAnsi="Times New Roman"/>
          <w:rFonts w:ascii="Times New Roman" w:hAnsi="Times New Roman"/>
          <w:b w:val="0"/>
          <w:i w:val="0"/>
          <w:sz w:val="20"/>
        </w:rPr>
        <w:t>\bar{C}_s = \frac{1}{N}\sum_{i} C_{s,i}</w:t>
      </w:r>
      <w:r>
        <w:rPr>
          <w:rFonts w:ascii="Times New Roman" w:hAnsi="Times New Roman"/>
          <w:rFonts w:ascii="Times New Roman" w:hAnsi="Times New Roman"/>
          <w:b w:val="0"/>
          <w:i w:val="0"/>
          <w:sz w:val="20"/>
        </w:rPr>
        <w:t>. For any non-trivial channel capacity (</w:t>
      </w:r>
      <w:r>
        <w:rPr>
          <w:rFonts w:ascii="Times New Roman" w:hAnsi="Times New Roman"/>
          <w:rFonts w:ascii="Times New Roman" w:hAnsi="Times New Roman"/>
          <w:b w:val="0"/>
          <w:i w:val="0"/>
          <w:sz w:val="20"/>
        </w:rPr>
        <w:t>\bar{C}_s \geq \ln 2</w:t>
      </w:r>
      <w:r>
        <w:rPr>
          <w:rFonts w:ascii="Times New Roman" w:hAnsi="Times New Roman"/>
          <w:rFonts w:ascii="Times New Roman" w:hAnsi="Times New Roman"/>
          <w:b w:val="0"/>
          <w:i w:val="0"/>
          <w:sz w:val="20"/>
        </w:rPr>
        <w:t xml:space="preserve">), this tightens to </w:t>
      </w:r>
      <w:r>
        <w:rPr>
          <w:rFonts w:ascii="Times New Roman" w:hAnsi="Times New Roman"/>
          <w:rFonts w:ascii="Times New Roman" w:hAnsi="Times New Roman"/>
          <w:b w:val="0"/>
          <w:i w:val="0"/>
          <w:sz w:val="20"/>
        </w:rPr>
        <w:t>\bar{D} \leq e^{-\bar{C}_s}</w:t>
      </w:r>
      <w:r>
        <w:rPr>
          <w:rFonts w:ascii="Times New Roman" w:hAnsi="Times New Roman"/>
          <w:rFonts w:ascii="Times New Roman" w:hAnsi="Times New Roman"/>
          <w:b w:val="0"/>
          <w:i w:val="0"/>
          <w:sz w:val="20"/>
        </w:rPr>
        <w:t>. Thus:</w:t>
      </w:r>
    </w:p>
    <w:p>
      <w:pPr>
        <w:spacing w:before="80" w:after="80"/>
        <w:jc w:val="center"/>
      </w:pPr>
      <w:r>
        <w:rPr>
          <w:rFonts w:ascii="Times New Roman" w:hAnsi="Times New Roman"/>
          <w:rFonts w:ascii="Times New Roman" w:hAnsi="Times New Roman"/>
          <w:b w:val="0"/>
          <w:i/>
          <w:sz w:val="20"/>
        </w:rPr>
        <w:t>SCI = 1 - \bar{D} \geq 1 - e^{-\frac{1}{N}\sum_{i=1}^{N} C_{s,i}}</w:t>
      </w:r>
    </w:p>
    <w:p>
      <w:pPr>
        <w:jc w:val="both"/>
      </w:pPr>
      <w:r>
        <w:rPr>
          <w:rFonts w:ascii="Times New Roman" w:hAnsi="Times New Roman"/>
          <w:rFonts w:ascii="Times New Roman" w:hAnsi="Times New Roman"/>
          <w:b w:val="0"/>
          <w:i w:val="0"/>
          <w:sz w:val="20"/>
        </w:rPr>
        <w:t>\square</w:t>
      </w:r>
    </w:p>
    <w:p>
      <w:pPr>
        <w:jc w:val="both"/>
      </w:pPr>
      <w:r>
        <w:rPr>
          <w:rFonts w:ascii="Times New Roman" w:hAnsi="Times New Roman"/>
          <w:rFonts w:ascii="Times New Roman" w:hAnsi="Times New Roman"/>
          <w:b w:val="0"/>
          <w:i w:val="0"/>
          <w:sz w:val="20"/>
        </w:rPr>
        <w:t>Higher average semantic capacity directly guarantees a lower bound on inter-receiver consensus, establishing a connection between physical-layer performance and application-layer semantic coherence [22].</w:t>
      </w:r>
    </w:p>
    <w:p>
      <w:pPr>
        <w:spacing w:before="80" w:after="40"/>
      </w:pPr>
      <w:r>
        <w:rPr>
          <w:rFonts w:ascii="Times New Roman" w:hAnsi="Times New Roman"/>
          <w:rFonts w:ascii="Times New Roman" w:hAnsi="Times New Roman"/>
          <w:b/>
          <w:i w:val="0"/>
          <w:sz w:val="20"/>
        </w:rPr>
        <w:t>D. Purpose Fidelity (PF)</w:t>
      </w:r>
    </w:p>
    <w:p>
      <w:pPr>
        <w:jc w:val="both"/>
      </w:pPr>
      <w:r>
        <w:rPr>
          <w:rFonts w:ascii="Times New Roman" w:hAnsi="Times New Roman"/>
          <w:rFonts w:ascii="Times New Roman" w:hAnsi="Times New Roman"/>
          <w:b w:val="0"/>
          <w:i w:val="0"/>
          <w:sz w:val="20"/>
        </w:rPr>
        <w:t xml:space="preserve">Purpose </w:t>
      </w:r>
      <w:r>
        <w:rPr>
          <w:rFonts w:ascii="Times New Roman" w:hAnsi="Times New Roman"/>
          <w:rFonts w:ascii="Times New Roman" w:hAnsi="Times New Roman"/>
          <w:b w:val="0"/>
          <w:i w:val="0"/>
          <w:sz w:val="20"/>
        </w:rPr>
        <w:t>\pi</w:t>
      </w:r>
      <w:r>
        <w:rPr>
          <w:rFonts w:ascii="Times New Roman" w:hAnsi="Times New Roman"/>
          <w:rFonts w:ascii="Times New Roman" w:hAnsi="Times New Roman"/>
          <w:b w:val="0"/>
          <w:i w:val="0"/>
          <w:sz w:val="20"/>
        </w:rPr>
        <w:t xml:space="preserve"> denotes the high-level objective that the transmitter seeks to achieve; intent </w:t>
      </w:r>
      <w:r>
        <w:rPr>
          <w:rFonts w:ascii="Times New Roman" w:hAnsi="Times New Roman"/>
          <w:rFonts w:ascii="Times New Roman" w:hAnsi="Times New Roman"/>
          <w:b w:val="0"/>
          <w:i w:val="0"/>
          <w:sz w:val="20"/>
        </w:rPr>
        <w:t>\mathcal{I}</w:t>
      </w:r>
      <w:r>
        <w:rPr>
          <w:rFonts w:ascii="Times New Roman" w:hAnsi="Times New Roman"/>
          <w:rFonts w:ascii="Times New Roman" w:hAnsi="Times New Roman"/>
          <w:b w:val="0"/>
          <w:i w:val="0"/>
          <w:sz w:val="20"/>
        </w:rPr>
        <w:t xml:space="preserve"> specifies the strategy for achieving </w:t>
      </w:r>
      <w:r>
        <w:rPr>
          <w:rFonts w:ascii="Times New Roman" w:hAnsi="Times New Roman"/>
          <w:rFonts w:ascii="Times New Roman" w:hAnsi="Times New Roman"/>
          <w:b w:val="0"/>
          <w:i w:val="0"/>
          <w:sz w:val="20"/>
        </w:rPr>
        <w:t>\pi</w:t>
      </w:r>
      <w:r>
        <w:rPr>
          <w:rFonts w:ascii="Times New Roman" w:hAnsi="Times New Roman"/>
          <w:rFonts w:ascii="Times New Roman" w:hAnsi="Times New Roman"/>
          <w:b w:val="0"/>
          <w:i w:val="0"/>
          <w:sz w:val="20"/>
        </w:rPr>
        <w:t xml:space="preserve">. PF evaluates whether the action induced by the receiver's decoded intent </w:t>
      </w:r>
      <w:r>
        <w:rPr>
          <w:rFonts w:ascii="Times New Roman" w:hAnsi="Times New Roman"/>
          <w:rFonts w:ascii="Times New Roman" w:hAnsi="Times New Roman"/>
          <w:b w:val="0"/>
          <w:i w:val="0"/>
          <w:sz w:val="20"/>
        </w:rPr>
        <w:t>\mathcal{I}_\mathcal{R}</w:t>
      </w:r>
      <w:r>
        <w:rPr>
          <w:rFonts w:ascii="Times New Roman" w:hAnsi="Times New Roman"/>
          <w:rFonts w:ascii="Times New Roman" w:hAnsi="Times New Roman"/>
          <w:b w:val="0"/>
          <w:i w:val="0"/>
          <w:sz w:val="20"/>
        </w:rPr>
        <w:t xml:space="preserve"> actually achieves the transmitter's purpose </w:t>
      </w:r>
      <w:r>
        <w:rPr>
          <w:rFonts w:ascii="Times New Roman" w:hAnsi="Times New Roman"/>
          <w:rFonts w:ascii="Times New Roman" w:hAnsi="Times New Roman"/>
          <w:b w:val="0"/>
          <w:i w:val="0"/>
          <w:sz w:val="20"/>
        </w:rPr>
        <w:t>\pi_\mathcal{T}</w:t>
      </w:r>
      <w:r>
        <w:rPr>
          <w:rFonts w:ascii="Times New Roman" w:hAnsi="Times New Roman"/>
          <w:rFonts w:ascii="Times New Roman" w:hAnsi="Times New Roman"/>
          <w:b w:val="0"/>
          <w:i w:val="0"/>
          <w:sz w:val="20"/>
        </w:rPr>
        <w:t xml:space="preserve"> [28], [29]:</w:t>
      </w:r>
    </w:p>
    <w:p>
      <w:pPr>
        <w:spacing w:before="80" w:after="80"/>
        <w:jc w:val="center"/>
      </w:pPr>
      <w:r>
        <w:rPr>
          <w:rFonts w:ascii="Times New Roman" w:hAnsi="Times New Roman"/>
          <w:rFonts w:ascii="Times New Roman" w:hAnsi="Times New Roman"/>
          <w:b w:val="0"/>
          <w:i/>
          <w:sz w:val="20"/>
        </w:rPr>
        <w:t>PF = p(\text{purpose achieved} | \text{action}(\mathcal{I}_\mathcal{R}))</w:t>
      </w:r>
    </w:p>
    <w:p>
      <w:pPr>
        <w:jc w:val="both"/>
      </w:pPr>
      <w:r>
        <w:rPr>
          <w:rFonts w:ascii="Times New Roman" w:hAnsi="Times New Roman"/>
          <w:rFonts w:ascii="Times New Roman" w:hAnsi="Times New Roman"/>
          <w:b w:val="0"/>
          <w:i w:val="0"/>
          <w:sz w:val="20"/>
        </w:rPr>
        <w:t>Estimating PF requires causal reasoning about the effect of actions on purposes. Using Pearl's do-calculus [30]:</w:t>
      </w:r>
    </w:p>
    <w:p>
      <w:pPr>
        <w:spacing w:before="80" w:after="80"/>
        <w:jc w:val="center"/>
      </w:pPr>
      <w:r>
        <w:rPr>
          <w:rFonts w:ascii="Times New Roman" w:hAnsi="Times New Roman"/>
          <w:rFonts w:ascii="Times New Roman" w:hAnsi="Times New Roman"/>
          <w:b w:val="0"/>
          <w:i/>
          <w:sz w:val="20"/>
        </w:rPr>
        <w:t>PF = p(\pi = 1 | do(\mathcal{I} = \mathcal{I}_\mathcal{R})) = \sum_c p(\pi = 1 | \mathcal{I}_\mathcal{R}, c)\, p(c)</w:t>
      </w:r>
    </w:p>
    <w:p>
      <w:pPr>
        <w:jc w:val="both"/>
      </w:pPr>
      <w:r>
        <w:rPr>
          <w:rFonts w:ascii="Times New Roman" w:hAnsi="Times New Roman"/>
          <w:rFonts w:ascii="Times New Roman" w:hAnsi="Times New Roman"/>
          <w:b w:val="0"/>
          <w:i w:val="0"/>
          <w:sz w:val="20"/>
        </w:rPr>
        <w:t xml:space="preserve">where the summation marginalizes over confounding context variables </w:t>
      </w:r>
      <w:r>
        <w:rPr>
          <w:rFonts w:ascii="Times New Roman" w:hAnsi="Times New Roman"/>
          <w:rFonts w:ascii="Times New Roman" w:hAnsi="Times New Roman"/>
          <w:b w:val="0"/>
          <w:i w:val="0"/>
          <w:sz w:val="20"/>
        </w:rPr>
        <w:t>c</w:t>
      </w:r>
      <w:r>
        <w:rPr>
          <w:rFonts w:ascii="Times New Roman" w:hAnsi="Times New Roman"/>
          <w:rFonts w:ascii="Times New Roman" w:hAnsi="Times New Roman"/>
          <w:b w:val="0"/>
          <w:i w:val="0"/>
          <w:sz w:val="20"/>
        </w:rPr>
        <w:t xml:space="preserve">. In practice, PF is estimated by matching historical interaction episodes </w:t>
      </w:r>
      <w:r>
        <w:rPr>
          <w:rFonts w:ascii="Times New Roman" w:hAnsi="Times New Roman"/>
          <w:rFonts w:ascii="Times New Roman" w:hAnsi="Times New Roman"/>
          <w:b w:val="0"/>
          <w:i w:val="0"/>
          <w:sz w:val="20"/>
        </w:rPr>
        <w:t>\{(\mathcal{I}_{\mathcal{R},i}, C_i, \pi_i)\}</w:t>
      </w:r>
      <w:r>
        <w:rPr>
          <w:rFonts w:ascii="Times New Roman" w:hAnsi="Times New Roman"/>
          <w:rFonts w:ascii="Times New Roman" w:hAnsi="Times New Roman"/>
          <w:b w:val="0"/>
          <w:i w:val="0"/>
          <w:sz w:val="20"/>
        </w:rPr>
        <w:t xml:space="preserve"> and computing the empirical purpose achievement rate in the matched set. Clopper–Pearson exact binomial confidence intervals quantify estimation uncertainty.</w:t>
      </w:r>
    </w:p>
    <w:p>
      <w:pPr>
        <w:spacing w:before="80" w:after="40"/>
      </w:pPr>
      <w:r>
        <w:rPr>
          <w:rFonts w:ascii="Times New Roman" w:hAnsi="Times New Roman"/>
          <w:rFonts w:ascii="Times New Roman" w:hAnsi="Times New Roman"/>
          <w:b/>
          <w:i w:val="0"/>
          <w:sz w:val="20"/>
        </w:rPr>
        <w:t>E. Semantic Metrics for Cyber-Physical Systems and Robotics</w:t>
      </w:r>
    </w:p>
    <w:p>
      <w:pPr>
        <w:jc w:val="both"/>
      </w:pPr>
      <w:r>
        <w:rPr>
          <w:rFonts w:ascii="Times New Roman" w:hAnsi="Times New Roman"/>
          <w:rFonts w:ascii="Times New Roman" w:hAnsi="Times New Roman"/>
          <w:b w:val="0"/>
          <w:i w:val="0"/>
          <w:sz w:val="20"/>
        </w:rPr>
        <w:t>Cyber-physical systems (CPS) and robotic applications impose uniquely stringent requirements on semantic metric evaluation due to the direct coupling between communication quality and physical safety. Unlike conventional data communication, a semantic failure in a robotic control loop—where the received command deviates in meaning from the transmitted intent—may result in actuator collisions, structural damage, or loss of life [9]. This motivates dedicated metric extensions for the CPS domain.</w:t>
      </w:r>
    </w:p>
    <w:p>
      <w:pPr>
        <w:jc w:val="both"/>
      </w:pPr>
      <w:r>
        <w:rPr>
          <w:rFonts w:ascii="Times New Roman" w:hAnsi="Times New Roman"/>
          <w:rFonts w:ascii="Times New Roman" w:hAnsi="Times New Roman"/>
          <w:b/>
          <w:i w:val="0"/>
          <w:sz w:val="20"/>
        </w:rPr>
        <w:t>Semantic Latency Metric (SL):</w:t>
      </w:r>
      <w:r>
        <w:rPr>
          <w:rFonts w:ascii="Times New Roman" w:hAnsi="Times New Roman"/>
          <w:rFonts w:ascii="Times New Roman" w:hAnsi="Times New Roman"/>
          <w:b w:val="0"/>
          <w:i w:val="0"/>
          <w:sz w:val="20"/>
        </w:rPr>
        <w:t xml:space="preserve"> For control systems with sampling period </w:t>
      </w:r>
      <w:r>
        <w:rPr>
          <w:rFonts w:ascii="Times New Roman" w:hAnsi="Times New Roman"/>
          <w:rFonts w:ascii="Times New Roman" w:hAnsi="Times New Roman"/>
          <w:b w:val="0"/>
          <w:i w:val="0"/>
          <w:sz w:val="20"/>
        </w:rPr>
        <w:t>T_s</w:t>
      </w:r>
      <w:r>
        <w:rPr>
          <w:rFonts w:ascii="Times New Roman" w:hAnsi="Times New Roman"/>
          <w:rFonts w:ascii="Times New Roman" w:hAnsi="Times New Roman"/>
          <w:b w:val="0"/>
          <w:i w:val="0"/>
          <w:sz w:val="20"/>
        </w:rPr>
        <w:t xml:space="preserve">, the semantic latency is defined as </w:t>
      </w:r>
      <w:r>
        <w:rPr>
          <w:rFonts w:ascii="Times New Roman" w:hAnsi="Times New Roman"/>
          <w:rFonts w:ascii="Times New Roman" w:hAnsi="Times New Roman"/>
          <w:b w:val="0"/>
          <w:i w:val="0"/>
          <w:sz w:val="20"/>
        </w:rPr>
        <w:t>SL = \mathbb{E}[\tau_{\text{sem}}]</w:t>
      </w:r>
      <w:r>
        <w:rPr>
          <w:rFonts w:ascii="Times New Roman" w:hAnsi="Times New Roman"/>
          <w:rFonts w:ascii="Times New Roman" w:hAnsi="Times New Roman"/>
          <w:b w:val="0"/>
          <w:i w:val="0"/>
          <w:sz w:val="20"/>
        </w:rPr>
        <w:t xml:space="preserve">, where </w:t>
      </w:r>
      <w:r>
        <w:rPr>
          <w:rFonts w:ascii="Times New Roman" w:hAnsi="Times New Roman"/>
          <w:rFonts w:ascii="Times New Roman" w:hAnsi="Times New Roman"/>
          <w:b w:val="0"/>
          <w:i w:val="0"/>
          <w:sz w:val="20"/>
        </w:rPr>
        <w:t>\tau_{\text{sem}}</w:t>
      </w:r>
      <w:r>
        <w:rPr>
          <w:rFonts w:ascii="Times New Roman" w:hAnsi="Times New Roman"/>
          <w:rFonts w:ascii="Times New Roman" w:hAnsi="Times New Roman"/>
          <w:b w:val="0"/>
          <w:i w:val="0"/>
          <w:sz w:val="20"/>
        </w:rPr>
        <w:t xml:space="preserve"> is the end-to-end delay between semantic encoding and the semantic action execution at the actuator. The joint constraint </w:t>
      </w:r>
      <w:r>
        <w:rPr>
          <w:rFonts w:ascii="Times New Roman" w:hAnsi="Times New Roman"/>
          <w:rFonts w:ascii="Times New Roman" w:hAnsi="Times New Roman"/>
          <w:b w:val="0"/>
          <w:i w:val="0"/>
          <w:sz w:val="20"/>
        </w:rPr>
        <w:t>SL \leq T_s/2</w:t>
      </w:r>
      <w:r>
        <w:rPr>
          <w:rFonts w:ascii="Times New Roman" w:hAnsi="Times New Roman"/>
          <w:rFonts w:ascii="Times New Roman" w:hAnsi="Times New Roman"/>
          <w:b w:val="0"/>
          <w:i w:val="0"/>
          <w:sz w:val="20"/>
        </w:rPr>
        <w:t xml:space="preserve"> and </w:t>
      </w:r>
      <w:r>
        <w:rPr>
          <w:rFonts w:ascii="Times New Roman" w:hAnsi="Times New Roman"/>
          <w:rFonts w:ascii="Times New Roman" w:hAnsi="Times New Roman"/>
          <w:b w:val="0"/>
          <w:i w:val="0"/>
          <w:sz w:val="20"/>
        </w:rPr>
        <w:t>AP \geq AP_{\min}</w:t>
      </w:r>
      <w:r>
        <w:rPr>
          <w:rFonts w:ascii="Times New Roman" w:hAnsi="Times New Roman"/>
          <w:rFonts w:ascii="Times New Roman" w:hAnsi="Times New Roman"/>
          <w:b w:val="0"/>
          <w:i w:val="0"/>
          <w:sz w:val="20"/>
        </w:rPr>
        <w:t xml:space="preserve"> defines the </w:t>
      </w:r>
      <w:r>
        <w:rPr>
          <w:rFonts w:ascii="Times New Roman" w:hAnsi="Times New Roman"/>
          <w:rFonts w:ascii="Times New Roman" w:hAnsi="Times New Roman"/>
          <w:b w:val="0"/>
          <w:i/>
          <w:sz w:val="20"/>
        </w:rPr>
        <w:t>feasible semantic operating region</w:t>
      </w:r>
      <w:r>
        <w:rPr>
          <w:rFonts w:ascii="Times New Roman" w:hAnsi="Times New Roman"/>
          <w:rFonts w:ascii="Times New Roman" w:hAnsi="Times New Roman"/>
          <w:b w:val="0"/>
          <w:i w:val="0"/>
          <w:sz w:val="20"/>
        </w:rPr>
        <w:t xml:space="preserve"> for a given CPS application [9]. The AP metric defined in Section VI.B directly captures the precision of executed actions in robotic control loops, where the action space metric </w:t>
      </w:r>
      <w:r>
        <w:rPr>
          <w:rFonts w:ascii="Times New Roman" w:hAnsi="Times New Roman"/>
          <w:rFonts w:ascii="Times New Roman" w:hAnsi="Times New Roman"/>
          <w:b w:val="0"/>
          <w:i w:val="0"/>
          <w:sz w:val="20"/>
        </w:rPr>
        <w:t>d_\mathcal{A}</w:t>
      </w:r>
      <w:r>
        <w:rPr>
          <w:rFonts w:ascii="Times New Roman" w:hAnsi="Times New Roman"/>
          <w:rFonts w:ascii="Times New Roman" w:hAnsi="Times New Roman"/>
          <w:b w:val="0"/>
          <w:i w:val="0"/>
          <w:sz w:val="20"/>
        </w:rPr>
        <w:t xml:space="preserve"> encodes safety-critical deviations in steering angle, joint torque, or velocity commands. Safety-aware semantic evaluation [9] requires all four metric dimensions: fidelity metrics (RSE, S³I) ensure the received embedding preserves control-relevant features; task completion metrics (TSR, AP) confirm correct action execution; intent alignment metrics (ID, ICC) verify that the receiver's interpreted goal matches the transmitted intent; and resilience metrics (ARR, SASR) certify robustness against adversarial manipulation of safety-critical control signals, which represents a distinct threat model from benign channel noise. The CertCost metric is particularly relevant in CPS: randomized smoothing certification [36] provides provable </w:t>
      </w:r>
      <w:r>
        <w:rPr>
          <w:rFonts w:ascii="Times New Roman" w:hAnsi="Times New Roman"/>
          <w:rFonts w:ascii="Times New Roman" w:hAnsi="Times New Roman"/>
          <w:b w:val="0"/>
          <w:i w:val="0"/>
          <w:sz w:val="20"/>
        </w:rPr>
        <w:t>\ell_2</w:t>
      </w:r>
      <w:r>
        <w:rPr>
          <w:rFonts w:ascii="Times New Roman" w:hAnsi="Times New Roman"/>
          <w:rFonts w:ascii="Times New Roman" w:hAnsi="Times New Roman"/>
          <w:b w:val="0"/>
          <w:i w:val="0"/>
          <w:sz w:val="20"/>
        </w:rPr>
        <w:t xml:space="preserve">-radius guarantees for the semantic decoder, ensuring that bounded sensor noise or channel perturbations cannot alter the interpreted command. For autonomous vehicle and industrial automation applications, the minimum certifiable radius </w:t>
      </w:r>
      <w:r>
        <w:rPr>
          <w:rFonts w:ascii="Times New Roman" w:hAnsi="Times New Roman"/>
          <w:rFonts w:ascii="Times New Roman" w:hAnsi="Times New Roman"/>
          <w:b w:val="0"/>
          <w:i w:val="0"/>
          <w:sz w:val="20"/>
        </w:rPr>
        <w:t>r_{\min} \geq \sigma_{\text{sensor}} \cdot z_{0.99}</w:t>
      </w:r>
      <w:r>
        <w:rPr>
          <w:rFonts w:ascii="Times New Roman" w:hAnsi="Times New Roman"/>
          <w:rFonts w:ascii="Times New Roman" w:hAnsi="Times New Roman"/>
          <w:b w:val="0"/>
          <w:i w:val="0"/>
          <w:sz w:val="20"/>
        </w:rPr>
        <w:t xml:space="preserve"> (where </w:t>
      </w:r>
      <w:r>
        <w:rPr>
          <w:rFonts w:ascii="Times New Roman" w:hAnsi="Times New Roman"/>
          <w:rFonts w:ascii="Times New Roman" w:hAnsi="Times New Roman"/>
          <w:b w:val="0"/>
          <w:i w:val="0"/>
          <w:sz w:val="20"/>
        </w:rPr>
        <w:t>\sigma_{\text{sensor}}</w:t>
      </w:r>
      <w:r>
        <w:rPr>
          <w:rFonts w:ascii="Times New Roman" w:hAnsi="Times New Roman"/>
          <w:rFonts w:ascii="Times New Roman" w:hAnsi="Times New Roman"/>
          <w:b w:val="0"/>
          <w:i w:val="0"/>
          <w:sz w:val="20"/>
        </w:rPr>
        <w:t xml:space="preserve"> is the sensor noise standard deviation and </w:t>
      </w:r>
      <w:r>
        <w:rPr>
          <w:rFonts w:ascii="Times New Roman" w:hAnsi="Times New Roman"/>
          <w:rFonts w:ascii="Times New Roman" w:hAnsi="Times New Roman"/>
          <w:b w:val="0"/>
          <w:i w:val="0"/>
          <w:sz w:val="20"/>
        </w:rPr>
        <w:t>z_{0.99}</w:t>
      </w:r>
      <w:r>
        <w:rPr>
          <w:rFonts w:ascii="Times New Roman" w:hAnsi="Times New Roman"/>
          <w:rFonts w:ascii="Times New Roman" w:hAnsi="Times New Roman"/>
          <w:b w:val="0"/>
          <w:i w:val="0"/>
          <w:sz w:val="20"/>
        </w:rPr>
        <w:t xml:space="preserve"> is the 99th percentile of the standard normal) defines a normative safety criterion directly expressible in TS 39.xxx terms.</w:t>
      </w:r>
    </w:p>
    <w:p>
      <w:pPr>
        <w:spacing w:before="120" w:after="60"/>
        <w:jc w:val="center"/>
      </w:pPr>
      <w:r>
        <w:rPr>
          <w:rFonts w:ascii="Times New Roman" w:hAnsi="Times New Roman"/>
          <w:rFonts w:ascii="Times New Roman" w:hAnsi="Times New Roman"/>
          <w:b/>
          <w:i w:val="0"/>
          <w:sz w:val="22"/>
        </w:rPr>
        <w:t>VIII. METRICS FOR RESILIENCE TO SEMANTIC ATTACKS</w:t>
      </w:r>
    </w:p>
    <w:p>
      <w:pPr>
        <w:spacing w:before="80" w:after="40"/>
      </w:pPr>
      <w:r>
        <w:rPr>
          <w:rFonts w:ascii="Times New Roman" w:hAnsi="Times New Roman"/>
          <w:rFonts w:ascii="Times New Roman" w:hAnsi="Times New Roman"/>
          <w:b/>
          <w:i w:val="0"/>
          <w:sz w:val="20"/>
        </w:rPr>
        <w:t>A. Adversarial Robustness Radius (ARR)</w:t>
      </w:r>
    </w:p>
    <w:p>
      <w:pPr>
        <w:jc w:val="both"/>
      </w:pPr>
      <w:r>
        <w:rPr>
          <w:rFonts w:ascii="Times New Roman" w:hAnsi="Times New Roman"/>
          <w:rFonts w:ascii="Times New Roman" w:hAnsi="Times New Roman"/>
          <w:b w:val="0"/>
          <w:i w:val="0"/>
          <w:sz w:val="20"/>
        </w:rPr>
        <w:t>ARR quantifies the minimum perturbation magnitude required to alter the semantic interpretation of a signal [17], [18]:</w:t>
      </w:r>
    </w:p>
    <w:p>
      <w:pPr>
        <w:spacing w:before="80" w:after="80"/>
        <w:jc w:val="center"/>
      </w:pPr>
      <w:r>
        <w:rPr>
          <w:rFonts w:ascii="Times New Roman" w:hAnsi="Times New Roman"/>
          <w:rFonts w:ascii="Times New Roman" w:hAnsi="Times New Roman"/>
          <w:b w:val="0"/>
          <w:i/>
          <w:sz w:val="20"/>
        </w:rPr>
        <w:t>ARR = \min_{\delta} \|\delta\|_p \quad \text{s.t.} \quad S(X + \delta) \neq S(X)</w:t>
      </w:r>
    </w:p>
    <w:p>
      <w:pPr>
        <w:jc w:val="both"/>
      </w:pPr>
      <w:r>
        <w:rPr>
          <w:rFonts w:ascii="Times New Roman" w:hAnsi="Times New Roman"/>
          <w:rFonts w:ascii="Times New Roman" w:hAnsi="Times New Roman"/>
          <w:b w:val="0"/>
          <w:i w:val="0"/>
          <w:sz w:val="20"/>
        </w:rPr>
        <w:t xml:space="preserve">where </w:t>
      </w:r>
      <w:r>
        <w:rPr>
          <w:rFonts w:ascii="Times New Roman" w:hAnsi="Times New Roman"/>
          <w:rFonts w:ascii="Times New Roman" w:hAnsi="Times New Roman"/>
          <w:b w:val="0"/>
          <w:i w:val="0"/>
          <w:sz w:val="20"/>
        </w:rPr>
        <w:t>S(\cdot)</w:t>
      </w:r>
      <w:r>
        <w:rPr>
          <w:rFonts w:ascii="Times New Roman" w:hAnsi="Times New Roman"/>
          <w:rFonts w:ascii="Times New Roman" w:hAnsi="Times New Roman"/>
          <w:b w:val="0"/>
          <w:i w:val="0"/>
          <w:sz w:val="20"/>
        </w:rPr>
        <w:t xml:space="preserve"> is the semantic interpretation function and </w:t>
      </w:r>
      <w:r>
        <w:rPr>
          <w:rFonts w:ascii="Times New Roman" w:hAnsi="Times New Roman"/>
          <w:rFonts w:ascii="Times New Roman" w:hAnsi="Times New Roman"/>
          <w:b w:val="0"/>
          <w:i w:val="0"/>
          <w:sz w:val="20"/>
        </w:rPr>
        <w:t>\|\cdot\|_p</w:t>
      </w:r>
      <w:r>
        <w:rPr>
          <w:rFonts w:ascii="Times New Roman" w:hAnsi="Times New Roman"/>
          <w:rFonts w:ascii="Times New Roman" w:hAnsi="Times New Roman"/>
          <w:b w:val="0"/>
          <w:i w:val="0"/>
          <w:sz w:val="20"/>
        </w:rPr>
        <w:t xml:space="preserve"> is the </w:t>
      </w:r>
      <w:r>
        <w:rPr>
          <w:rFonts w:ascii="Times New Roman" w:hAnsi="Times New Roman"/>
          <w:rFonts w:ascii="Times New Roman" w:hAnsi="Times New Roman"/>
          <w:b w:val="0"/>
          <w:i w:val="0"/>
          <w:sz w:val="20"/>
        </w:rPr>
        <w:t>\ell_p</w:t>
      </w:r>
      <w:r>
        <w:rPr>
          <w:rFonts w:ascii="Times New Roman" w:hAnsi="Times New Roman"/>
          <w:rFonts w:ascii="Times New Roman" w:hAnsi="Times New Roman"/>
          <w:b w:val="0"/>
          <w:i w:val="0"/>
          <w:sz w:val="20"/>
        </w:rPr>
        <w:t xml:space="preserve"> norm (typically </w:t>
      </w:r>
      <w:r>
        <w:rPr>
          <w:rFonts w:ascii="Times New Roman" w:hAnsi="Times New Roman"/>
          <w:rFonts w:ascii="Times New Roman" w:hAnsi="Times New Roman"/>
          <w:b w:val="0"/>
          <w:i w:val="0"/>
          <w:sz w:val="20"/>
        </w:rPr>
        <w:t>\ell_2</w:t>
      </w:r>
      <w:r>
        <w:rPr>
          <w:rFonts w:ascii="Times New Roman" w:hAnsi="Times New Roman"/>
          <w:rFonts w:ascii="Times New Roman" w:hAnsi="Times New Roman"/>
          <w:b w:val="0"/>
          <w:i w:val="0"/>
          <w:sz w:val="20"/>
        </w:rPr>
        <w:t xml:space="preserve"> or </w:t>
      </w:r>
      <w:r>
        <w:rPr>
          <w:rFonts w:ascii="Times New Roman" w:hAnsi="Times New Roman"/>
          <w:rFonts w:ascii="Times New Roman" w:hAnsi="Times New Roman"/>
          <w:b w:val="0"/>
          <w:i w:val="0"/>
          <w:sz w:val="20"/>
        </w:rPr>
        <w:t>\ell_\infty</w:t>
      </w:r>
      <w:r>
        <w:rPr>
          <w:rFonts w:ascii="Times New Roman" w:hAnsi="Times New Roman"/>
          <w:rFonts w:ascii="Times New Roman" w:hAnsi="Times New Roman"/>
          <w:b w:val="0"/>
          <w:i w:val="0"/>
          <w:sz w:val="20"/>
        </w:rPr>
        <w:t xml:space="preserve">). For stochastic semantic systems, the probabilistic variant at confidence level </w:t>
      </w:r>
      <w:r>
        <w:rPr>
          <w:rFonts w:ascii="Times New Roman" w:hAnsi="Times New Roman"/>
          <w:rFonts w:ascii="Times New Roman" w:hAnsi="Times New Roman"/>
          <w:b w:val="0"/>
          <w:i w:val="0"/>
          <w:sz w:val="20"/>
        </w:rPr>
        <w:t>\alpha \geq 0.95</w:t>
      </w:r>
      <w:r>
        <w:rPr>
          <w:rFonts w:ascii="Times New Roman" w:hAnsi="Times New Roman"/>
          <w:rFonts w:ascii="Times New Roman" w:hAnsi="Times New Roman"/>
          <w:b w:val="0"/>
          <w:i w:val="0"/>
          <w:sz w:val="20"/>
        </w:rPr>
        <w:t>:</w:t>
      </w:r>
    </w:p>
    <w:p>
      <w:pPr>
        <w:spacing w:before="80" w:after="80"/>
        <w:jc w:val="center"/>
      </w:pPr>
      <w:r>
        <w:rPr>
          <w:rFonts w:ascii="Times New Roman" w:hAnsi="Times New Roman"/>
          <w:rFonts w:ascii="Times New Roman" w:hAnsi="Times New Roman"/>
          <w:b w:val="0"/>
          <w:i/>
          <w:sz w:val="20"/>
        </w:rPr>
        <w:t>ARR_\alpha = \min_{\delta:\, p(S(X+\delta) \neq S(X)) \geq \alpha} \|\delta\|_p</w:t>
      </w:r>
    </w:p>
    <w:p>
      <w:pPr>
        <w:jc w:val="both"/>
      </w:pPr>
      <w:r>
        <w:rPr>
          <w:rFonts w:ascii="Times New Roman" w:hAnsi="Times New Roman"/>
          <w:rFonts w:ascii="Times New Roman" w:hAnsi="Times New Roman"/>
          <w:b w:val="0"/>
          <w:i w:val="0"/>
          <w:sz w:val="20"/>
        </w:rPr>
        <w:t xml:space="preserve">Larger ARR values indicate greater robustness. ARR is computed numerically via binary-search projected gradient descent (PGD) [31]: the search bisects the interval </w:t>
      </w:r>
      <w:r>
        <w:rPr>
          <w:rFonts w:ascii="Times New Roman" w:hAnsi="Times New Roman"/>
          <w:rFonts w:ascii="Times New Roman" w:hAnsi="Times New Roman"/>
          <w:b w:val="0"/>
          <w:i w:val="0"/>
          <w:sz w:val="20"/>
        </w:rPr>
        <w:t>[\varepsilon_{\text{low}}, \varepsilon_{\text{high}}]</w:t>
      </w:r>
      <w:r>
        <w:rPr>
          <w:rFonts w:ascii="Times New Roman" w:hAnsi="Times New Roman"/>
          <w:rFonts w:ascii="Times New Roman" w:hAnsi="Times New Roman"/>
          <w:b w:val="0"/>
          <w:i w:val="0"/>
          <w:sz w:val="20"/>
        </w:rPr>
        <w:t xml:space="preserve">, runs PGD at each midpoint via </w:t>
      </w:r>
      <w:r>
        <w:rPr>
          <w:rFonts w:ascii="Times New Roman" w:hAnsi="Times New Roman"/>
          <w:rFonts w:ascii="Times New Roman" w:hAnsi="Times New Roman"/>
          <w:b w:val="0"/>
          <w:i w:val="0"/>
          <w:sz w:val="20"/>
        </w:rPr>
        <w:t>\delta \leftarrow \Pi_{\|\cdot\|_p \leq \varepsilon}(\delta + \alpha \cdot \text{sign}(\nabla_\delta \mathcal{L}_{adv}))</w:t>
      </w:r>
      <w:r>
        <w:rPr>
          <w:rFonts w:ascii="Times New Roman" w:hAnsi="Times New Roman"/>
          <w:rFonts w:ascii="Times New Roman" w:hAnsi="Times New Roman"/>
          <w:b w:val="0"/>
          <w:i w:val="0"/>
          <w:sz w:val="20"/>
        </w:rPr>
        <w:t>, and converges to the minimum successful adversarial budget. Alternatively, the Carlini–Wagner formulation [18] minimizes the perturbation norm directly:</w:t>
      </w:r>
    </w:p>
    <w:p>
      <w:pPr>
        <w:spacing w:before="80" w:after="80"/>
        <w:jc w:val="center"/>
      </w:pPr>
      <w:r>
        <w:rPr>
          <w:rFonts w:ascii="Times New Roman" w:hAnsi="Times New Roman"/>
          <w:rFonts w:ascii="Times New Roman" w:hAnsi="Times New Roman"/>
          <w:b w:val="0"/>
          <w:i/>
          <w:sz w:val="20"/>
        </w:rPr>
        <w:t>\min_{\delta} \|\delta\|_p + c \cdot \max\!\left(0,\, f(x+\delta)_{\text{true}} - \max_{i \neq \text{true}} f(x+\delta)_i + \kappa\right)</w:t>
      </w:r>
    </w:p>
    <w:p>
      <w:pPr>
        <w:spacing w:before="80" w:after="40"/>
      </w:pPr>
      <w:r>
        <w:rPr>
          <w:rFonts w:ascii="Times New Roman" w:hAnsi="Times New Roman"/>
          <w:rFonts w:ascii="Times New Roman" w:hAnsi="Times New Roman"/>
          <w:b/>
          <w:i w:val="0"/>
          <w:sz w:val="20"/>
        </w:rPr>
        <w:t>B. Semantic Attack Success Rate (SASR)</w:t>
      </w:r>
    </w:p>
    <w:p>
      <w:pPr>
        <w:jc w:val="both"/>
      </w:pPr>
      <w:r>
        <w:rPr>
          <w:rFonts w:ascii="Times New Roman" w:hAnsi="Times New Roman"/>
          <w:rFonts w:ascii="Times New Roman" w:hAnsi="Times New Roman"/>
          <w:b w:val="0"/>
          <w:i w:val="0"/>
          <w:sz w:val="20"/>
        </w:rPr>
        <w:t xml:space="preserve">SASR measures the empirical probability that an adversary with perturbation budget </w:t>
      </w:r>
      <w:r>
        <w:rPr>
          <w:rFonts w:ascii="Times New Roman" w:hAnsi="Times New Roman"/>
          <w:rFonts w:ascii="Times New Roman" w:hAnsi="Times New Roman"/>
          <w:b w:val="0"/>
          <w:i w:val="0"/>
          <w:sz w:val="20"/>
        </w:rPr>
        <w:t>\varepsilon</w:t>
      </w:r>
      <w:r>
        <w:rPr>
          <w:rFonts w:ascii="Times New Roman" w:hAnsi="Times New Roman"/>
          <w:rFonts w:ascii="Times New Roman" w:hAnsi="Times New Roman"/>
          <w:b w:val="0"/>
          <w:i w:val="0"/>
          <w:sz w:val="20"/>
        </w:rPr>
        <w:t xml:space="preserve"> successfully corrupts semantic interpretation [17]:</w:t>
      </w:r>
    </w:p>
    <w:p>
      <w:pPr>
        <w:spacing w:before="80" w:after="80"/>
        <w:jc w:val="center"/>
      </w:pPr>
      <w:r>
        <w:rPr>
          <w:rFonts w:ascii="Times New Roman" w:hAnsi="Times New Roman"/>
          <w:rFonts w:ascii="Times New Roman" w:hAnsi="Times New Roman"/>
          <w:b w:val="0"/>
          <w:i/>
          <w:sz w:val="20"/>
        </w:rPr>
        <w:t>SASR(\varepsilon) = \frac{1}{N}\sum_{i=1}^N \mathbb{1}\!\left[S(X_i+\delta_i) \neq S(X_i) \;\wedge\; \|\delta_i\|_p \leq \varepsilon\right] \in [0,1]</w:t>
      </w:r>
    </w:p>
    <w:p>
      <w:pPr>
        <w:jc w:val="both"/>
      </w:pPr>
      <w:r>
        <w:rPr>
          <w:rFonts w:ascii="Times New Roman" w:hAnsi="Times New Roman"/>
          <w:rFonts w:ascii="Times New Roman" w:hAnsi="Times New Roman"/>
          <w:b w:val="0"/>
          <w:i w:val="0"/>
          <w:sz w:val="20"/>
        </w:rPr>
        <w:t>SASR = 0</w:t>
      </w:r>
      <w:r>
        <w:rPr>
          <w:rFonts w:ascii="Times New Roman" w:hAnsi="Times New Roman"/>
          <w:rFonts w:ascii="Times New Roman" w:hAnsi="Times New Roman"/>
          <w:b w:val="0"/>
          <w:i w:val="0"/>
          <w:sz w:val="20"/>
        </w:rPr>
        <w:t xml:space="preserve"> indicates perfect robustness under budget </w:t>
      </w:r>
      <w:r>
        <w:rPr>
          <w:rFonts w:ascii="Times New Roman" w:hAnsi="Times New Roman"/>
          <w:rFonts w:ascii="Times New Roman" w:hAnsi="Times New Roman"/>
          <w:b w:val="0"/>
          <w:i w:val="0"/>
          <w:sz w:val="20"/>
        </w:rPr>
        <w:t>\varepsilon</w:t>
      </w:r>
      <w:r>
        <w:rPr>
          <w:rFonts w:ascii="Times New Roman" w:hAnsi="Times New Roman"/>
          <w:rFonts w:ascii="Times New Roman" w:hAnsi="Times New Roman"/>
          <w:b w:val="0"/>
          <w:i w:val="0"/>
          <w:sz w:val="20"/>
        </w:rPr>
        <w:t xml:space="preserve">; </w:t>
      </w:r>
      <w:r>
        <w:rPr>
          <w:rFonts w:ascii="Times New Roman" w:hAnsi="Times New Roman"/>
          <w:rFonts w:ascii="Times New Roman" w:hAnsi="Times New Roman"/>
          <w:b w:val="0"/>
          <w:i w:val="0"/>
          <w:sz w:val="20"/>
        </w:rPr>
        <w:t>SASR = 1</w:t>
      </w:r>
      <w:r>
        <w:rPr>
          <w:rFonts w:ascii="Times New Roman" w:hAnsi="Times New Roman"/>
          <w:rFonts w:ascii="Times New Roman" w:hAnsi="Times New Roman"/>
          <w:b w:val="0"/>
          <w:i w:val="0"/>
          <w:sz w:val="20"/>
        </w:rPr>
        <w:t xml:space="preserve"> indicates total vulnerability. The complete robustness profile is characterized by the SASR-</w:t>
      </w:r>
      <w:r>
        <w:rPr>
          <w:rFonts w:ascii="Times New Roman" w:hAnsi="Times New Roman"/>
          <w:rFonts w:ascii="Times New Roman" w:hAnsi="Times New Roman"/>
          <w:b w:val="0"/>
          <w:i w:val="0"/>
          <w:sz w:val="20"/>
        </w:rPr>
        <w:t>\varepsilon</w:t>
      </w:r>
      <w:r>
        <w:rPr>
          <w:rFonts w:ascii="Times New Roman" w:hAnsi="Times New Roman"/>
          <w:rFonts w:ascii="Times New Roman" w:hAnsi="Times New Roman"/>
          <w:b w:val="0"/>
          <w:i w:val="0"/>
          <w:sz w:val="20"/>
        </w:rPr>
        <w:t xml:space="preserve"> curve across a range of budgets. A single-number summary is provided by the robustness threshold:</w:t>
      </w:r>
    </w:p>
    <w:p>
      <w:pPr>
        <w:spacing w:before="80" w:after="80"/>
        <w:jc w:val="center"/>
      </w:pPr>
      <w:r>
        <w:rPr>
          <w:rFonts w:ascii="Times New Roman" w:hAnsi="Times New Roman"/>
          <w:rFonts w:ascii="Times New Roman" w:hAnsi="Times New Roman"/>
          <w:b w:val="0"/>
          <w:i/>
          <w:sz w:val="20"/>
        </w:rPr>
        <w:t>\varepsilon_{\text{threshold}} = \inf\{\varepsilon: SASR(\varepsilon) \geq 0.5\}</w:t>
      </w:r>
    </w:p>
    <w:p>
      <w:pPr>
        <w:jc w:val="both"/>
      </w:pPr>
      <w:r>
        <w:rPr>
          <w:rFonts w:ascii="Times New Roman" w:hAnsi="Times New Roman"/>
          <w:rFonts w:ascii="Times New Roman" w:hAnsi="Times New Roman"/>
          <w:b w:val="0"/>
          <w:i w:val="0"/>
          <w:sz w:val="20"/>
        </w:rPr>
        <w:t>which is the minimum adversarial budget required to corrupt semantic interpretation in more than half of test cases. Fig. 8 depicts the theoretical SASR vs. adversarial budget curves, illustrating the robustness advantage of the proposed approach.</w:t>
      </w:r>
    </w:p>
    <w:p>
      <w:pPr>
        <w:ind w:left="360"/>
        <w:jc w:val="both"/>
      </w:pPr>
      <w:r>
        <w:rPr>
          <w:rFonts w:ascii="Times New Roman" w:hAnsi="Times New Roman"/>
          <w:rFonts w:ascii="Times New Roman" w:hAnsi="Times New Roman"/>
          <w:b w:val="0"/>
          <w:i/>
          <w:sz w:val="18"/>
        </w:rPr>
        <w:t>Fig. 8. Theoretical Semantic Attack Success Rate (SASR) vs. Adversarial Budget ($\varepsilon$). This graph plots adversarial budget $\varepsilon$ (range: 0 to 0.3, normalized $\ell_\infty$ norm) on the X-axis and SASR [0, 1] on the Y-axis with four curves: (1) "Proposed (adversarial training + smoothing)" (solid blue line): rising slowly, reaching SASR = 0.3 at $\varepsilon = 8/255 \approx 0.031$, SASR = 0.5 at $\varepsilon \approx 0.15$ (i.e., $\varepsilon_{\text{threshold}} = 0.15 = \text{ARR}$); (2) "DeepJSCC (standard training)" (dotted green line): rising faster, SASR = 0.5 at $\varepsilon \approx 0.08$; (3) "JPEG2000+LDPC" (dashed orange line): rising rapidly, SASR = 0.5 at $\varepsilon \approx 0.02$; (4) "Bit-exact" (dash-dot gray line): rising immediately, SASR = 0.5 at $\varepsilon &lt; 0.01$. A horizontal dashed line at SASR = 0.5 marks "$\varepsilon_{\text{threshold}}$." A vertical dashed line at $\varepsilon = 8/255$ corresponds to Test Case 3. A light green shaded region below SASR = 0.3 is labeled "Acceptable robustness zone (Test Case 3 criterion)."</w:t>
      </w:r>
    </w:p>
    <w:p>
      <w:pPr>
        <w:spacing w:before="80" w:after="40"/>
      </w:pPr>
      <w:r>
        <w:rPr>
          <w:rFonts w:ascii="Times New Roman" w:hAnsi="Times New Roman"/>
          <w:rFonts w:ascii="Times New Roman" w:hAnsi="Times New Roman"/>
          <w:b/>
          <w:i w:val="0"/>
          <w:sz w:val="20"/>
        </w:rPr>
        <w:t>C. Certification Cost (CertCost)</w:t>
      </w:r>
    </w:p>
    <w:p>
      <w:pPr>
        <w:jc w:val="both"/>
      </w:pPr>
      <w:r>
        <w:rPr>
          <w:rFonts w:ascii="Times New Roman" w:hAnsi="Times New Roman"/>
          <w:rFonts w:ascii="Times New Roman" w:hAnsi="Times New Roman"/>
          <w:b w:val="0"/>
          <w:i w:val="0"/>
          <w:sz w:val="20"/>
        </w:rPr>
        <w:t xml:space="preserve">Empirical attacks provide lower bounds on ARR but cannot establish provable guarantees. Formal verification methods certify whether </w:t>
      </w:r>
      <w:r>
        <w:rPr>
          <w:rFonts w:ascii="Times New Roman" w:hAnsi="Times New Roman"/>
          <w:rFonts w:ascii="Times New Roman" w:hAnsi="Times New Roman"/>
          <w:b w:val="0"/>
          <w:i w:val="0"/>
          <w:sz w:val="20"/>
        </w:rPr>
        <w:t>\forall \delta: \|\delta\|_p \leq \varepsilon \Rightarrow S(f_\theta(x+\delta)) = S(f_\theta(x))</w:t>
      </w:r>
      <w:r>
        <w:rPr>
          <w:rFonts w:ascii="Times New Roman" w:hAnsi="Times New Roman"/>
          <w:rFonts w:ascii="Times New Roman" w:hAnsi="Times New Roman"/>
          <w:b w:val="0"/>
          <w:i w:val="0"/>
          <w:sz w:val="20"/>
        </w:rPr>
        <w:t>. Three complementary verification approaches are applicable:</w:t>
      </w:r>
    </w:p>
    <w:p>
      <w:pPr>
        <w:jc w:val="both"/>
      </w:pPr>
      <w:r>
        <w:rPr>
          <w:rFonts w:ascii="Times New Roman" w:hAnsi="Times New Roman"/>
          <w:rFonts w:ascii="Times New Roman" w:hAnsi="Times New Roman"/>
          <w:b w:val="0"/>
          <w:i w:val="0"/>
          <w:sz w:val="20"/>
        </w:rPr>
        <w:t xml:space="preserve">- </w:t>
      </w:r>
      <w:r>
        <w:rPr>
          <w:rFonts w:ascii="Times New Roman" w:hAnsi="Times New Roman"/>
          <w:rFonts w:ascii="Times New Roman" w:hAnsi="Times New Roman"/>
          <w:b/>
          <w:i w:val="0"/>
          <w:sz w:val="20"/>
        </w:rPr>
        <w:t>Abstract interpretation</w:t>
      </w:r>
      <w:r>
        <w:rPr>
          <w:rFonts w:ascii="Times New Roman" w:hAnsi="Times New Roman"/>
          <w:rFonts w:ascii="Times New Roman" w:hAnsi="Times New Roman"/>
          <w:b w:val="0"/>
          <w:i w:val="0"/>
          <w:sz w:val="20"/>
        </w:rPr>
        <w:t xml:space="preserve"> [34]: Propagates interval or zonotope abstractions through the network, yielding guaranteed over-approximations of the output set for any input within </w:t>
      </w:r>
      <w:r>
        <w:rPr>
          <w:rFonts w:ascii="Times New Roman" w:hAnsi="Times New Roman"/>
          <w:rFonts w:ascii="Times New Roman" w:hAnsi="Times New Roman"/>
          <w:b w:val="0"/>
          <w:i w:val="0"/>
          <w:sz w:val="20"/>
        </w:rPr>
        <w:t>\varepsilon</w:t>
      </w:r>
      <w:r>
        <w:rPr>
          <w:rFonts w:ascii="Times New Roman" w:hAnsi="Times New Roman"/>
          <w:rFonts w:ascii="Times New Roman" w:hAnsi="Times New Roman"/>
          <w:b w:val="0"/>
          <w:i w:val="0"/>
          <w:sz w:val="20"/>
        </w:rPr>
        <w:t>-balls.</w:t>
      </w:r>
    </w:p>
    <w:p>
      <w:pPr>
        <w:jc w:val="both"/>
      </w:pPr>
      <w:r>
        <w:rPr>
          <w:rFonts w:ascii="Times New Roman" w:hAnsi="Times New Roman"/>
          <w:rFonts w:ascii="Times New Roman" w:hAnsi="Times New Roman"/>
          <w:b w:val="0"/>
          <w:i w:val="0"/>
          <w:sz w:val="20"/>
        </w:rPr>
        <w:t xml:space="preserve">- </w:t>
      </w:r>
      <w:r>
        <w:rPr>
          <w:rFonts w:ascii="Times New Roman" w:hAnsi="Times New Roman"/>
          <w:rFonts w:ascii="Times New Roman" w:hAnsi="Times New Roman"/>
          <w:b/>
          <w:i w:val="0"/>
          <w:sz w:val="20"/>
        </w:rPr>
        <w:t>Linear relaxation (CROWN)</w:t>
      </w:r>
      <w:r>
        <w:rPr>
          <w:rFonts w:ascii="Times New Roman" w:hAnsi="Times New Roman"/>
          <w:rFonts w:ascii="Times New Roman" w:hAnsi="Times New Roman"/>
          <w:b w:val="0"/>
          <w:i w:val="0"/>
          <w:sz w:val="20"/>
        </w:rPr>
        <w:t xml:space="preserve"> [35]: Bounds network nonlinearities with affine approximations </w:t>
      </w:r>
      <w:r>
        <w:rPr>
          <w:rFonts w:ascii="Times New Roman" w:hAnsi="Times New Roman"/>
          <w:rFonts w:ascii="Times New Roman" w:hAnsi="Times New Roman"/>
          <w:b w:val="0"/>
          <w:i w:val="0"/>
          <w:sz w:val="20"/>
        </w:rPr>
        <w:t>\sigma(z) \in [\alpha z + \beta_l, \alpha z + \beta_u]</w:t>
      </w:r>
      <w:r>
        <w:rPr>
          <w:rFonts w:ascii="Times New Roman" w:hAnsi="Times New Roman"/>
          <w:rFonts w:ascii="Times New Roman" w:hAnsi="Times New Roman"/>
          <w:b w:val="0"/>
          <w:i w:val="0"/>
          <w:sz w:val="20"/>
        </w:rPr>
        <w:t>, enabling efficient certificate computation via back-substitution.</w:t>
      </w:r>
    </w:p>
    <w:p>
      <w:pPr>
        <w:jc w:val="both"/>
      </w:pPr>
      <w:r>
        <w:rPr>
          <w:rFonts w:ascii="Times New Roman" w:hAnsi="Times New Roman"/>
          <w:rFonts w:ascii="Times New Roman" w:hAnsi="Times New Roman"/>
          <w:b w:val="0"/>
          <w:i w:val="0"/>
          <w:sz w:val="20"/>
        </w:rPr>
        <w:t xml:space="preserve">- </w:t>
      </w:r>
      <w:r>
        <w:rPr>
          <w:rFonts w:ascii="Times New Roman" w:hAnsi="Times New Roman"/>
          <w:rFonts w:ascii="Times New Roman" w:hAnsi="Times New Roman"/>
          <w:b/>
          <w:i w:val="0"/>
          <w:sz w:val="20"/>
        </w:rPr>
        <w:t>Randomized smoothing</w:t>
      </w:r>
      <w:r>
        <w:rPr>
          <w:rFonts w:ascii="Times New Roman" w:hAnsi="Times New Roman"/>
          <w:rFonts w:ascii="Times New Roman" w:hAnsi="Times New Roman"/>
          <w:b w:val="0"/>
          <w:i w:val="0"/>
          <w:sz w:val="20"/>
        </w:rPr>
        <w:t xml:space="preserve"> [36]: Constructs a smoothed classifier </w:t>
      </w:r>
      <w:r>
        <w:rPr>
          <w:rFonts w:ascii="Times New Roman" w:hAnsi="Times New Roman"/>
          <w:rFonts w:ascii="Times New Roman" w:hAnsi="Times New Roman"/>
          <w:b w:val="0"/>
          <w:i w:val="0"/>
          <w:sz w:val="20"/>
        </w:rPr>
        <w:t>\bar{f}(x) = \arg\max_c p(f(x+\xi)=c)</w:t>
      </w:r>
      <w:r>
        <w:rPr>
          <w:rFonts w:ascii="Times New Roman" w:hAnsi="Times New Roman"/>
          <w:rFonts w:ascii="Times New Roman" w:hAnsi="Times New Roman"/>
          <w:b w:val="0"/>
          <w:i w:val="0"/>
          <w:sz w:val="20"/>
        </w:rPr>
        <w:t xml:space="preserve">, where </w:t>
      </w:r>
      <w:r>
        <w:rPr>
          <w:rFonts w:ascii="Times New Roman" w:hAnsi="Times New Roman"/>
          <w:rFonts w:ascii="Times New Roman" w:hAnsi="Times New Roman"/>
          <w:b w:val="0"/>
          <w:i w:val="0"/>
          <w:sz w:val="20"/>
        </w:rPr>
        <w:t>\xi \sim \mathcal{N}(0,\sigma^2 I)</w:t>
      </w:r>
      <w:r>
        <w:rPr>
          <w:rFonts w:ascii="Times New Roman" w:hAnsi="Times New Roman"/>
          <w:rFonts w:ascii="Times New Roman" w:hAnsi="Times New Roman"/>
          <w:b w:val="0"/>
          <w:i w:val="0"/>
          <w:sz w:val="20"/>
        </w:rPr>
        <w:t xml:space="preserve">, with provable </w:t>
      </w:r>
      <w:r>
        <w:rPr>
          <w:rFonts w:ascii="Times New Roman" w:hAnsi="Times New Roman"/>
          <w:rFonts w:ascii="Times New Roman" w:hAnsi="Times New Roman"/>
          <w:b w:val="0"/>
          <w:i w:val="0"/>
          <w:sz w:val="20"/>
        </w:rPr>
        <w:t>\ell_2</w:t>
      </w:r>
      <w:r>
        <w:rPr>
          <w:rFonts w:ascii="Times New Roman" w:hAnsi="Times New Roman"/>
          <w:rFonts w:ascii="Times New Roman" w:hAnsi="Times New Roman"/>
          <w:b w:val="0"/>
          <w:i w:val="0"/>
          <w:sz w:val="20"/>
        </w:rPr>
        <w:t xml:space="preserve"> robustness guarantees [32], [33].</w:t>
      </w:r>
    </w:p>
    <w:p>
      <w:pPr>
        <w:jc w:val="both"/>
      </w:pPr>
      <w:r>
        <w:rPr>
          <w:rFonts w:ascii="Times New Roman" w:hAnsi="Times New Roman"/>
          <w:rFonts w:ascii="Times New Roman" w:hAnsi="Times New Roman"/>
          <w:b/>
          <w:i w:val="0"/>
          <w:sz w:val="20"/>
        </w:rPr>
        <w:t>Theorem 4 (Randomized Smoothing Certificate)</w:t>
      </w:r>
      <w:r>
        <w:rPr>
          <w:rFonts w:ascii="Times New Roman" w:hAnsi="Times New Roman"/>
          <w:rFonts w:ascii="Times New Roman" w:hAnsi="Times New Roman"/>
          <w:b w:val="0"/>
          <w:i w:val="0"/>
          <w:sz w:val="20"/>
        </w:rPr>
        <w:t xml:space="preserve"> [36]: </w:t>
      </w:r>
      <w:r>
        <w:rPr>
          <w:rFonts w:ascii="Times New Roman" w:hAnsi="Times New Roman"/>
          <w:rFonts w:ascii="Times New Roman" w:hAnsi="Times New Roman"/>
          <w:b w:val="0"/>
          <w:i/>
          <w:sz w:val="20"/>
        </w:rPr>
        <w:t>If the smoothed classifier $\bar{f}$ predicts class $c$ with probability $p_c$ and the second-most-likely class with probability $p_2$, then $\bar{f}$ is certifiably robust in an $\ell_2$-ball of radius:</w:t>
      </w:r>
    </w:p>
    <w:p>
      <w:pPr>
        <w:spacing w:before="80" w:after="80"/>
        <w:jc w:val="center"/>
      </w:pPr>
      <w:r>
        <w:rPr>
          <w:rFonts w:ascii="Times New Roman" w:hAnsi="Times New Roman"/>
          <w:rFonts w:ascii="Times New Roman" w:hAnsi="Times New Roman"/>
          <w:b w:val="0"/>
          <w:i/>
          <w:sz w:val="20"/>
        </w:rPr>
        <w:t>r = \frac{\sigma}{2}\!\left(\Phi^{-1}(p_c) - \Phi^{-1}(p_2)\right)</w:t>
      </w:r>
    </w:p>
    <w:p>
      <w:pPr>
        <w:jc w:val="both"/>
      </w:pPr>
      <w:r>
        <w:rPr>
          <w:rFonts w:ascii="Times New Roman" w:hAnsi="Times New Roman"/>
          <w:rFonts w:ascii="Times New Roman" w:hAnsi="Times New Roman"/>
          <w:b w:val="0"/>
          <w:i/>
          <w:sz w:val="20"/>
        </w:rPr>
        <w:t>where $\Phi$ is the standard Gaussian cumulative distribution function.</w:t>
      </w:r>
    </w:p>
    <w:p>
      <w:pPr>
        <w:jc w:val="both"/>
      </w:pPr>
      <w:r>
        <w:rPr>
          <w:rFonts w:ascii="Times New Roman" w:hAnsi="Times New Roman"/>
          <w:rFonts w:ascii="Times New Roman" w:hAnsi="Times New Roman"/>
          <w:b w:val="0"/>
          <w:i/>
          <w:sz w:val="20"/>
        </w:rPr>
        <w:t>Proof</w:t>
      </w:r>
      <w:r>
        <w:rPr>
          <w:rFonts w:ascii="Times New Roman" w:hAnsi="Times New Roman"/>
          <w:rFonts w:ascii="Times New Roman" w:hAnsi="Times New Roman"/>
          <w:b w:val="0"/>
          <w:i w:val="0"/>
          <w:sz w:val="20"/>
        </w:rPr>
        <w:t xml:space="preserve">: Let </w:t>
      </w:r>
      <w:r>
        <w:rPr>
          <w:rFonts w:ascii="Times New Roman" w:hAnsi="Times New Roman"/>
          <w:rFonts w:ascii="Times New Roman" w:hAnsi="Times New Roman"/>
          <w:b w:val="0"/>
          <w:i w:val="0"/>
          <w:sz w:val="20"/>
        </w:rPr>
        <w:t>f</w:t>
      </w:r>
      <w:r>
        <w:rPr>
          <w:rFonts w:ascii="Times New Roman" w:hAnsi="Times New Roman"/>
          <w:rFonts w:ascii="Times New Roman" w:hAnsi="Times New Roman"/>
          <w:b w:val="0"/>
          <w:i w:val="0"/>
          <w:sz w:val="20"/>
        </w:rPr>
        <w:t xml:space="preserve"> be the base classifier and </w:t>
      </w:r>
      <w:r>
        <w:rPr>
          <w:rFonts w:ascii="Times New Roman" w:hAnsi="Times New Roman"/>
          <w:rFonts w:ascii="Times New Roman" w:hAnsi="Times New Roman"/>
          <w:b w:val="0"/>
          <w:i w:val="0"/>
          <w:sz w:val="20"/>
        </w:rPr>
        <w:t>\bar{f}(x) = \arg\max_c \mathbb{P}[f(x + \xi) = c]</w:t>
      </w:r>
      <w:r>
        <w:rPr>
          <w:rFonts w:ascii="Times New Roman" w:hAnsi="Times New Roman"/>
          <w:rFonts w:ascii="Times New Roman" w:hAnsi="Times New Roman"/>
          <w:b w:val="0"/>
          <w:i w:val="0"/>
          <w:sz w:val="20"/>
        </w:rPr>
        <w:t xml:space="preserve"> with </w:t>
      </w:r>
      <w:r>
        <w:rPr>
          <w:rFonts w:ascii="Times New Roman" w:hAnsi="Times New Roman"/>
          <w:rFonts w:ascii="Times New Roman" w:hAnsi="Times New Roman"/>
          <w:b w:val="0"/>
          <w:i w:val="0"/>
          <w:sz w:val="20"/>
        </w:rPr>
        <w:t>\xi \sim \mathcal{N}(0, \sigma^2 I)</w:t>
      </w:r>
      <w:r>
        <w:rPr>
          <w:rFonts w:ascii="Times New Roman" w:hAnsi="Times New Roman"/>
          <w:rFonts w:ascii="Times New Roman" w:hAnsi="Times New Roman"/>
          <w:b w:val="0"/>
          <w:i w:val="0"/>
          <w:sz w:val="20"/>
        </w:rPr>
        <w:t xml:space="preserve"> be the smoothed classifier. Suppose </w:t>
      </w:r>
      <w:r>
        <w:rPr>
          <w:rFonts w:ascii="Times New Roman" w:hAnsi="Times New Roman"/>
          <w:rFonts w:ascii="Times New Roman" w:hAnsi="Times New Roman"/>
          <w:b w:val="0"/>
          <w:i w:val="0"/>
          <w:sz w:val="20"/>
        </w:rPr>
        <w:t>\bar{f}(x) = c_A</w:t>
      </w:r>
      <w:r>
        <w:rPr>
          <w:rFonts w:ascii="Times New Roman" w:hAnsi="Times New Roman"/>
          <w:rFonts w:ascii="Times New Roman" w:hAnsi="Times New Roman"/>
          <w:b w:val="0"/>
          <w:i w:val="0"/>
          <w:sz w:val="20"/>
        </w:rPr>
        <w:t xml:space="preserve"> with probability </w:t>
      </w:r>
      <w:r>
        <w:rPr>
          <w:rFonts w:ascii="Times New Roman" w:hAnsi="Times New Roman"/>
          <w:rFonts w:ascii="Times New Roman" w:hAnsi="Times New Roman"/>
          <w:b w:val="0"/>
          <w:i w:val="0"/>
          <w:sz w:val="20"/>
        </w:rPr>
        <w:t>p_A</w:t>
      </w:r>
      <w:r>
        <w:rPr>
          <w:rFonts w:ascii="Times New Roman" w:hAnsi="Times New Roman"/>
          <w:rFonts w:ascii="Times New Roman" w:hAnsi="Times New Roman"/>
          <w:b w:val="0"/>
          <w:i w:val="0"/>
          <w:sz w:val="20"/>
        </w:rPr>
        <w:t xml:space="preserve"> and the runner-up class </w:t>
      </w:r>
      <w:r>
        <w:rPr>
          <w:rFonts w:ascii="Times New Roman" w:hAnsi="Times New Roman"/>
          <w:rFonts w:ascii="Times New Roman" w:hAnsi="Times New Roman"/>
          <w:b w:val="0"/>
          <w:i w:val="0"/>
          <w:sz w:val="20"/>
        </w:rPr>
        <w:t>c_B</w:t>
      </w:r>
      <w:r>
        <w:rPr>
          <w:rFonts w:ascii="Times New Roman" w:hAnsi="Times New Roman"/>
          <w:rFonts w:ascii="Times New Roman" w:hAnsi="Times New Roman"/>
          <w:b w:val="0"/>
          <w:i w:val="0"/>
          <w:sz w:val="20"/>
        </w:rPr>
        <w:t xml:space="preserve"> has probability </w:t>
      </w:r>
      <w:r>
        <w:rPr>
          <w:rFonts w:ascii="Times New Roman" w:hAnsi="Times New Roman"/>
          <w:rFonts w:ascii="Times New Roman" w:hAnsi="Times New Roman"/>
          <w:b w:val="0"/>
          <w:i w:val="0"/>
          <w:sz w:val="20"/>
        </w:rPr>
        <w:t>p_B</w:t>
      </w:r>
      <w:r>
        <w:rPr>
          <w:rFonts w:ascii="Times New Roman" w:hAnsi="Times New Roman"/>
          <w:rFonts w:ascii="Times New Roman" w:hAnsi="Times New Roman"/>
          <w:b w:val="0"/>
          <w:i w:val="0"/>
          <w:sz w:val="20"/>
        </w:rPr>
        <w:t xml:space="preserve">, where </w:t>
      </w:r>
      <w:r>
        <w:rPr>
          <w:rFonts w:ascii="Times New Roman" w:hAnsi="Times New Roman"/>
          <w:rFonts w:ascii="Times New Roman" w:hAnsi="Times New Roman"/>
          <w:b w:val="0"/>
          <w:i w:val="0"/>
          <w:sz w:val="20"/>
        </w:rPr>
        <w:t>p_A &gt; p_B</w:t>
      </w:r>
      <w:r>
        <w:rPr>
          <w:rFonts w:ascii="Times New Roman" w:hAnsi="Times New Roman"/>
          <w:rFonts w:ascii="Times New Roman" w:hAnsi="Times New Roman"/>
          <w:b w:val="0"/>
          <w:i w:val="0"/>
          <w:sz w:val="20"/>
        </w:rPr>
        <w:t>.</w:t>
      </w:r>
    </w:p>
    <w:p>
      <w:pPr>
        <w:jc w:val="both"/>
      </w:pPr>
      <w:r>
        <w:rPr>
          <w:rFonts w:ascii="Times New Roman" w:hAnsi="Times New Roman"/>
          <w:rFonts w:ascii="Times New Roman" w:hAnsi="Times New Roman"/>
          <w:b w:val="0"/>
          <w:i w:val="0"/>
          <w:sz w:val="20"/>
        </w:rPr>
        <w:t xml:space="preserve">Consider any perturbation </w:t>
      </w:r>
      <w:r>
        <w:rPr>
          <w:rFonts w:ascii="Times New Roman" w:hAnsi="Times New Roman"/>
          <w:rFonts w:ascii="Times New Roman" w:hAnsi="Times New Roman"/>
          <w:b w:val="0"/>
          <w:i w:val="0"/>
          <w:sz w:val="20"/>
        </w:rPr>
        <w:t>\delta</w:t>
      </w:r>
      <w:r>
        <w:rPr>
          <w:rFonts w:ascii="Times New Roman" w:hAnsi="Times New Roman"/>
          <w:rFonts w:ascii="Times New Roman" w:hAnsi="Times New Roman"/>
          <w:b w:val="0"/>
          <w:i w:val="0"/>
          <w:sz w:val="20"/>
        </w:rPr>
        <w:t xml:space="preserve"> with </w:t>
      </w:r>
      <w:r>
        <w:rPr>
          <w:rFonts w:ascii="Times New Roman" w:hAnsi="Times New Roman"/>
          <w:rFonts w:ascii="Times New Roman" w:hAnsi="Times New Roman"/>
          <w:b w:val="0"/>
          <w:i w:val="0"/>
          <w:sz w:val="20"/>
        </w:rPr>
        <w:t>\|\delta\|_2 \leq r</w:t>
      </w:r>
      <w:r>
        <w:rPr>
          <w:rFonts w:ascii="Times New Roman" w:hAnsi="Times New Roman"/>
          <w:rFonts w:ascii="Times New Roman" w:hAnsi="Times New Roman"/>
          <w:b w:val="0"/>
          <w:i w:val="0"/>
          <w:sz w:val="20"/>
        </w:rPr>
        <w:t xml:space="preserve">. The key insight is the Neyman–Pearson lemma [36]: among all perturbations of a Gaussian measure </w:t>
      </w:r>
      <w:r>
        <w:rPr>
          <w:rFonts w:ascii="Times New Roman" w:hAnsi="Times New Roman"/>
          <w:rFonts w:ascii="Times New Roman" w:hAnsi="Times New Roman"/>
          <w:b w:val="0"/>
          <w:i w:val="0"/>
          <w:sz w:val="20"/>
        </w:rPr>
        <w:t>\mathcal{N}(x, \sigma^2 I)</w:t>
      </w:r>
      <w:r>
        <w:rPr>
          <w:rFonts w:ascii="Times New Roman" w:hAnsi="Times New Roman"/>
          <w:rFonts w:ascii="Times New Roman" w:hAnsi="Times New Roman"/>
          <w:b w:val="0"/>
          <w:i w:val="0"/>
          <w:sz w:val="20"/>
        </w:rPr>
        <w:t xml:space="preserve"> within an </w:t>
      </w:r>
      <w:r>
        <w:rPr>
          <w:rFonts w:ascii="Times New Roman" w:hAnsi="Times New Roman"/>
          <w:rFonts w:ascii="Times New Roman" w:hAnsi="Times New Roman"/>
          <w:b w:val="0"/>
          <w:i w:val="0"/>
          <w:sz w:val="20"/>
        </w:rPr>
        <w:t>\ell_2</w:t>
      </w:r>
      <w:r>
        <w:rPr>
          <w:rFonts w:ascii="Times New Roman" w:hAnsi="Times New Roman"/>
          <w:rFonts w:ascii="Times New Roman" w:hAnsi="Times New Roman"/>
          <w:b w:val="0"/>
          <w:i w:val="0"/>
          <w:sz w:val="20"/>
        </w:rPr>
        <w:t xml:space="preserve">-ball of radius </w:t>
      </w:r>
      <w:r>
        <w:rPr>
          <w:rFonts w:ascii="Times New Roman" w:hAnsi="Times New Roman"/>
          <w:rFonts w:ascii="Times New Roman" w:hAnsi="Times New Roman"/>
          <w:b w:val="0"/>
          <w:i w:val="0"/>
          <w:sz w:val="20"/>
        </w:rPr>
        <w:t>r</w:t>
      </w:r>
      <w:r>
        <w:rPr>
          <w:rFonts w:ascii="Times New Roman" w:hAnsi="Times New Roman"/>
          <w:rFonts w:ascii="Times New Roman" w:hAnsi="Times New Roman"/>
          <w:b w:val="0"/>
          <w:i w:val="0"/>
          <w:sz w:val="20"/>
        </w:rPr>
        <w:t xml:space="preserve">, the worst-case probability transfer occurs along the direction connecting the two class regions. For a half-space classifier (which represents the worst case for any partition of </w:t>
      </w:r>
      <w:r>
        <w:rPr>
          <w:rFonts w:ascii="Times New Roman" w:hAnsi="Times New Roman"/>
          <w:rFonts w:ascii="Times New Roman" w:hAnsi="Times New Roman"/>
          <w:b w:val="0"/>
          <w:i w:val="0"/>
          <w:sz w:val="20"/>
        </w:rPr>
        <w:t>\mathbb{R}^d</w:t>
      </w:r>
      <w:r>
        <w:rPr>
          <w:rFonts w:ascii="Times New Roman" w:hAnsi="Times New Roman"/>
          <w:rFonts w:ascii="Times New Roman" w:hAnsi="Times New Roman"/>
          <w:b w:val="0"/>
          <w:i w:val="0"/>
          <w:sz w:val="20"/>
        </w:rPr>
        <w:t xml:space="preserve"> into two regions), shifting the Gaussian mean by </w:t>
      </w:r>
      <w:r>
        <w:rPr>
          <w:rFonts w:ascii="Times New Roman" w:hAnsi="Times New Roman"/>
          <w:rFonts w:ascii="Times New Roman" w:hAnsi="Times New Roman"/>
          <w:b w:val="0"/>
          <w:i w:val="0"/>
          <w:sz w:val="20"/>
        </w:rPr>
        <w:t>\delta</w:t>
      </w:r>
      <w:r>
        <w:rPr>
          <w:rFonts w:ascii="Times New Roman" w:hAnsi="Times New Roman"/>
          <w:rFonts w:ascii="Times New Roman" w:hAnsi="Times New Roman"/>
          <w:b w:val="0"/>
          <w:i w:val="0"/>
          <w:sz w:val="20"/>
        </w:rPr>
        <w:t xml:space="preserve"> with </w:t>
      </w:r>
      <w:r>
        <w:rPr>
          <w:rFonts w:ascii="Times New Roman" w:hAnsi="Times New Roman"/>
          <w:rFonts w:ascii="Times New Roman" w:hAnsi="Times New Roman"/>
          <w:b w:val="0"/>
          <w:i w:val="0"/>
          <w:sz w:val="20"/>
        </w:rPr>
        <w:t>\|\delta\|_2 = r</w:t>
      </w:r>
      <w:r>
        <w:rPr>
          <w:rFonts w:ascii="Times New Roman" w:hAnsi="Times New Roman"/>
          <w:rFonts w:ascii="Times New Roman" w:hAnsi="Times New Roman"/>
          <w:b w:val="0"/>
          <w:i w:val="0"/>
          <w:sz w:val="20"/>
        </w:rPr>
        <w:t xml:space="preserve"> transforms:</w:t>
      </w:r>
    </w:p>
    <w:p>
      <w:pPr>
        <w:spacing w:before="80" w:after="80"/>
        <w:jc w:val="center"/>
      </w:pPr>
      <w:r>
        <w:rPr>
          <w:rFonts w:ascii="Times New Roman" w:hAnsi="Times New Roman"/>
          <w:rFonts w:ascii="Times New Roman" w:hAnsi="Times New Roman"/>
          <w:b w:val="0"/>
          <w:i/>
          <w:sz w:val="20"/>
        </w:rPr>
        <w:t>p_A' = \Phi\!\left(\Phi^{-1}(p_A) - \frac{r}{\sigma}\right), \quad p_B' = \Phi\!\left(\Phi^{-1}(p_B) + \frac{r}{\sigma}\right)</w:t>
      </w:r>
    </w:p>
    <w:p>
      <w:pPr>
        <w:jc w:val="both"/>
      </w:pPr>
      <w:r>
        <w:rPr>
          <w:rFonts w:ascii="Times New Roman" w:hAnsi="Times New Roman"/>
          <w:rFonts w:ascii="Times New Roman" w:hAnsi="Times New Roman"/>
          <w:b w:val="0"/>
          <w:i w:val="0"/>
          <w:sz w:val="20"/>
        </w:rPr>
        <w:t>The smoothed classifier remains correct (</w:t>
      </w:r>
      <w:r>
        <w:rPr>
          <w:rFonts w:ascii="Times New Roman" w:hAnsi="Times New Roman"/>
          <w:rFonts w:ascii="Times New Roman" w:hAnsi="Times New Roman"/>
          <w:b w:val="0"/>
          <w:i w:val="0"/>
          <w:sz w:val="20"/>
        </w:rPr>
        <w:t>p_A' &gt; p_B'</w:t>
      </w:r>
      <w:r>
        <w:rPr>
          <w:rFonts w:ascii="Times New Roman" w:hAnsi="Times New Roman"/>
          <w:rFonts w:ascii="Times New Roman" w:hAnsi="Times New Roman"/>
          <w:b w:val="0"/>
          <w:i w:val="0"/>
          <w:sz w:val="20"/>
        </w:rPr>
        <w:t>) when:</w:t>
      </w:r>
    </w:p>
    <w:p>
      <w:pPr>
        <w:spacing w:before="80" w:after="80"/>
        <w:jc w:val="center"/>
      </w:pPr>
      <w:r>
        <w:rPr>
          <w:rFonts w:ascii="Times New Roman" w:hAnsi="Times New Roman"/>
          <w:rFonts w:ascii="Times New Roman" w:hAnsi="Times New Roman"/>
          <w:b w:val="0"/>
          <w:i/>
          <w:sz w:val="20"/>
        </w:rPr>
        <w:t>\Phi^{-1}(p_A) - \frac{r}{\sigma} &gt; \Phi^{-1}(p_B) + \frac{r}{\sigma}</w:t>
      </w:r>
    </w:p>
    <w:p>
      <w:pPr>
        <w:jc w:val="both"/>
      </w:pPr>
      <w:r>
        <w:rPr>
          <w:rFonts w:ascii="Times New Roman" w:hAnsi="Times New Roman"/>
          <w:rFonts w:ascii="Times New Roman" w:hAnsi="Times New Roman"/>
          <w:b w:val="0"/>
          <w:i w:val="0"/>
          <w:sz w:val="20"/>
        </w:rPr>
        <w:t xml:space="preserve">Solving for </w:t>
      </w:r>
      <w:r>
        <w:rPr>
          <w:rFonts w:ascii="Times New Roman" w:hAnsi="Times New Roman"/>
          <w:rFonts w:ascii="Times New Roman" w:hAnsi="Times New Roman"/>
          <w:b w:val="0"/>
          <w:i w:val="0"/>
          <w:sz w:val="20"/>
        </w:rPr>
        <w:t>r</w:t>
      </w:r>
      <w:r>
        <w:rPr>
          <w:rFonts w:ascii="Times New Roman" w:hAnsi="Times New Roman"/>
          <w:rFonts w:ascii="Times New Roman" w:hAnsi="Times New Roman"/>
          <w:b w:val="0"/>
          <w:i w:val="0"/>
          <w:sz w:val="20"/>
        </w:rPr>
        <w:t xml:space="preserve">: </w:t>
      </w:r>
      <w:r>
        <w:rPr>
          <w:rFonts w:ascii="Times New Roman" w:hAnsi="Times New Roman"/>
          <w:rFonts w:ascii="Times New Roman" w:hAnsi="Times New Roman"/>
          <w:b w:val="0"/>
          <w:i w:val="0"/>
          <w:sz w:val="20"/>
        </w:rPr>
        <w:t>r &lt; \frac{\sigma}{2}(\Phi^{-1}(p_A) - \Phi^{-1}(p_B))</w:t>
      </w:r>
      <w:r>
        <w:rPr>
          <w:rFonts w:ascii="Times New Roman" w:hAnsi="Times New Roman"/>
          <w:rFonts w:ascii="Times New Roman" w:hAnsi="Times New Roman"/>
          <w:b w:val="0"/>
          <w:i w:val="0"/>
          <w:sz w:val="20"/>
        </w:rPr>
        <w:t xml:space="preserve">. Setting </w:t>
      </w:r>
      <w:r>
        <w:rPr>
          <w:rFonts w:ascii="Times New Roman" w:hAnsi="Times New Roman"/>
          <w:rFonts w:ascii="Times New Roman" w:hAnsi="Times New Roman"/>
          <w:b w:val="0"/>
          <w:i w:val="0"/>
          <w:sz w:val="20"/>
        </w:rPr>
        <w:t>p_A = p_c</w:t>
      </w:r>
      <w:r>
        <w:rPr>
          <w:rFonts w:ascii="Times New Roman" w:hAnsi="Times New Roman"/>
          <w:rFonts w:ascii="Times New Roman" w:hAnsi="Times New Roman"/>
          <w:b w:val="0"/>
          <w:i w:val="0"/>
          <w:sz w:val="20"/>
        </w:rPr>
        <w:t xml:space="preserve"> and </w:t>
      </w:r>
      <w:r>
        <w:rPr>
          <w:rFonts w:ascii="Times New Roman" w:hAnsi="Times New Roman"/>
          <w:rFonts w:ascii="Times New Roman" w:hAnsi="Times New Roman"/>
          <w:b w:val="0"/>
          <w:i w:val="0"/>
          <w:sz w:val="20"/>
        </w:rPr>
        <w:t>p_B = p_2</w:t>
      </w:r>
      <w:r>
        <w:rPr>
          <w:rFonts w:ascii="Times New Roman" w:hAnsi="Times New Roman"/>
          <w:rFonts w:ascii="Times New Roman" w:hAnsi="Times New Roman"/>
          <w:b w:val="0"/>
          <w:i w:val="0"/>
          <w:sz w:val="20"/>
        </w:rPr>
        <w:t xml:space="preserve">, the certified robust radius is </w:t>
      </w:r>
      <w:r>
        <w:rPr>
          <w:rFonts w:ascii="Times New Roman" w:hAnsi="Times New Roman"/>
          <w:rFonts w:ascii="Times New Roman" w:hAnsi="Times New Roman"/>
          <w:b w:val="0"/>
          <w:i w:val="0"/>
          <w:sz w:val="20"/>
        </w:rPr>
        <w:t>r = \frac{\sigma}{2}(\Phi^{-1}(p_c) - \Phi^{-1}(p_2))</w:t>
      </w:r>
      <w:r>
        <w:rPr>
          <w:rFonts w:ascii="Times New Roman" w:hAnsi="Times New Roman"/>
          <w:rFonts w:ascii="Times New Roman" w:hAnsi="Times New Roman"/>
          <w:b w:val="0"/>
          <w:i w:val="0"/>
          <w:sz w:val="20"/>
        </w:rPr>
        <w:t xml:space="preserve">. </w:t>
      </w:r>
      <w:r>
        <w:rPr>
          <w:rFonts w:ascii="Times New Roman" w:hAnsi="Times New Roman"/>
          <w:rFonts w:ascii="Times New Roman" w:hAnsi="Times New Roman"/>
          <w:b w:val="0"/>
          <w:i w:val="0"/>
          <w:sz w:val="20"/>
        </w:rPr>
        <w:t>\square</w:t>
      </w:r>
    </w:p>
    <w:p>
      <w:pPr>
        <w:jc w:val="both"/>
      </w:pPr>
      <w:r>
        <w:rPr>
          <w:rFonts w:ascii="Times New Roman" w:hAnsi="Times New Roman"/>
          <w:rFonts w:ascii="Times New Roman" w:hAnsi="Times New Roman"/>
          <w:b w:val="0"/>
          <w:i w:val="0"/>
          <w:sz w:val="20"/>
        </w:rPr>
        <w:t>CertCost quantifies the computational resources required for certification:</w:t>
      </w:r>
    </w:p>
    <w:p>
      <w:pPr>
        <w:spacing w:before="80" w:after="80"/>
        <w:jc w:val="center"/>
      </w:pPr>
      <w:r>
        <w:rPr>
          <w:rFonts w:ascii="Times New Roman" w:hAnsi="Times New Roman"/>
          <w:rFonts w:ascii="Times New Roman" w:hAnsi="Times New Roman"/>
          <w:b w:val="0"/>
          <w:i/>
          <w:sz w:val="20"/>
        </w:rPr>
        <w:t>CertCost = \text{verification\_time}(x, \varepsilon, f_\theta) \quad [\text{CPU-s or FLOPs}]</w:t>
      </w:r>
    </w:p>
    <w:p>
      <w:pPr>
        <w:jc w:val="both"/>
      </w:pPr>
      <w:r>
        <w:rPr>
          <w:rFonts w:ascii="Times New Roman" w:hAnsi="Times New Roman"/>
          <w:rFonts w:ascii="Times New Roman" w:hAnsi="Times New Roman"/>
          <w:b w:val="0"/>
          <w:i w:val="0"/>
          <w:sz w:val="20"/>
        </w:rPr>
        <w:t xml:space="preserve">Lower CertCost enables in-band certification within 6G frame-timing constraints, a critical capability for safety-critical autonomous systems that must operate under strict real-time requirements. To ensure hardware-independent reproducibility, CertCost is reported in two complementary forms: (1) </w:t>
      </w:r>
      <w:r>
        <w:rPr>
          <w:rFonts w:ascii="Times New Roman" w:hAnsi="Times New Roman"/>
          <w:rFonts w:ascii="Times New Roman" w:hAnsi="Times New Roman"/>
          <w:b/>
          <w:i w:val="0"/>
          <w:sz w:val="20"/>
        </w:rPr>
        <w:t>wall-clock time</w:t>
      </w:r>
      <w:r>
        <w:rPr>
          <w:rFonts w:ascii="Times New Roman" w:hAnsi="Times New Roman"/>
          <w:rFonts w:ascii="Times New Roman" w:hAnsi="Times New Roman"/>
          <w:b w:val="0"/>
          <w:i w:val="0"/>
          <w:sz w:val="20"/>
        </w:rPr>
        <w:t xml:space="preserve"> [CPU-s]: hardware-dependent but operationally relevant for deployment planning; and (2) </w:t>
      </w:r>
      <w:r>
        <w:rPr>
          <w:rFonts w:ascii="Times New Roman" w:hAnsi="Times New Roman"/>
          <w:rFonts w:ascii="Times New Roman" w:hAnsi="Times New Roman"/>
          <w:b/>
          <w:i w:val="0"/>
          <w:sz w:val="20"/>
        </w:rPr>
        <w:t>FLOPs</w:t>
      </w:r>
      <w:r>
        <w:rPr>
          <w:rFonts w:ascii="Times New Roman" w:hAnsi="Times New Roman"/>
          <w:rFonts w:ascii="Times New Roman" w:hAnsi="Times New Roman"/>
          <w:b w:val="0"/>
          <w:i w:val="0"/>
          <w:sz w:val="20"/>
        </w:rPr>
        <w:t xml:space="preserve"> (floating-point operations): hardware-independent and suitable for cross-system comparison. For randomized smoothing with </w:t>
      </w:r>
      <w:r>
        <w:rPr>
          <w:rFonts w:ascii="Times New Roman" w:hAnsi="Times New Roman"/>
          <w:rFonts w:ascii="Times New Roman" w:hAnsi="Times New Roman"/>
          <w:b w:val="0"/>
          <w:i w:val="0"/>
          <w:sz w:val="20"/>
        </w:rPr>
        <w:t>M</w:t>
      </w:r>
      <w:r>
        <w:rPr>
          <w:rFonts w:ascii="Times New Roman" w:hAnsi="Times New Roman"/>
          <w:rFonts w:ascii="Times New Roman" w:hAnsi="Times New Roman"/>
          <w:b w:val="0"/>
          <w:i w:val="0"/>
          <w:sz w:val="20"/>
        </w:rPr>
        <w:t xml:space="preserve"> noise samples and model complexity </w:t>
      </w:r>
      <w:r>
        <w:rPr>
          <w:rFonts w:ascii="Times New Roman" w:hAnsi="Times New Roman"/>
          <w:rFonts w:ascii="Times New Roman" w:hAnsi="Times New Roman"/>
          <w:b w:val="0"/>
          <w:i w:val="0"/>
          <w:sz w:val="20"/>
        </w:rPr>
        <w:t>C_{\text{model}}</w:t>
      </w:r>
      <w:r>
        <w:rPr>
          <w:rFonts w:ascii="Times New Roman" w:hAnsi="Times New Roman"/>
          <w:rFonts w:ascii="Times New Roman" w:hAnsi="Times New Roman"/>
          <w:b w:val="0"/>
          <w:i w:val="0"/>
          <w:sz w:val="20"/>
        </w:rPr>
        <w:t xml:space="preserve"> FLOPs per forward pass: </w:t>
      </w:r>
      <w:r>
        <w:rPr>
          <w:rFonts w:ascii="Times New Roman" w:hAnsi="Times New Roman"/>
          <w:rFonts w:ascii="Times New Roman" w:hAnsi="Times New Roman"/>
          <w:b w:val="0"/>
          <w:i w:val="0"/>
          <w:sz w:val="20"/>
        </w:rPr>
        <w:t>CertCost_{\text{FLOPs}} = (n_0 + n) \cdot M \cdot C_{\text{model}}</w:t>
      </w:r>
      <w:r>
        <w:rPr>
          <w:rFonts w:ascii="Times New Roman" w:hAnsi="Times New Roman"/>
          <w:rFonts w:ascii="Times New Roman" w:hAnsi="Times New Roman"/>
          <w:b w:val="0"/>
          <w:i w:val="0"/>
          <w:sz w:val="20"/>
        </w:rPr>
        <w:t>. For the reference system (</w:t>
      </w:r>
      <w:r>
        <w:rPr>
          <w:rFonts w:ascii="Times New Roman" w:hAnsi="Times New Roman"/>
          <w:rFonts w:ascii="Times New Roman" w:hAnsi="Times New Roman"/>
          <w:b w:val="0"/>
          <w:i w:val="0"/>
          <w:sz w:val="20"/>
        </w:rPr>
        <w:t>d=512</w:t>
      </w:r>
      <w:r>
        <w:rPr>
          <w:rFonts w:ascii="Times New Roman" w:hAnsi="Times New Roman"/>
          <w:rFonts w:ascii="Times New Roman" w:hAnsi="Times New Roman"/>
          <w:b w:val="0"/>
          <w:i w:val="0"/>
          <w:sz w:val="20"/>
        </w:rPr>
        <w:t xml:space="preserve">, </w:t>
      </w:r>
      <w:r>
        <w:rPr>
          <w:rFonts w:ascii="Times New Roman" w:hAnsi="Times New Roman"/>
          <w:rFonts w:ascii="Times New Roman" w:hAnsi="Times New Roman"/>
          <w:b w:val="0"/>
          <w:i w:val="0"/>
          <w:sz w:val="20"/>
        </w:rPr>
        <w:t>k=32</w:t>
      </w:r>
      <w:r>
        <w:rPr>
          <w:rFonts w:ascii="Times New Roman" w:hAnsi="Times New Roman"/>
          <w:rFonts w:ascii="Times New Roman" w:hAnsi="Times New Roman"/>
          <w:b w:val="0"/>
          <w:i w:val="0"/>
          <w:sz w:val="20"/>
        </w:rPr>
        <w:t xml:space="preserve">, MLP encoder/decoder, </w:t>
      </w:r>
      <w:r>
        <w:rPr>
          <w:rFonts w:ascii="Times New Roman" w:hAnsi="Times New Roman"/>
          <w:rFonts w:ascii="Times New Roman" w:hAnsi="Times New Roman"/>
          <w:b w:val="0"/>
          <w:i w:val="0"/>
          <w:sz w:val="20"/>
        </w:rPr>
        <w:t>n_0=100</w:t>
      </w:r>
      <w:r>
        <w:rPr>
          <w:rFonts w:ascii="Times New Roman" w:hAnsi="Times New Roman"/>
          <w:rFonts w:ascii="Times New Roman" w:hAnsi="Times New Roman"/>
          <w:b w:val="0"/>
          <w:i w:val="0"/>
          <w:sz w:val="20"/>
        </w:rPr>
        <w:t xml:space="preserve"> pre-screening samples, </w:t>
      </w:r>
      <w:r>
        <w:rPr>
          <w:rFonts w:ascii="Times New Roman" w:hAnsi="Times New Roman"/>
          <w:rFonts w:ascii="Times New Roman" w:hAnsi="Times New Roman"/>
          <w:b w:val="0"/>
          <w:i w:val="0"/>
          <w:sz w:val="20"/>
        </w:rPr>
        <w:t>n=1{,}000</w:t>
      </w:r>
      <w:r>
        <w:rPr>
          <w:rFonts w:ascii="Times New Roman" w:hAnsi="Times New Roman"/>
          <w:rFonts w:ascii="Times New Roman" w:hAnsi="Times New Roman"/>
          <w:b w:val="0"/>
          <w:i w:val="0"/>
          <w:sz w:val="20"/>
        </w:rPr>
        <w:t xml:space="preserve"> certification samples, </w:t>
      </w:r>
      <w:r>
        <w:rPr>
          <w:rFonts w:ascii="Times New Roman" w:hAnsi="Times New Roman"/>
          <w:rFonts w:ascii="Times New Roman" w:hAnsi="Times New Roman"/>
          <w:b w:val="0"/>
          <w:i w:val="0"/>
          <w:sz w:val="20"/>
        </w:rPr>
        <w:t>M=1</w:t>
      </w:r>
      <w:r>
        <w:rPr>
          <w:rFonts w:ascii="Times New Roman" w:hAnsi="Times New Roman"/>
          <w:rFonts w:ascii="Times New Roman" w:hAnsi="Times New Roman"/>
          <w:b w:val="0"/>
          <w:i w:val="0"/>
          <w:sz w:val="20"/>
        </w:rPr>
        <w:t xml:space="preserve"> per-sample pass): </w:t>
      </w:r>
      <w:r>
        <w:rPr>
          <w:rFonts w:ascii="Times New Roman" w:hAnsi="Times New Roman"/>
          <w:rFonts w:ascii="Times New Roman" w:hAnsi="Times New Roman"/>
          <w:b w:val="0"/>
          <w:i w:val="0"/>
          <w:sz w:val="20"/>
        </w:rPr>
        <w:t>CertCost_{\text{FLOPs}} \approx 1.1 \times 10^9</w:t>
      </w:r>
      <w:r>
        <w:rPr>
          <w:rFonts w:ascii="Times New Roman" w:hAnsi="Times New Roman"/>
          <w:rFonts w:ascii="Times New Roman" w:hAnsi="Times New Roman"/>
          <w:b w:val="0"/>
          <w:i w:val="0"/>
          <w:sz w:val="20"/>
        </w:rPr>
        <w:t xml:space="preserve"> FLOPs </w:t>
      </w:r>
      <w:r>
        <w:rPr>
          <w:rFonts w:ascii="Times New Roman" w:hAnsi="Times New Roman"/>
          <w:rFonts w:ascii="Times New Roman" w:hAnsi="Times New Roman"/>
          <w:b w:val="0"/>
          <w:i w:val="0"/>
          <w:sz w:val="20"/>
        </w:rPr>
        <w:t>\approx 1.1</w:t>
      </w:r>
      <w:r>
        <w:rPr>
          <w:rFonts w:ascii="Times New Roman" w:hAnsi="Times New Roman"/>
          <w:rFonts w:ascii="Times New Roman" w:hAnsi="Times New Roman"/>
          <w:b w:val="0"/>
          <w:i w:val="0"/>
          <w:sz w:val="20"/>
        </w:rPr>
        <w:t xml:space="preserve"> GFLOPs per test sample. This represents approximately 2.2 ms on a modern GPU with 0.5 TFLOP/s throughput, well within the 5 ms user-plane latency target for 6G connected-intelligence applications.</w:t>
      </w:r>
    </w:p>
    <w:p>
      <w:pPr>
        <w:spacing w:before="80" w:after="40"/>
      </w:pPr>
      <w:r>
        <w:rPr>
          <w:rFonts w:ascii="Times New Roman" w:hAnsi="Times New Roman"/>
          <w:rFonts w:ascii="Times New Roman" w:hAnsi="Times New Roman"/>
          <w:b/>
          <w:i w:val="0"/>
          <w:sz w:val="20"/>
        </w:rPr>
        <w:t>D. Maximum Semantic Degradation (MSD)</w:t>
      </w:r>
    </w:p>
    <w:p>
      <w:pPr>
        <w:jc w:val="both"/>
      </w:pPr>
      <w:r>
        <w:rPr>
          <w:rFonts w:ascii="Times New Roman" w:hAnsi="Times New Roman"/>
          <w:rFonts w:ascii="Times New Roman" w:hAnsi="Times New Roman"/>
          <w:b w:val="0"/>
          <w:i w:val="0"/>
          <w:sz w:val="20"/>
        </w:rPr>
        <w:t xml:space="preserve">MSD characterizes the worst-case task-level performance loss under an adversary with budget </w:t>
      </w:r>
      <w:r>
        <w:rPr>
          <w:rFonts w:ascii="Times New Roman" w:hAnsi="Times New Roman"/>
          <w:rFonts w:ascii="Times New Roman" w:hAnsi="Times New Roman"/>
          <w:b w:val="0"/>
          <w:i w:val="0"/>
          <w:sz w:val="20"/>
        </w:rPr>
        <w:t>\varepsilon</w:t>
      </w:r>
      <w:r>
        <w:rPr>
          <w:rFonts w:ascii="Times New Roman" w:hAnsi="Times New Roman"/>
          <w:rFonts w:ascii="Times New Roman" w:hAnsi="Times New Roman"/>
          <w:b w:val="0"/>
          <w:i w:val="0"/>
          <w:sz w:val="20"/>
        </w:rPr>
        <w:t>:</w:t>
      </w:r>
    </w:p>
    <w:p>
      <w:pPr>
        <w:spacing w:before="80" w:after="80"/>
        <w:jc w:val="center"/>
      </w:pPr>
      <w:r>
        <w:rPr>
          <w:rFonts w:ascii="Times New Roman" w:hAnsi="Times New Roman"/>
          <w:rFonts w:ascii="Times New Roman" w:hAnsi="Times New Roman"/>
          <w:b w:val="0"/>
          <w:i/>
          <w:sz w:val="20"/>
        </w:rPr>
        <w:t>MSD = \max_{\delta:\, \|\delta\|_p \leq \varepsilon} \mathcal{L}_\mathcal{T}(X, g_\phi(f_\theta(X + \delta)))</w:t>
      </w:r>
    </w:p>
    <w:p>
      <w:pPr>
        <w:jc w:val="both"/>
      </w:pPr>
      <w:r>
        <w:rPr>
          <w:rFonts w:ascii="Times New Roman" w:hAnsi="Times New Roman"/>
          <w:rFonts w:ascii="Times New Roman" w:hAnsi="Times New Roman"/>
          <w:b w:val="0"/>
          <w:i w:val="0"/>
          <w:sz w:val="20"/>
        </w:rPr>
        <w:t>For cross-system comparison, MSD is normalized with respect to the clean-channel and maximum-degradation baselines:</w:t>
      </w:r>
    </w:p>
    <w:p>
      <w:pPr>
        <w:spacing w:before="80" w:after="80"/>
        <w:jc w:val="center"/>
      </w:pPr>
      <w:r>
        <w:rPr>
          <w:rFonts w:ascii="Times New Roman" w:hAnsi="Times New Roman"/>
          <w:rFonts w:ascii="Times New Roman" w:hAnsi="Times New Roman"/>
          <w:b w:val="0"/>
          <w:i/>
          <w:sz w:val="20"/>
        </w:rPr>
        <w:t>MSD_{\text{norm}} = \frac{MSD - \mathcal{L}_\mathcal{T}^{\text{clean}}}{\mathcal{L}_\mathcal{T}^{\max} - \mathcal{L}_\mathcal{T}^{\text{clean}}} \in [0,1]</w:t>
      </w:r>
    </w:p>
    <w:p>
      <w:pPr>
        <w:jc w:val="both"/>
      </w:pPr>
      <w:r>
        <w:rPr>
          <w:rFonts w:ascii="Times New Roman" w:hAnsi="Times New Roman"/>
          <w:rFonts w:ascii="Times New Roman" w:hAnsi="Times New Roman"/>
          <w:b w:val="0"/>
          <w:i w:val="0"/>
          <w:sz w:val="20"/>
        </w:rPr>
        <w:t>MSD_{\text{norm}} = 0</w:t>
      </w:r>
      <w:r>
        <w:rPr>
          <w:rFonts w:ascii="Times New Roman" w:hAnsi="Times New Roman"/>
          <w:rFonts w:ascii="Times New Roman" w:hAnsi="Times New Roman"/>
          <w:b w:val="0"/>
          <w:i w:val="0"/>
          <w:sz w:val="20"/>
        </w:rPr>
        <w:t xml:space="preserve"> indicates no adversarial degradation beyond clean-channel performance; </w:t>
      </w:r>
      <w:r>
        <w:rPr>
          <w:rFonts w:ascii="Times New Roman" w:hAnsi="Times New Roman"/>
          <w:rFonts w:ascii="Times New Roman" w:hAnsi="Times New Roman"/>
          <w:b w:val="0"/>
          <w:i w:val="0"/>
          <w:sz w:val="20"/>
        </w:rPr>
        <w:t>MSD_{\text{norm}} = 1</w:t>
      </w:r>
      <w:r>
        <w:rPr>
          <w:rFonts w:ascii="Times New Roman" w:hAnsi="Times New Roman"/>
          <w:rFonts w:ascii="Times New Roman" w:hAnsi="Times New Roman"/>
          <w:b w:val="0"/>
          <w:i w:val="0"/>
          <w:sz w:val="20"/>
        </w:rPr>
        <w:t xml:space="preserve"> indicates total task failure under attack. MSD is estimated via </w:t>
      </w:r>
      <w:r>
        <w:rPr>
          <w:rFonts w:ascii="Times New Roman" w:hAnsi="Times New Roman"/>
          <w:rFonts w:ascii="Times New Roman" w:hAnsi="Times New Roman"/>
          <w:b w:val="0"/>
          <w:i w:val="0"/>
          <w:sz w:val="20"/>
        </w:rPr>
        <w:t>K</w:t>
      </w:r>
      <w:r>
        <w:rPr>
          <w:rFonts w:ascii="Times New Roman" w:hAnsi="Times New Roman"/>
          <w:rFonts w:ascii="Times New Roman" w:hAnsi="Times New Roman"/>
          <w:b w:val="0"/>
          <w:i w:val="0"/>
          <w:sz w:val="20"/>
        </w:rPr>
        <w:t>-start projected gradient ascent. The full robustness characterization uses the mean, median, 95th percentile, and standard deviation of the degradation distribution over the test set.</w:t>
      </w:r>
    </w:p>
    <w:p>
      <w:pPr>
        <w:spacing w:before="120" w:after="60"/>
        <w:jc w:val="center"/>
      </w:pPr>
      <w:r>
        <w:rPr>
          <w:rFonts w:ascii="Times New Roman" w:hAnsi="Times New Roman"/>
          <w:rFonts w:ascii="Times New Roman" w:hAnsi="Times New Roman"/>
          <w:b/>
          <w:i w:val="0"/>
          <w:sz w:val="22"/>
        </w:rPr>
        <w:t>IX. 3GPP STANDARDIZATION MAPPING FRAMEWORK</w:t>
      </w:r>
    </w:p>
    <w:p>
      <w:pPr>
        <w:spacing w:before="80" w:after="40"/>
      </w:pPr>
      <w:r>
        <w:rPr>
          <w:rFonts w:ascii="Times New Roman" w:hAnsi="Times New Roman"/>
          <w:rFonts w:ascii="Times New Roman" w:hAnsi="Times New Roman"/>
          <w:b/>
          <w:i w:val="0"/>
          <w:sz w:val="20"/>
        </w:rPr>
        <w:t>A. 3GPP Document Hierarchy and Proposed Timeline</w:t>
      </w:r>
    </w:p>
    <w:p>
      <w:pPr>
        <w:jc w:val="both"/>
      </w:pPr>
      <w:r>
        <w:rPr>
          <w:rFonts w:ascii="Times New Roman" w:hAnsi="Times New Roman"/>
          <w:rFonts w:ascii="Times New Roman" w:hAnsi="Times New Roman"/>
          <w:b w:val="0"/>
          <w:i w:val="0"/>
          <w:sz w:val="20"/>
        </w:rPr>
        <w:t>The 3GPP standardization process follows a structured sequence: Study Item (Technical Report, 12–18 months) → Work Item (Technical Specification, 12–24 months) → Change Requests → Release planning cycle. Based on current Release 19 Study Items and the six identified standardization gaps, the proposed timeline for semantic metric standardization is:</w:t>
      </w:r>
    </w:p>
    <w:p>
      <w:pPr>
        <w:jc w:val="both"/>
      </w:pPr>
      <w:r>
        <w:rPr>
          <w:rFonts w:ascii="Times New Roman" w:hAnsi="Times New Roman"/>
          <w:rFonts w:ascii="Times New Roman" w:hAnsi="Times New Roman"/>
          <w:b w:val="0"/>
          <w:i w:val="0"/>
          <w:sz w:val="20"/>
        </w:rPr>
        <w:t xml:space="preserve">- </w:t>
      </w:r>
      <w:r>
        <w:rPr>
          <w:rFonts w:ascii="Times New Roman" w:hAnsi="Times New Roman"/>
          <w:rFonts w:ascii="Times New Roman" w:hAnsi="Times New Roman"/>
          <w:b/>
          <w:i w:val="0"/>
          <w:sz w:val="20"/>
        </w:rPr>
        <w:t>Release 20 (2025–2026)</w:t>
      </w:r>
      <w:r>
        <w:rPr>
          <w:rFonts w:ascii="Times New Roman" w:hAnsi="Times New Roman"/>
          <w:rFonts w:ascii="Times New Roman" w:hAnsi="Times New Roman"/>
          <w:b w:val="0"/>
          <w:i w:val="0"/>
          <w:sz w:val="20"/>
        </w:rPr>
        <w:t>: Foundational semantic communications Study Items, currently under development; establish formal definitions for semantic information, task, and intent in 3GPP vocabulary; initiate evaluation methodology TR.</w:t>
      </w:r>
    </w:p>
    <w:p>
      <w:pPr>
        <w:jc w:val="both"/>
      </w:pPr>
      <w:r>
        <w:rPr>
          <w:rFonts w:ascii="Times New Roman" w:hAnsi="Times New Roman"/>
          <w:rFonts w:ascii="Times New Roman" w:hAnsi="Times New Roman"/>
          <w:b w:val="0"/>
          <w:i w:val="0"/>
          <w:sz w:val="20"/>
        </w:rPr>
        <w:t xml:space="preserve">- </w:t>
      </w:r>
      <w:r>
        <w:rPr>
          <w:rFonts w:ascii="Times New Roman" w:hAnsi="Times New Roman"/>
          <w:rFonts w:ascii="Times New Roman" w:hAnsi="Times New Roman"/>
          <w:b/>
          <w:i w:val="0"/>
          <w:sz w:val="20"/>
        </w:rPr>
        <w:t>Release 21 (2026–2027)</w:t>
      </w:r>
      <w:r>
        <w:rPr>
          <w:rFonts w:ascii="Times New Roman" w:hAnsi="Times New Roman"/>
          <w:rFonts w:ascii="Times New Roman" w:hAnsi="Times New Roman"/>
          <w:b w:val="0"/>
          <w:i w:val="0"/>
          <w:sz w:val="20"/>
        </w:rPr>
        <w:t>: Normative semantic metrics TS; conformance test specification; semantic processing function architecture in the 6G core.</w:t>
      </w:r>
    </w:p>
    <w:p>
      <w:pPr>
        <w:jc w:val="both"/>
      </w:pPr>
      <w:r>
        <w:rPr>
          <w:rFonts w:ascii="Times New Roman" w:hAnsi="Times New Roman"/>
          <w:rFonts w:ascii="Times New Roman" w:hAnsi="Times New Roman"/>
          <w:b w:val="0"/>
          <w:i w:val="0"/>
          <w:sz w:val="20"/>
        </w:rPr>
        <w:t xml:space="preserve">- </w:t>
      </w:r>
      <w:r>
        <w:rPr>
          <w:rFonts w:ascii="Times New Roman" w:hAnsi="Times New Roman"/>
          <w:rFonts w:ascii="Times New Roman" w:hAnsi="Times New Roman"/>
          <w:b/>
          <w:i w:val="0"/>
          <w:sz w:val="20"/>
        </w:rPr>
        <w:t>Release 22 (2027–2028)</w:t>
      </w:r>
      <w:r>
        <w:rPr>
          <w:rFonts w:ascii="Times New Roman" w:hAnsi="Times New Roman"/>
          <w:rFonts w:ascii="Times New Roman" w:hAnsi="Times New Roman"/>
          <w:b w:val="0"/>
          <w:i w:val="0"/>
          <w:sz w:val="20"/>
        </w:rPr>
        <w:t>: Full AI-native integration; semantic-aware RRM and link adaptation; end-to-end semantic network management and orchestration.</w:t>
      </w:r>
    </w:p>
    <w:p>
      <w:pPr>
        <w:jc w:val="both"/>
      </w:pPr>
      <w:r>
        <w:rPr>
          <w:rFonts w:ascii="Times New Roman" w:hAnsi="Times New Roman"/>
          <w:rFonts w:ascii="Times New Roman" w:hAnsi="Times New Roman"/>
          <w:b w:val="0"/>
          <w:i w:val="0"/>
          <w:sz w:val="20"/>
        </w:rPr>
        <w:t>The TR 38.843 experience [59] with AI/ML for NR air interface provides a procedural template: the Study Item phase validated feasibility and established metrics, which were subsequently normativized in Work Item specifications. Fig. 7 presents the proposed 3GPP standardization roadmap spanning Releases 20–22.</w:t>
      </w:r>
    </w:p>
    <w:p>
      <w:pPr>
        <w:ind w:left="360"/>
        <w:jc w:val="both"/>
      </w:pPr>
      <w:r>
        <w:rPr>
          <w:rFonts w:ascii="Times New Roman" w:hAnsi="Times New Roman"/>
          <w:rFonts w:ascii="Times New Roman" w:hAnsi="Times New Roman"/>
          <w:b w:val="0"/>
          <w:i/>
          <w:sz w:val="18"/>
        </w:rPr>
        <w:t>Fig. 7. Proposed 3GPP Standardization Roadmap for Semantic Communications Metrics: Release 20–22 Timeline. This Gantt-style diagram displays three rows for Release 20 (2025–2026), Release 21 (2026–2027), and Release 22 (2027–2028). Release 20 contains bars for "Study Items: Semantic Definitions (TR)," "Vocabulary CR (TS 21.905)," and "Evaluation Methodology TR." Release 21 contains bars for "TS 39.101 General Aspects," "TS 39.201 Metrics Definition," "TS 39.202 Measurement Config," "TS 39.521 Conformance Testing," and "CRs: TS 22.261, TS 23.501, TS 38.300, TS 38.214." Release 22 contains bars for "Full AI-Native Integration," "Semantic RRM/Link Adaptation," and "E2E Semantic Network Management." A milestone timeline at the bottom shows: "Gap identification → Formal definitions → Normative metrics → Conformance → Full integration." A dashed arrow from TR 38.843 [59] indicates the "Procedural template from AI/ML NR air interface." Colors differentiate by type: blue for Study Items, green for Work Items/TS, orange for Change Requests, purple for Integration.</w:t>
      </w:r>
    </w:p>
    <w:p>
      <w:pPr>
        <w:spacing w:before="80" w:after="40"/>
      </w:pPr>
      <w:r>
        <w:rPr>
          <w:rFonts w:ascii="Times New Roman" w:hAnsi="Times New Roman"/>
          <w:rFonts w:ascii="Times New Roman" w:hAnsi="Times New Roman"/>
          <w:b/>
          <w:i w:val="0"/>
          <w:sz w:val="20"/>
        </w:rPr>
        <w:t>B. Proposed New Series TS 39.xxx</w:t>
      </w:r>
    </w:p>
    <w:p>
      <w:pPr>
        <w:jc w:val="both"/>
      </w:pPr>
      <w:r>
        <w:rPr>
          <w:rFonts w:ascii="Times New Roman" w:hAnsi="Times New Roman"/>
          <w:rFonts w:ascii="Times New Roman" w:hAnsi="Times New Roman"/>
          <w:b w:val="0"/>
          <w:i w:val="0"/>
          <w:sz w:val="20"/>
        </w:rPr>
        <w:t>A new 3GPP specification series dedicated to semantic communications is proposed [37]:</w:t>
      </w:r>
    </w:p>
    <w:p>
      <w:pPr>
        <w:jc w:val="both"/>
      </w:pPr>
      <w:r>
        <w:rPr>
          <w:rFonts w:ascii="Times New Roman" w:hAnsi="Times New Roman"/>
          <w:rFonts w:ascii="Times New Roman" w:hAnsi="Times New Roman"/>
          <w:b w:val="0"/>
          <w:i w:val="0"/>
          <w:sz w:val="20"/>
        </w:rPr>
        <w:t xml:space="preserve">- </w:t>
      </w:r>
      <w:r>
        <w:rPr>
          <w:rFonts w:ascii="Times New Roman" w:hAnsi="Times New Roman"/>
          <w:rFonts w:ascii="Times New Roman" w:hAnsi="Times New Roman"/>
          <w:b/>
          <w:i w:val="0"/>
          <w:sz w:val="20"/>
        </w:rPr>
        <w:t>TS 39.101</w:t>
      </w:r>
      <w:r>
        <w:rPr>
          <w:rFonts w:ascii="Times New Roman" w:hAnsi="Times New Roman"/>
          <w:rFonts w:ascii="Times New Roman" w:hAnsi="Times New Roman"/>
          <w:b w:val="0"/>
          <w:i w:val="0"/>
          <w:sz w:val="20"/>
        </w:rPr>
        <w:t xml:space="preserve"> — </w:t>
      </w:r>
      <w:r>
        <w:rPr>
          <w:rFonts w:ascii="Times New Roman" w:hAnsi="Times New Roman"/>
          <w:rFonts w:ascii="Times New Roman" w:hAnsi="Times New Roman"/>
          <w:b w:val="0"/>
          <w:i/>
          <w:sz w:val="20"/>
        </w:rPr>
        <w:t>General Aspects and Principles</w:t>
      </w:r>
      <w:r>
        <w:rPr>
          <w:rFonts w:ascii="Times New Roman" w:hAnsi="Times New Roman"/>
          <w:rFonts w:ascii="Times New Roman" w:hAnsi="Times New Roman"/>
          <w:b w:val="0"/>
          <w:i w:val="0"/>
          <w:sz w:val="20"/>
        </w:rPr>
        <w:t>: Fundamental definitions of semantic information, semantic channel, task, intent, and purpose; reference architecture for semantic processing; mapping of Weaver's three communication levels to 6G network entities; and interfaces between semantic processing components and traditional 3GPP layers (PDCP, RLC, RRC, NAS).</w:t>
      </w:r>
    </w:p>
    <w:p>
      <w:pPr>
        <w:jc w:val="both"/>
      </w:pPr>
      <w:r>
        <w:rPr>
          <w:rFonts w:ascii="Times New Roman" w:hAnsi="Times New Roman"/>
          <w:rFonts w:ascii="Times New Roman" w:hAnsi="Times New Roman"/>
          <w:b w:val="0"/>
          <w:i w:val="0"/>
          <w:sz w:val="20"/>
        </w:rPr>
        <w:t xml:space="preserve">- </w:t>
      </w:r>
      <w:r>
        <w:rPr>
          <w:rFonts w:ascii="Times New Roman" w:hAnsi="Times New Roman"/>
          <w:rFonts w:ascii="Times New Roman" w:hAnsi="Times New Roman"/>
          <w:b/>
          <w:i w:val="0"/>
          <w:sz w:val="20"/>
        </w:rPr>
        <w:t>TS 39.201</w:t>
      </w:r>
      <w:r>
        <w:rPr>
          <w:rFonts w:ascii="Times New Roman" w:hAnsi="Times New Roman"/>
          <w:rFonts w:ascii="Times New Roman" w:hAnsi="Times New Roman"/>
          <w:b w:val="0"/>
          <w:i w:val="0"/>
          <w:sz w:val="20"/>
        </w:rPr>
        <w:t xml:space="preserve"> — </w:t>
      </w:r>
      <w:r>
        <w:rPr>
          <w:rFonts w:ascii="Times New Roman" w:hAnsi="Times New Roman"/>
          <w:rFonts w:ascii="Times New Roman" w:hAnsi="Times New Roman"/>
          <w:b w:val="0"/>
          <w:i/>
          <w:sz w:val="20"/>
        </w:rPr>
        <w:t>Semantic Metrics Definition and Measurement</w:t>
      </w:r>
      <w:r>
        <w:rPr>
          <w:rFonts w:ascii="Times New Roman" w:hAnsi="Times New Roman"/>
          <w:rFonts w:ascii="Times New Roman" w:hAnsi="Times New Roman"/>
          <w:b w:val="0"/>
          <w:i w:val="0"/>
          <w:sz w:val="20"/>
        </w:rPr>
        <w:t>: Normative specification of all sixteen metrics proposed herein. Clause 4 covers general requirements; Clause 5 defines Semantic Fidelity metrics (RSE, SWD, S³I, NSMI); Clause 6 specifies Task Completion metrics (TSR, AP, SU, CE); Clause 7 defines Intent Alignment metrics (ID, ICC, SCI, PF); Clause 8 specifies Attack Resilience metrics (ARR, SASR, CertCost, MSD); Clause 9 addresses Multi-Dimensional Aggregation. Annex A (Normative) provides detailed Measurement Algorithms; Annex B (Informative) contains Application Examples.</w:t>
      </w:r>
    </w:p>
    <w:p>
      <w:pPr>
        <w:jc w:val="both"/>
      </w:pPr>
      <w:r>
        <w:rPr>
          <w:rFonts w:ascii="Times New Roman" w:hAnsi="Times New Roman"/>
          <w:rFonts w:ascii="Times New Roman" w:hAnsi="Times New Roman"/>
          <w:b w:val="0"/>
          <w:i w:val="0"/>
          <w:sz w:val="20"/>
        </w:rPr>
        <w:t xml:space="preserve">- </w:t>
      </w:r>
      <w:r>
        <w:rPr>
          <w:rFonts w:ascii="Times New Roman" w:hAnsi="Times New Roman"/>
          <w:rFonts w:ascii="Times New Roman" w:hAnsi="Times New Roman"/>
          <w:b/>
          <w:i w:val="0"/>
          <w:sz w:val="20"/>
        </w:rPr>
        <w:t>TS 39.202</w:t>
      </w:r>
      <w:r>
        <w:rPr>
          <w:rFonts w:ascii="Times New Roman" w:hAnsi="Times New Roman"/>
          <w:rFonts w:ascii="Times New Roman" w:hAnsi="Times New Roman"/>
          <w:b w:val="0"/>
          <w:i w:val="0"/>
          <w:sz w:val="20"/>
        </w:rPr>
        <w:t xml:space="preserve"> — </w:t>
      </w:r>
      <w:r>
        <w:rPr>
          <w:rFonts w:ascii="Times New Roman" w:hAnsi="Times New Roman"/>
          <w:rFonts w:ascii="Times New Roman" w:hAnsi="Times New Roman"/>
          <w:b w:val="0"/>
          <w:i/>
          <w:sz w:val="20"/>
        </w:rPr>
        <w:t>Measurement Configuration and Reporting</w:t>
      </w:r>
      <w:r>
        <w:rPr>
          <w:rFonts w:ascii="Times New Roman" w:hAnsi="Times New Roman"/>
          <w:rFonts w:ascii="Times New Roman" w:hAnsi="Times New Roman"/>
          <w:b w:val="0"/>
          <w:i w:val="0"/>
          <w:sz w:val="20"/>
        </w:rPr>
        <w:t>: Signaling messages for semantic metric reporting, report format specifications, measurement triggers and periodicity, and interfaces to Self-Organizing Network (SON) and Minimization of Drive Tests (MDT) infrastructure.</w:t>
      </w:r>
    </w:p>
    <w:p>
      <w:pPr>
        <w:jc w:val="both"/>
      </w:pPr>
      <w:r>
        <w:rPr>
          <w:rFonts w:ascii="Times New Roman" w:hAnsi="Times New Roman"/>
          <w:rFonts w:ascii="Times New Roman" w:hAnsi="Times New Roman"/>
          <w:b w:val="0"/>
          <w:i w:val="0"/>
          <w:sz w:val="20"/>
        </w:rPr>
        <w:t xml:space="preserve">- </w:t>
      </w:r>
      <w:r>
        <w:rPr>
          <w:rFonts w:ascii="Times New Roman" w:hAnsi="Times New Roman"/>
          <w:rFonts w:ascii="Times New Roman" w:hAnsi="Times New Roman"/>
          <w:b/>
          <w:i w:val="0"/>
          <w:sz w:val="20"/>
        </w:rPr>
        <w:t>TS 39.521</w:t>
      </w:r>
      <w:r>
        <w:rPr>
          <w:rFonts w:ascii="Times New Roman" w:hAnsi="Times New Roman"/>
          <w:rFonts w:ascii="Times New Roman" w:hAnsi="Times New Roman"/>
          <w:b w:val="0"/>
          <w:i w:val="0"/>
          <w:sz w:val="20"/>
        </w:rPr>
        <w:t xml:space="preserve"> — </w:t>
      </w:r>
      <w:r>
        <w:rPr>
          <w:rFonts w:ascii="Times New Roman" w:hAnsi="Times New Roman"/>
          <w:rFonts w:ascii="Times New Roman" w:hAnsi="Times New Roman"/>
          <w:b w:val="0"/>
          <w:i/>
          <w:sz w:val="20"/>
        </w:rPr>
        <w:t>Conformance Testing</w:t>
      </w:r>
      <w:r>
        <w:rPr>
          <w:rFonts w:ascii="Times New Roman" w:hAnsi="Times New Roman"/>
          <w:rFonts w:ascii="Times New Roman" w:hAnsi="Times New Roman"/>
          <w:b w:val="0"/>
          <w:i w:val="0"/>
          <w:sz w:val="20"/>
        </w:rPr>
        <w:t>: Test cases and conformance procedures for AI-native semantic communication systems, structured analogously to TS 38.521 for NR radio conformance.</w:t>
      </w:r>
    </w:p>
    <w:p>
      <w:pPr>
        <w:spacing w:before="80" w:after="40"/>
      </w:pPr>
      <w:r>
        <w:rPr>
          <w:rFonts w:ascii="Times New Roman" w:hAnsi="Times New Roman"/>
          <w:rFonts w:ascii="Times New Roman" w:hAnsi="Times New Roman"/>
          <w:b/>
          <w:i w:val="0"/>
          <w:sz w:val="20"/>
        </w:rPr>
        <w:t>C. Modifications to Existing Specifications</w:t>
      </w:r>
    </w:p>
    <w:p>
      <w:pPr>
        <w:jc w:val="both"/>
      </w:pPr>
      <w:r>
        <w:rPr>
          <w:rFonts w:ascii="Times New Roman" w:hAnsi="Times New Roman"/>
          <w:rFonts w:ascii="Times New Roman" w:hAnsi="Times New Roman"/>
          <w:b/>
          <w:i w:val="0"/>
          <w:sz w:val="20"/>
        </w:rPr>
        <w:t>Change Request to TS 22.261</w:t>
      </w:r>
      <w:r>
        <w:rPr>
          <w:rFonts w:ascii="Times New Roman" w:hAnsi="Times New Roman"/>
          <w:rFonts w:ascii="Times New Roman" w:hAnsi="Times New Roman"/>
          <w:b w:val="0"/>
          <w:i w:val="0"/>
          <w:sz w:val="20"/>
        </w:rPr>
        <w:t xml:space="preserve"> [38] — New §6.X "Requirements for AI-Native Semantic Communications" specifying: TSR ≥ 95% for digital twin synchronization applications; Semantic Fidelity (composite) ≥ 0.90 for intent-driven communications; Adversarial Robustness Radius ARR ≥ 0.05 (normalized </w:t>
      </w:r>
      <w:r>
        <w:rPr>
          <w:rFonts w:ascii="Times New Roman" w:hAnsi="Times New Roman"/>
          <w:rFonts w:ascii="Times New Roman" w:hAnsi="Times New Roman"/>
          <w:b w:val="0"/>
          <w:i w:val="0"/>
          <w:sz w:val="20"/>
        </w:rPr>
        <w:t>\ell_\infty</w:t>
      </w:r>
      <w:r>
        <w:rPr>
          <w:rFonts w:ascii="Times New Roman" w:hAnsi="Times New Roman"/>
          <w:rFonts w:ascii="Times New Roman" w:hAnsi="Times New Roman"/>
          <w:b w:val="0"/>
          <w:i w:val="0"/>
          <w:sz w:val="20"/>
        </w:rPr>
        <w:t>) for critical infrastructure deployments.</w:t>
      </w:r>
    </w:p>
    <w:p>
      <w:pPr>
        <w:jc w:val="both"/>
      </w:pPr>
      <w:r>
        <w:rPr>
          <w:rFonts w:ascii="Times New Roman" w:hAnsi="Times New Roman"/>
          <w:rFonts w:ascii="Times New Roman" w:hAnsi="Times New Roman"/>
          <w:b/>
          <w:i w:val="0"/>
          <w:sz w:val="20"/>
        </w:rPr>
        <w:t>Change Request to TS 23.501</w:t>
      </w:r>
      <w:r>
        <w:rPr>
          <w:rFonts w:ascii="Times New Roman" w:hAnsi="Times New Roman"/>
          <w:rFonts w:ascii="Times New Roman" w:hAnsi="Times New Roman"/>
          <w:b w:val="0"/>
          <w:i w:val="0"/>
          <w:sz w:val="20"/>
        </w:rPr>
        <w:t xml:space="preserve"> [39] — Introduction of a new network function: the </w:t>
      </w:r>
      <w:r>
        <w:rPr>
          <w:rFonts w:ascii="Times New Roman" w:hAnsi="Times New Roman"/>
          <w:rFonts w:ascii="Times New Roman" w:hAnsi="Times New Roman"/>
          <w:b/>
          <w:i w:val="0"/>
          <w:sz w:val="20"/>
        </w:rPr>
        <w:t>Semantic Processing Function (SPF)</w:t>
      </w:r>
      <w:r>
        <w:rPr>
          <w:rFonts w:ascii="Times New Roman" w:hAnsi="Times New Roman"/>
          <w:rFonts w:ascii="Times New Roman" w:hAnsi="Times New Roman"/>
          <w:b w:val="0"/>
          <w:i w:val="0"/>
          <w:sz w:val="20"/>
        </w:rPr>
        <w:t xml:space="preserve"> with an </w:t>
      </w:r>
      <w:r>
        <w:rPr>
          <w:rFonts w:ascii="Times New Roman" w:hAnsi="Times New Roman"/>
          <w:rFonts w:ascii="Times New Roman" w:hAnsi="Times New Roman"/>
          <w:b w:val="0"/>
          <w:i w:val="0"/>
          <w:sz w:val="20"/>
        </w:rPr>
        <w:t>N_{\text{semantic}}</w:t>
      </w:r>
      <w:r>
        <w:rPr>
          <w:rFonts w:ascii="Times New Roman" w:hAnsi="Times New Roman"/>
          <w:rFonts w:ascii="Times New Roman" w:hAnsi="Times New Roman"/>
          <w:b w:val="0"/>
          <w:i w:val="0"/>
          <w:sz w:val="20"/>
        </w:rPr>
        <w:t xml:space="preserve"> interface to the User Plane Function (UPF) and Application Function (AF). The SPF handles semantic encoding/decoding, intent inference, and semantic metric reporting within the 5GS/6G service-based architecture.</w:t>
      </w:r>
    </w:p>
    <w:p>
      <w:pPr>
        <w:jc w:val="both"/>
      </w:pPr>
      <w:r>
        <w:rPr>
          <w:rFonts w:ascii="Times New Roman" w:hAnsi="Times New Roman"/>
          <w:rFonts w:ascii="Times New Roman" w:hAnsi="Times New Roman"/>
          <w:b/>
          <w:i w:val="0"/>
          <w:sz w:val="20"/>
        </w:rPr>
        <w:t>Change Requests to TS 38.300</w:t>
      </w:r>
      <w:r>
        <w:rPr>
          <w:rFonts w:ascii="Times New Roman" w:hAnsi="Times New Roman"/>
          <w:rFonts w:ascii="Times New Roman" w:hAnsi="Times New Roman"/>
          <w:b w:val="0"/>
          <w:i w:val="0"/>
          <w:sz w:val="20"/>
        </w:rPr>
        <w:t xml:space="preserve"> [40] and </w:t>
      </w:r>
      <w:r>
        <w:rPr>
          <w:rFonts w:ascii="Times New Roman" w:hAnsi="Times New Roman"/>
          <w:rFonts w:ascii="Times New Roman" w:hAnsi="Times New Roman"/>
          <w:b/>
          <w:i w:val="0"/>
          <w:sz w:val="20"/>
        </w:rPr>
        <w:t>TS 38.214</w:t>
      </w:r>
      <w:r>
        <w:rPr>
          <w:rFonts w:ascii="Times New Roman" w:hAnsi="Times New Roman"/>
          <w:rFonts w:ascii="Times New Roman" w:hAnsi="Times New Roman"/>
          <w:b w:val="0"/>
          <w:i w:val="0"/>
          <w:sz w:val="20"/>
        </w:rPr>
        <w:t xml:space="preserve"> [41] — Semantic-aware radio resource management incorporating TSR and SWD as scheduling optimization criteria; link adaptation extending CQI with semantic quality indicators; and semantic-aware HARQ incorporating task-level performance feedback to the retransmission scheduler.</w:t>
      </w:r>
    </w:p>
    <w:p>
      <w:pPr>
        <w:spacing w:before="80" w:after="40"/>
      </w:pPr>
      <w:r>
        <w:rPr>
          <w:rFonts w:ascii="Times New Roman" w:hAnsi="Times New Roman"/>
          <w:rFonts w:ascii="Times New Roman" w:hAnsi="Times New Roman"/>
          <w:b/>
          <w:i w:val="0"/>
          <w:sz w:val="20"/>
        </w:rPr>
        <w:t>D. Test Cases and Conformance Procedures</w:t>
      </w:r>
    </w:p>
    <w:p>
      <w:pPr>
        <w:jc w:val="both"/>
      </w:pPr>
      <w:r>
        <w:rPr>
          <w:rFonts w:ascii="Times New Roman" w:hAnsi="Times New Roman"/>
          <w:rFonts w:ascii="Times New Roman" w:hAnsi="Times New Roman"/>
          <w:b/>
          <w:i w:val="0"/>
          <w:sz w:val="20"/>
        </w:rPr>
        <w:t>Test Case 1 — Minimum Semantic Fidelity Validation</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rFonts w:ascii="Times New Roman" w:hAnsi="Times New Roman"/>
                <w:b/>
                <w:i w:val="0"/>
                <w:sz w:val="18"/>
              </w:rPr>
              <w:t>Parameter</w:t>
            </w:r>
          </w:p>
        </w:tc>
        <w:tc>
          <w:tcPr>
            <w:tcW w:type="dxa" w:w="4320"/>
          </w:tcPr>
          <w:p>
            <w:r/>
            <w:r>
              <w:rPr>
                <w:rFonts w:ascii="Times New Roman" w:hAnsi="Times New Roman"/>
                <w:rFonts w:ascii="Times New Roman" w:hAnsi="Times New Roman"/>
                <w:b/>
                <w:i w:val="0"/>
                <w:sz w:val="18"/>
              </w:rPr>
              <w:t>Value</w:t>
            </w:r>
          </w:p>
        </w:tc>
      </w:tr>
      <w:tr>
        <w:tc>
          <w:tcPr>
            <w:tcW w:type="dxa" w:w="4320"/>
          </w:tcPr>
          <w:p>
            <w:r/>
            <w:r>
              <w:rPr>
                <w:rFonts w:ascii="Times New Roman" w:hAnsi="Times New Roman"/>
                <w:rFonts w:ascii="Times New Roman" w:hAnsi="Times New Roman"/>
                <w:b w:val="0"/>
                <w:i w:val="0"/>
                <w:sz w:val="18"/>
              </w:rPr>
              <w:t>Application</w:t>
            </w:r>
          </w:p>
        </w:tc>
        <w:tc>
          <w:tcPr>
            <w:tcW w:type="dxa" w:w="4320"/>
          </w:tcPr>
          <w:p>
            <w:r/>
            <w:r>
              <w:rPr>
                <w:rFonts w:ascii="Times New Roman" w:hAnsi="Times New Roman"/>
                <w:rFonts w:ascii="Times New Roman" w:hAnsi="Times New Roman"/>
                <w:b w:val="0"/>
                <w:i w:val="0"/>
                <w:sz w:val="18"/>
              </w:rPr>
              <w:t>Object recognition (COCO, 5,000 images)</w:t>
            </w:r>
          </w:p>
        </w:tc>
      </w:tr>
      <w:tr>
        <w:tc>
          <w:tcPr>
            <w:tcW w:type="dxa" w:w="4320"/>
          </w:tcPr>
          <w:p>
            <w:r/>
            <w:r>
              <w:rPr>
                <w:rFonts w:ascii="Times New Roman" w:hAnsi="Times New Roman"/>
                <w:rFonts w:ascii="Times New Roman" w:hAnsi="Times New Roman"/>
                <w:b w:val="0"/>
                <w:i w:val="0"/>
                <w:sz w:val="18"/>
              </w:rPr>
              <w:t>Channel</w:t>
            </w:r>
          </w:p>
        </w:tc>
        <w:tc>
          <w:tcPr>
            <w:tcW w:type="dxa" w:w="4320"/>
          </w:tcPr>
          <w:p>
            <w:r/>
            <w:r>
              <w:rPr>
                <w:rFonts w:ascii="Times New Roman" w:hAnsi="Times New Roman"/>
                <w:rFonts w:ascii="Times New Roman" w:hAnsi="Times New Roman"/>
                <w:b w:val="0"/>
                <w:i w:val="0"/>
                <w:sz w:val="18"/>
              </w:rPr>
              <w:t>AWGN, SNR = 10 dB</w:t>
            </w:r>
          </w:p>
        </w:tc>
      </w:tr>
      <w:tr>
        <w:tc>
          <w:tcPr>
            <w:tcW w:type="dxa" w:w="4320"/>
          </w:tcPr>
          <w:p>
            <w:r/>
            <w:r>
              <w:rPr>
                <w:rFonts w:ascii="Times New Roman" w:hAnsi="Times New Roman"/>
                <w:rFonts w:ascii="Times New Roman" w:hAnsi="Times New Roman"/>
                <w:b w:val="0"/>
                <w:i w:val="0"/>
                <w:sz w:val="18"/>
              </w:rPr>
              <w:t>Pass criterion</w:t>
            </w:r>
          </w:p>
        </w:tc>
        <w:tc>
          <w:tcPr>
            <w:tcW w:type="dxa" w:w="4320"/>
          </w:tcPr>
          <w:p>
            <w:r/>
            <w:r>
              <w:rPr>
                <w:rFonts w:ascii="Times New Roman" w:hAnsi="Times New Roman"/>
                <w:rFonts w:ascii="Times New Roman" w:hAnsi="Times New Roman"/>
                <w:b w:val="0"/>
                <w:i w:val="0"/>
                <w:sz w:val="18"/>
              </w:rPr>
              <w:t>mean(SWD) ≤ 0.10; P95(SWD) ≤ 0.15</w:t>
            </w:r>
          </w:p>
        </w:tc>
      </w:tr>
    </w:tbl>
    <w:p/>
    <w:p>
      <w:pPr>
        <w:jc w:val="both"/>
      </w:pPr>
      <w:r>
        <w:rPr>
          <w:rFonts w:ascii="Times New Roman" w:hAnsi="Times New Roman"/>
          <w:rFonts w:ascii="Times New Roman" w:hAnsi="Times New Roman"/>
          <w:b/>
          <w:i w:val="0"/>
          <w:sz w:val="20"/>
        </w:rPr>
        <w:t>Test Case 2 — Task Success Rate Evaluation</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rFonts w:ascii="Times New Roman" w:hAnsi="Times New Roman"/>
                <w:b/>
                <w:i w:val="0"/>
                <w:sz w:val="18"/>
              </w:rPr>
              <w:t>Parameter</w:t>
            </w:r>
          </w:p>
        </w:tc>
        <w:tc>
          <w:tcPr>
            <w:tcW w:type="dxa" w:w="4320"/>
          </w:tcPr>
          <w:p>
            <w:r/>
            <w:r>
              <w:rPr>
                <w:rFonts w:ascii="Times New Roman" w:hAnsi="Times New Roman"/>
                <w:rFonts w:ascii="Times New Roman" w:hAnsi="Times New Roman"/>
                <w:b/>
                <w:i w:val="0"/>
                <w:sz w:val="18"/>
              </w:rPr>
              <w:t>Value</w:t>
            </w:r>
          </w:p>
        </w:tc>
      </w:tr>
      <w:tr>
        <w:tc>
          <w:tcPr>
            <w:tcW w:type="dxa" w:w="4320"/>
          </w:tcPr>
          <w:p>
            <w:r/>
            <w:r>
              <w:rPr>
                <w:rFonts w:ascii="Times New Roman" w:hAnsi="Times New Roman"/>
                <w:rFonts w:ascii="Times New Roman" w:hAnsi="Times New Roman"/>
                <w:b w:val="0"/>
                <w:i w:val="0"/>
                <w:sz w:val="18"/>
              </w:rPr>
              <w:t>Application</w:t>
            </w:r>
          </w:p>
        </w:tc>
        <w:tc>
          <w:tcPr>
            <w:tcW w:type="dxa" w:w="4320"/>
          </w:tcPr>
          <w:p>
            <w:r/>
            <w:r>
              <w:rPr>
                <w:rFonts w:ascii="Times New Roman" w:hAnsi="Times New Roman"/>
                <w:rFonts w:ascii="Times New Roman" w:hAnsi="Times New Roman"/>
                <w:b w:val="0"/>
                <w:i w:val="0"/>
                <w:sz w:val="18"/>
              </w:rPr>
              <w:t>Autonomous robot navigation, 100 episodes</w:t>
            </w:r>
          </w:p>
        </w:tc>
      </w:tr>
      <w:tr>
        <w:tc>
          <w:tcPr>
            <w:tcW w:type="dxa" w:w="4320"/>
          </w:tcPr>
          <w:p>
            <w:r/>
            <w:r>
              <w:rPr>
                <w:rFonts w:ascii="Times New Roman" w:hAnsi="Times New Roman"/>
                <w:rFonts w:ascii="Times New Roman" w:hAnsi="Times New Roman"/>
                <w:b w:val="0"/>
                <w:i w:val="0"/>
                <w:sz w:val="18"/>
              </w:rPr>
              <w:t>Pass criterion</w:t>
            </w:r>
          </w:p>
        </w:tc>
        <w:tc>
          <w:tcPr>
            <w:tcW w:type="dxa" w:w="4320"/>
          </w:tcPr>
          <w:p>
            <w:r/>
            <w:r>
              <w:rPr>
                <w:rFonts w:ascii="Times New Roman" w:hAnsi="Times New Roman"/>
                <w:rFonts w:ascii="Times New Roman" w:hAnsi="Times New Roman"/>
                <w:b w:val="0"/>
                <w:i w:val="0"/>
                <w:sz w:val="18"/>
              </w:rPr>
              <w:t xml:space="preserve">TSR ≥ 0.95; CI 95%: </w:t>
            </w:r>
            <w:r>
              <w:rPr>
                <w:rFonts w:ascii="Times New Roman" w:hAnsi="Times New Roman"/>
                <w:rFonts w:ascii="Times New Roman" w:hAnsi="Times New Roman"/>
                <w:b w:val="0"/>
                <w:i w:val="0"/>
                <w:sz w:val="18"/>
              </w:rPr>
              <w:t>\varepsilon</w:t>
            </w:r>
            <w:r>
              <w:rPr>
                <w:rFonts w:ascii="Times New Roman" w:hAnsi="Times New Roman"/>
                <w:rFonts w:ascii="Times New Roman" w:hAnsi="Times New Roman"/>
                <w:b w:val="0"/>
                <w:i w:val="0"/>
                <w:sz w:val="18"/>
              </w:rPr>
              <w:t xml:space="preserve"> ≤ 0.03</w:t>
            </w:r>
          </w:p>
        </w:tc>
      </w:tr>
    </w:tbl>
    <w:p/>
    <w:p>
      <w:pPr>
        <w:jc w:val="both"/>
      </w:pPr>
      <w:r>
        <w:rPr>
          <w:rFonts w:ascii="Times New Roman" w:hAnsi="Times New Roman"/>
          <w:rFonts w:ascii="Times New Roman" w:hAnsi="Times New Roman"/>
          <w:b/>
          <w:i w:val="0"/>
          <w:sz w:val="20"/>
        </w:rPr>
        <w:t>Test Case 3 — Adversarial Robustness Certification</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rFonts w:ascii="Times New Roman" w:hAnsi="Times New Roman"/>
                <w:b/>
                <w:i w:val="0"/>
                <w:sz w:val="18"/>
              </w:rPr>
              <w:t>Parameter</w:t>
            </w:r>
          </w:p>
        </w:tc>
        <w:tc>
          <w:tcPr>
            <w:tcW w:type="dxa" w:w="4320"/>
          </w:tcPr>
          <w:p>
            <w:r/>
            <w:r>
              <w:rPr>
                <w:rFonts w:ascii="Times New Roman" w:hAnsi="Times New Roman"/>
                <w:rFonts w:ascii="Times New Roman" w:hAnsi="Times New Roman"/>
                <w:b/>
                <w:i w:val="0"/>
                <w:sz w:val="18"/>
              </w:rPr>
              <w:t>Value</w:t>
            </w:r>
          </w:p>
        </w:tc>
      </w:tr>
      <w:tr>
        <w:tc>
          <w:tcPr>
            <w:tcW w:type="dxa" w:w="4320"/>
          </w:tcPr>
          <w:p>
            <w:r/>
            <w:r>
              <w:rPr>
                <w:rFonts w:ascii="Times New Roman" w:hAnsi="Times New Roman"/>
                <w:rFonts w:ascii="Times New Roman" w:hAnsi="Times New Roman"/>
                <w:b w:val="0"/>
                <w:i w:val="0"/>
                <w:sz w:val="18"/>
              </w:rPr>
              <w:t>Task</w:t>
            </w:r>
          </w:p>
        </w:tc>
        <w:tc>
          <w:tcPr>
            <w:tcW w:type="dxa" w:w="4320"/>
          </w:tcPr>
          <w:p>
            <w:r/>
            <w:r>
              <w:rPr>
                <w:rFonts w:ascii="Times New Roman" w:hAnsi="Times New Roman"/>
                <w:rFonts w:ascii="Times New Roman" w:hAnsi="Times New Roman"/>
                <w:b w:val="0"/>
                <w:i w:val="0"/>
                <w:sz w:val="18"/>
              </w:rPr>
              <w:t>Voice command classification</w:t>
            </w:r>
          </w:p>
        </w:tc>
      </w:tr>
      <w:tr>
        <w:tc>
          <w:tcPr>
            <w:tcW w:type="dxa" w:w="4320"/>
          </w:tcPr>
          <w:p>
            <w:r/>
            <w:r>
              <w:rPr>
                <w:rFonts w:ascii="Times New Roman" w:hAnsi="Times New Roman"/>
                <w:rFonts w:ascii="Times New Roman" w:hAnsi="Times New Roman"/>
                <w:b w:val="0"/>
                <w:i w:val="0"/>
                <w:sz w:val="18"/>
              </w:rPr>
              <w:t>Attack</w:t>
            </w:r>
          </w:p>
        </w:tc>
        <w:tc>
          <w:tcPr>
            <w:tcW w:type="dxa" w:w="4320"/>
          </w:tcPr>
          <w:p>
            <w:r/>
            <w:r>
              <w:rPr>
                <w:rFonts w:ascii="Times New Roman" w:hAnsi="Times New Roman"/>
                <w:rFonts w:ascii="Times New Roman" w:hAnsi="Times New Roman"/>
                <w:b w:val="0"/>
                <w:i w:val="0"/>
                <w:sz w:val="18"/>
              </w:rPr>
              <w:t xml:space="preserve">PGD with </w:t>
            </w:r>
            <w:r>
              <w:rPr>
                <w:rFonts w:ascii="Times New Roman" w:hAnsi="Times New Roman"/>
                <w:rFonts w:ascii="Times New Roman" w:hAnsi="Times New Roman"/>
                <w:b w:val="0"/>
                <w:i w:val="0"/>
                <w:sz w:val="18"/>
              </w:rPr>
              <w:t>\ell_\infty</w:t>
            </w:r>
            <w:r>
              <w:rPr>
                <w:rFonts w:ascii="Times New Roman" w:hAnsi="Times New Roman"/>
                <w:rFonts w:ascii="Times New Roman" w:hAnsi="Times New Roman"/>
                <w:b w:val="0"/>
                <w:i w:val="0"/>
                <w:sz w:val="18"/>
              </w:rPr>
              <w:t xml:space="preserve">, budget </w:t>
            </w:r>
            <w:r>
              <w:rPr>
                <w:rFonts w:ascii="Times New Roman" w:hAnsi="Times New Roman"/>
                <w:rFonts w:ascii="Times New Roman" w:hAnsi="Times New Roman"/>
                <w:b w:val="0"/>
                <w:i w:val="0"/>
                <w:sz w:val="18"/>
              </w:rPr>
              <w:t>\varepsilon = 8/255</w:t>
            </w:r>
          </w:p>
        </w:tc>
      </w:tr>
      <w:tr>
        <w:tc>
          <w:tcPr>
            <w:tcW w:type="dxa" w:w="4320"/>
          </w:tcPr>
          <w:p>
            <w:r/>
            <w:r>
              <w:rPr>
                <w:rFonts w:ascii="Times New Roman" w:hAnsi="Times New Roman"/>
                <w:rFonts w:ascii="Times New Roman" w:hAnsi="Times New Roman"/>
                <w:b w:val="0"/>
                <w:i w:val="0"/>
                <w:sz w:val="18"/>
              </w:rPr>
              <w:t>Pass criterion</w:t>
            </w:r>
          </w:p>
        </w:tc>
        <w:tc>
          <w:tcPr>
            <w:tcW w:type="dxa" w:w="4320"/>
          </w:tcPr>
          <w:p>
            <w:r/>
            <w:r>
              <w:rPr>
                <w:rFonts w:ascii="Times New Roman" w:hAnsi="Times New Roman"/>
                <w:rFonts w:ascii="Times New Roman" w:hAnsi="Times New Roman"/>
                <w:b w:val="0"/>
                <w:i w:val="0"/>
                <w:sz w:val="18"/>
              </w:rPr>
              <w:t>SASR(</w:t>
            </w:r>
            <w:r>
              <w:rPr>
                <w:rFonts w:ascii="Times New Roman" w:hAnsi="Times New Roman"/>
                <w:rFonts w:ascii="Times New Roman" w:hAnsi="Times New Roman"/>
                <w:b w:val="0"/>
                <w:i w:val="0"/>
                <w:sz w:val="18"/>
              </w:rPr>
              <w:t>\varepsilon = 8/255</w:t>
            </w:r>
            <w:r>
              <w:rPr>
                <w:rFonts w:ascii="Times New Roman" w:hAnsi="Times New Roman"/>
                <w:rFonts w:ascii="Times New Roman" w:hAnsi="Times New Roman"/>
                <w:b w:val="0"/>
                <w:i w:val="0"/>
                <w:sz w:val="18"/>
              </w:rPr>
              <w:t xml:space="preserve">) ≤ 0.30; certified radius </w:t>
            </w:r>
            <w:r>
              <w:rPr>
                <w:rFonts w:ascii="Times New Roman" w:hAnsi="Times New Roman"/>
                <w:rFonts w:ascii="Times New Roman" w:hAnsi="Times New Roman"/>
                <w:b w:val="0"/>
                <w:i w:val="0"/>
                <w:sz w:val="18"/>
              </w:rPr>
              <w:t>r_{\text{adv}}</w:t>
            </w:r>
            <w:r>
              <w:rPr>
                <w:rFonts w:ascii="Times New Roman" w:hAnsi="Times New Roman"/>
                <w:rFonts w:ascii="Times New Roman" w:hAnsi="Times New Roman"/>
                <w:b w:val="0"/>
                <w:i w:val="0"/>
                <w:sz w:val="18"/>
              </w:rPr>
              <w:t xml:space="preserve"> ≥ 0.03</w:t>
            </w:r>
          </w:p>
        </w:tc>
      </w:tr>
    </w:tbl>
    <w:p/>
    <w:p>
      <w:pPr>
        <w:spacing w:before="80" w:after="40"/>
      </w:pPr>
      <w:r>
        <w:rPr>
          <w:rFonts w:ascii="Times New Roman" w:hAnsi="Times New Roman"/>
          <w:rFonts w:ascii="Times New Roman" w:hAnsi="Times New Roman"/>
          <w:b/>
          <w:i w:val="0"/>
          <w:sz w:val="20"/>
        </w:rPr>
        <w:t>E. Semantic-to-QoS Mapping and ITU-R Alignment</w:t>
      </w:r>
    </w:p>
    <w:p>
      <w:pPr>
        <w:jc w:val="both"/>
      </w:pPr>
      <w:r>
        <w:rPr>
          <w:rFonts w:ascii="Times New Roman" w:hAnsi="Times New Roman"/>
          <w:rFonts w:ascii="Times New Roman" w:hAnsi="Times New Roman"/>
          <w:b w:val="0"/>
          <w:i w:val="0"/>
          <w:sz w:val="20"/>
        </w:rPr>
        <w:t>Semantic metrics must be translated to existing Quality of Service (QoS) parameters for backward compatibility with the 5G QoS framework [42]:</w:t>
      </w:r>
    </w:p>
    <w:p>
      <w:pPr>
        <w:jc w:val="center"/>
      </w:pPr>
      <w:r>
        <w:rPr>
          <w:rFonts w:ascii="Times New Roman" w:hAnsi="Times New Roman"/>
          <w:rFonts w:ascii="Times New Roman" w:hAnsi="Times New Roman"/>
          <w:b/>
          <w:i w:val="0"/>
          <w:sz w:val="18"/>
        </w:rPr>
        <w:t>TABLE II. Semantic-to-QoS Mapping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rFonts w:ascii="Times New Roman" w:hAnsi="Times New Roman"/>
                <w:b/>
                <w:i w:val="0"/>
                <w:sz w:val="18"/>
              </w:rPr>
              <w:t>Semantic Metric</w:t>
            </w:r>
          </w:p>
        </w:tc>
        <w:tc>
          <w:tcPr>
            <w:tcW w:type="dxa" w:w="2160"/>
          </w:tcPr>
          <w:p>
            <w:r/>
            <w:r>
              <w:rPr>
                <w:rFonts w:ascii="Times New Roman" w:hAnsi="Times New Roman"/>
                <w:rFonts w:ascii="Times New Roman" w:hAnsi="Times New Roman"/>
                <w:b/>
                <w:i w:val="0"/>
                <w:sz w:val="18"/>
              </w:rPr>
              <w:t>Requirement</w:t>
            </w:r>
          </w:p>
        </w:tc>
        <w:tc>
          <w:tcPr>
            <w:tcW w:type="dxa" w:w="2160"/>
          </w:tcPr>
          <w:p>
            <w:r/>
            <w:r>
              <w:rPr>
                <w:rFonts w:ascii="Times New Roman" w:hAnsi="Times New Roman"/>
                <w:rFonts w:ascii="Times New Roman" w:hAnsi="Times New Roman"/>
                <w:b/>
                <w:i w:val="0"/>
                <w:sz w:val="18"/>
              </w:rPr>
              <w:t>Mapped 5QI</w:t>
            </w:r>
          </w:p>
        </w:tc>
        <w:tc>
          <w:tcPr>
            <w:tcW w:type="dxa" w:w="2160"/>
          </w:tcPr>
          <w:p>
            <w:r/>
            <w:r>
              <w:rPr>
                <w:rFonts w:ascii="Times New Roman" w:hAnsi="Times New Roman"/>
                <w:rFonts w:ascii="Times New Roman" w:hAnsi="Times New Roman"/>
                <w:b/>
                <w:i w:val="0"/>
                <w:sz w:val="18"/>
              </w:rPr>
              <w:t>Characteristics</w:t>
            </w:r>
          </w:p>
        </w:tc>
      </w:tr>
      <w:tr>
        <w:tc>
          <w:tcPr>
            <w:tcW w:type="dxa" w:w="2160"/>
          </w:tcPr>
          <w:p>
            <w:r/>
            <w:r>
              <w:rPr>
                <w:rFonts w:ascii="Times New Roman" w:hAnsi="Times New Roman"/>
                <w:rFonts w:ascii="Times New Roman" w:hAnsi="Times New Roman"/>
                <w:b w:val="0"/>
                <w:i w:val="0"/>
                <w:sz w:val="18"/>
              </w:rPr>
              <w:t>TSR ≥ 0.99</w:t>
            </w:r>
          </w:p>
        </w:tc>
        <w:tc>
          <w:tcPr>
            <w:tcW w:type="dxa" w:w="2160"/>
          </w:tcPr>
          <w:p>
            <w:r/>
            <w:r>
              <w:rPr>
                <w:rFonts w:ascii="Times New Roman" w:hAnsi="Times New Roman"/>
                <w:rFonts w:ascii="Times New Roman" w:hAnsi="Times New Roman"/>
                <w:b w:val="0"/>
                <w:i w:val="0"/>
                <w:sz w:val="18"/>
              </w:rPr>
              <w:t>Ultra-reliable</w:t>
            </w:r>
          </w:p>
        </w:tc>
        <w:tc>
          <w:tcPr>
            <w:tcW w:type="dxa" w:w="2160"/>
          </w:tcPr>
          <w:p>
            <w:r/>
            <w:r>
              <w:rPr>
                <w:rFonts w:ascii="Times New Roman" w:hAnsi="Times New Roman"/>
                <w:rFonts w:ascii="Times New Roman" w:hAnsi="Times New Roman"/>
                <w:b w:val="0"/>
                <w:i w:val="0"/>
                <w:sz w:val="18"/>
              </w:rPr>
              <w:t>5QI=1 (GBR)</w:t>
            </w:r>
          </w:p>
        </w:tc>
        <w:tc>
          <w:tcPr>
            <w:tcW w:type="dxa" w:w="2160"/>
          </w:tcPr>
          <w:p>
            <w:r/>
            <w:r>
              <w:rPr>
                <w:rFonts w:ascii="Times New Roman" w:hAnsi="Times New Roman"/>
                <w:rFonts w:ascii="Times New Roman" w:hAnsi="Times New Roman"/>
                <w:b w:val="0"/>
                <w:i w:val="0"/>
                <w:sz w:val="18"/>
              </w:rPr>
              <w:t>Priority=2, PDB=100 ms</w:t>
            </w:r>
          </w:p>
        </w:tc>
      </w:tr>
      <w:tr>
        <w:tc>
          <w:tcPr>
            <w:tcW w:type="dxa" w:w="2160"/>
          </w:tcPr>
          <w:p>
            <w:r/>
            <w:r>
              <w:rPr>
                <w:rFonts w:ascii="Times New Roman" w:hAnsi="Times New Roman"/>
                <w:rFonts w:ascii="Times New Roman" w:hAnsi="Times New Roman"/>
                <w:b w:val="0"/>
                <w:i w:val="0"/>
                <w:sz w:val="18"/>
              </w:rPr>
              <w:t>Fidelity ≥ 0.95</w:t>
            </w:r>
          </w:p>
        </w:tc>
        <w:tc>
          <w:tcPr>
            <w:tcW w:type="dxa" w:w="2160"/>
          </w:tcPr>
          <w:p>
            <w:r/>
            <w:r>
              <w:rPr>
                <w:rFonts w:ascii="Times New Roman" w:hAnsi="Times New Roman"/>
                <w:rFonts w:ascii="Times New Roman" w:hAnsi="Times New Roman"/>
                <w:b w:val="0"/>
                <w:i w:val="0"/>
                <w:sz w:val="18"/>
              </w:rPr>
              <w:t>High fidelity</w:t>
            </w:r>
          </w:p>
        </w:tc>
        <w:tc>
          <w:tcPr>
            <w:tcW w:type="dxa" w:w="2160"/>
          </w:tcPr>
          <w:p>
            <w:r/>
            <w:r>
              <w:rPr>
                <w:rFonts w:ascii="Times New Roman" w:hAnsi="Times New Roman"/>
                <w:rFonts w:ascii="Times New Roman" w:hAnsi="Times New Roman"/>
                <w:b w:val="0"/>
                <w:i w:val="0"/>
                <w:sz w:val="18"/>
              </w:rPr>
              <w:t>5QI=3 (GBR)</w:t>
            </w:r>
          </w:p>
        </w:tc>
        <w:tc>
          <w:tcPr>
            <w:tcW w:type="dxa" w:w="2160"/>
          </w:tcPr>
          <w:p>
            <w:r/>
            <w:r>
              <w:rPr>
                <w:rFonts w:ascii="Times New Roman" w:hAnsi="Times New Roman"/>
                <w:rFonts w:ascii="Times New Roman" w:hAnsi="Times New Roman"/>
                <w:b w:val="0"/>
                <w:i w:val="0"/>
                <w:sz w:val="18"/>
              </w:rPr>
              <w:t>Priority=3, PDB=50 ms</w:t>
            </w:r>
          </w:p>
        </w:tc>
      </w:tr>
      <w:tr>
        <w:tc>
          <w:tcPr>
            <w:tcW w:type="dxa" w:w="2160"/>
          </w:tcPr>
          <w:p>
            <w:r/>
            <w:r>
              <w:rPr>
                <w:rFonts w:ascii="Times New Roman" w:hAnsi="Times New Roman"/>
                <w:rFonts w:ascii="Times New Roman" w:hAnsi="Times New Roman"/>
                <w:b w:val="0"/>
                <w:i w:val="0"/>
                <w:sz w:val="18"/>
              </w:rPr>
              <w:t>Semantic latency &lt; 10 ms</w:t>
            </w:r>
          </w:p>
        </w:tc>
        <w:tc>
          <w:tcPr>
            <w:tcW w:type="dxa" w:w="2160"/>
          </w:tcPr>
          <w:p>
            <w:r/>
            <w:r>
              <w:rPr>
                <w:rFonts w:ascii="Times New Roman" w:hAnsi="Times New Roman"/>
                <w:rFonts w:ascii="Times New Roman" w:hAnsi="Times New Roman"/>
                <w:b w:val="0"/>
                <w:i w:val="0"/>
                <w:sz w:val="18"/>
              </w:rPr>
              <w:t>Real-time</w:t>
            </w:r>
          </w:p>
        </w:tc>
        <w:tc>
          <w:tcPr>
            <w:tcW w:type="dxa" w:w="2160"/>
          </w:tcPr>
          <w:p>
            <w:r/>
            <w:r>
              <w:rPr>
                <w:rFonts w:ascii="Times New Roman" w:hAnsi="Times New Roman"/>
                <w:rFonts w:ascii="Times New Roman" w:hAnsi="Times New Roman"/>
                <w:b w:val="0"/>
                <w:i w:val="0"/>
                <w:sz w:val="18"/>
              </w:rPr>
              <w:t>5QI=85 (Low-latency eMBB)</w:t>
            </w:r>
          </w:p>
        </w:tc>
        <w:tc>
          <w:tcPr>
            <w:tcW w:type="dxa" w:w="2160"/>
          </w:tcPr>
          <w:p>
            <w:r/>
            <w:r>
              <w:rPr>
                <w:rFonts w:ascii="Times New Roman" w:hAnsi="Times New Roman"/>
                <w:rFonts w:ascii="Times New Roman" w:hAnsi="Times New Roman"/>
                <w:b w:val="0"/>
                <w:i w:val="0"/>
                <w:sz w:val="18"/>
              </w:rPr>
              <w:t>Priority=2, PDB=10 ms</w:t>
            </w:r>
          </w:p>
        </w:tc>
      </w:tr>
    </w:tbl>
    <w:p/>
    <w:p>
      <w:pPr>
        <w:jc w:val="both"/>
      </w:pPr>
      <w:r>
        <w:rPr>
          <w:rFonts w:ascii="Times New Roman" w:hAnsi="Times New Roman"/>
          <w:rFonts w:ascii="Times New Roman" w:hAnsi="Times New Roman"/>
          <w:b w:val="0"/>
          <w:i w:val="0"/>
          <w:sz w:val="20"/>
        </w:rPr>
        <w:t xml:space="preserve">For ITU-R alignment, three new semantic KPIs are proposed for the IMT-2030 framework [43]: </w:t>
      </w:r>
      <w:r>
        <w:rPr>
          <w:rFonts w:ascii="Times New Roman" w:hAnsi="Times New Roman"/>
          <w:rFonts w:ascii="Times New Roman" w:hAnsi="Times New Roman"/>
          <w:b w:val="0"/>
          <w:i/>
          <w:sz w:val="20"/>
        </w:rPr>
        <w:t>Semantic Efficiency</w:t>
      </w:r>
      <w:r>
        <w:rPr>
          <w:rFonts w:ascii="Times New Roman" w:hAnsi="Times New Roman"/>
          <w:rFonts w:ascii="Times New Roman" w:hAnsi="Times New Roman"/>
          <w:b w:val="0"/>
          <w:i w:val="0"/>
          <w:sz w:val="20"/>
        </w:rPr>
        <w:t xml:space="preserve"> (bits of semantic information per Hz; target 100× improvement over 5G), </w:t>
      </w:r>
      <w:r>
        <w:rPr>
          <w:rFonts w:ascii="Times New Roman" w:hAnsi="Times New Roman"/>
          <w:rFonts w:ascii="Times New Roman" w:hAnsi="Times New Roman"/>
          <w:b w:val="0"/>
          <w:i/>
          <w:sz w:val="20"/>
        </w:rPr>
        <w:t>Task Success Reliability</w:t>
      </w:r>
      <w:r>
        <w:rPr>
          <w:rFonts w:ascii="Times New Roman" w:hAnsi="Times New Roman"/>
          <w:rFonts w:ascii="Times New Roman" w:hAnsi="Times New Roman"/>
          <w:b w:val="0"/>
          <w:i w:val="0"/>
          <w:sz w:val="20"/>
        </w:rPr>
        <w:t xml:space="preserve"> (99.9999% for mission-critical applications), and </w:t>
      </w:r>
      <w:r>
        <w:rPr>
          <w:rFonts w:ascii="Times New Roman" w:hAnsi="Times New Roman"/>
          <w:rFonts w:ascii="Times New Roman" w:hAnsi="Times New Roman"/>
          <w:b w:val="0"/>
          <w:i/>
          <w:sz w:val="20"/>
        </w:rPr>
        <w:t>Semantic Latency</w:t>
      </w:r>
      <w:r>
        <w:rPr>
          <w:rFonts w:ascii="Times New Roman" w:hAnsi="Times New Roman"/>
          <w:rFonts w:ascii="Times New Roman" w:hAnsi="Times New Roman"/>
          <w:b w:val="0"/>
          <w:i w:val="0"/>
          <w:sz w:val="20"/>
        </w:rPr>
        <w:t xml:space="preserve"> (&lt; 10 ms end-to-end for real-time intent-driven services). The coordination pathway proceeds: presentation to ITU-R WP 5D → inclusion in Report ITU-R M.[IMT-2030.TECH] → consistency review with 3GPP TS 39.xxx.</w:t>
      </w:r>
    </w:p>
    <w:p>
      <w:pPr>
        <w:spacing w:before="120" w:after="60"/>
        <w:jc w:val="center"/>
      </w:pPr>
      <w:r>
        <w:rPr>
          <w:rFonts w:ascii="Times New Roman" w:hAnsi="Times New Roman"/>
          <w:rFonts w:ascii="Times New Roman" w:hAnsi="Times New Roman"/>
          <w:b/>
          <w:i w:val="0"/>
          <w:sz w:val="22"/>
        </w:rPr>
        <w:t>X. IMPLEMENTATION CONSIDERATIONS</w:t>
      </w:r>
    </w:p>
    <w:p>
      <w:pPr>
        <w:spacing w:before="80" w:after="40"/>
      </w:pPr>
      <w:r>
        <w:rPr>
          <w:rFonts w:ascii="Times New Roman" w:hAnsi="Times New Roman"/>
          <w:rFonts w:ascii="Times New Roman" w:hAnsi="Times New Roman"/>
          <w:b/>
          <w:i w:val="0"/>
          <w:sz w:val="20"/>
        </w:rPr>
        <w:t>A. Computational Complexity</w:t>
      </w:r>
    </w:p>
    <w:p>
      <w:pPr>
        <w:jc w:val="center"/>
      </w:pPr>
      <w:r>
        <w:rPr>
          <w:rFonts w:ascii="Times New Roman" w:hAnsi="Times New Roman"/>
          <w:rFonts w:ascii="Times New Roman" w:hAnsi="Times New Roman"/>
          <w:b/>
          <w:i w:val="0"/>
          <w:sz w:val="18"/>
        </w:rPr>
        <w:t>TABLE III. Complete Computational Complexity Analysis of All 16 Metrics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rFonts w:ascii="Times New Roman" w:hAnsi="Times New Roman"/>
                <w:b/>
                <w:i w:val="0"/>
                <w:sz w:val="18"/>
              </w:rPr>
              <w:t>Metric</w:t>
            </w:r>
          </w:p>
        </w:tc>
        <w:tc>
          <w:tcPr>
            <w:tcW w:type="dxa" w:w="1440"/>
          </w:tcPr>
          <w:p>
            <w:r/>
            <w:r>
              <w:rPr>
                <w:rFonts w:ascii="Times New Roman" w:hAnsi="Times New Roman"/>
                <w:rFonts w:ascii="Times New Roman" w:hAnsi="Times New Roman"/>
                <w:b/>
                <w:i w:val="0"/>
                <w:sz w:val="18"/>
              </w:rPr>
              <w:t>Category</w:t>
            </w:r>
          </w:p>
        </w:tc>
        <w:tc>
          <w:tcPr>
            <w:tcW w:type="dxa" w:w="1440"/>
          </w:tcPr>
          <w:p>
            <w:r/>
            <w:r>
              <w:rPr>
                <w:rFonts w:ascii="Times New Roman" w:hAnsi="Times New Roman"/>
                <w:rFonts w:ascii="Times New Roman" w:hAnsi="Times New Roman"/>
                <w:b/>
                <w:i w:val="0"/>
                <w:sz w:val="18"/>
              </w:rPr>
              <w:t>Time Complexity</w:t>
            </w:r>
          </w:p>
        </w:tc>
        <w:tc>
          <w:tcPr>
            <w:tcW w:type="dxa" w:w="1440"/>
          </w:tcPr>
          <w:p>
            <w:r/>
            <w:r>
              <w:rPr>
                <w:rFonts w:ascii="Times New Roman" w:hAnsi="Times New Roman"/>
                <w:rFonts w:ascii="Times New Roman" w:hAnsi="Times New Roman"/>
                <w:b/>
                <w:i w:val="0"/>
                <w:sz w:val="18"/>
              </w:rPr>
              <w:t>Space Complexity</w:t>
            </w:r>
          </w:p>
        </w:tc>
        <w:tc>
          <w:tcPr>
            <w:tcW w:type="dxa" w:w="1440"/>
          </w:tcPr>
          <w:p>
            <w:r/>
            <w:r>
              <w:rPr>
                <w:rFonts w:ascii="Times New Roman" w:hAnsi="Times New Roman"/>
                <w:rFonts w:ascii="Times New Roman" w:hAnsi="Times New Roman"/>
                <w:b/>
                <w:i w:val="0"/>
                <w:sz w:val="18"/>
              </w:rPr>
              <w:t>GPU-Parallel</w:t>
            </w:r>
          </w:p>
        </w:tc>
        <w:tc>
          <w:tcPr>
            <w:tcW w:type="dxa" w:w="1440"/>
          </w:tcPr>
          <w:p>
            <w:r/>
            <w:r>
              <w:rPr>
                <w:rFonts w:ascii="Times New Roman" w:hAnsi="Times New Roman"/>
                <w:rFonts w:ascii="Times New Roman" w:hAnsi="Times New Roman"/>
                <w:b/>
                <w:i w:val="0"/>
                <w:sz w:val="18"/>
              </w:rPr>
              <w:t>Deployment Tier</w:t>
            </w:r>
          </w:p>
        </w:tc>
      </w:tr>
      <w:tr>
        <w:tc>
          <w:tcPr>
            <w:tcW w:type="dxa" w:w="1440"/>
          </w:tcPr>
          <w:p>
            <w:r/>
            <w:r>
              <w:rPr>
                <w:rFonts w:ascii="Times New Roman" w:hAnsi="Times New Roman"/>
                <w:rFonts w:ascii="Times New Roman" w:hAnsi="Times New Roman"/>
                <w:b w:val="0"/>
                <w:i w:val="0"/>
                <w:sz w:val="18"/>
              </w:rPr>
              <w:t>RSE</w:t>
            </w:r>
          </w:p>
        </w:tc>
        <w:tc>
          <w:tcPr>
            <w:tcW w:type="dxa" w:w="1440"/>
          </w:tcPr>
          <w:p>
            <w:r/>
            <w:r>
              <w:rPr>
                <w:rFonts w:ascii="Times New Roman" w:hAnsi="Times New Roman"/>
                <w:rFonts w:ascii="Times New Roman" w:hAnsi="Times New Roman"/>
                <w:b w:val="0"/>
                <w:i w:val="0"/>
                <w:sz w:val="18"/>
              </w:rPr>
              <w:t>Fidelity</w:t>
            </w:r>
          </w:p>
        </w:tc>
        <w:tc>
          <w:tcPr>
            <w:tcW w:type="dxa" w:w="1440"/>
          </w:tcPr>
          <w:p>
            <w:r/>
            <w:r>
              <w:rPr>
                <w:rFonts w:ascii="Times New Roman" w:hAnsi="Times New Roman"/>
                <w:rFonts w:ascii="Times New Roman" w:hAnsi="Times New Roman"/>
                <w:b w:val="0"/>
                <w:i w:val="0"/>
                <w:sz w:val="18"/>
              </w:rPr>
              <w:t>O(N \cdot d \cdot \log N)</w:t>
            </w:r>
          </w:p>
        </w:tc>
        <w:tc>
          <w:tcPr>
            <w:tcW w:type="dxa" w:w="1440"/>
          </w:tcPr>
          <w:p>
            <w:r/>
            <w:r>
              <w:rPr>
                <w:rFonts w:ascii="Times New Roman" w:hAnsi="Times New Roman"/>
                <w:rFonts w:ascii="Times New Roman" w:hAnsi="Times New Roman"/>
                <w:b w:val="0"/>
                <w:i w:val="0"/>
                <w:sz w:val="18"/>
              </w:rPr>
              <w:t>O(N \cdot d)</w:t>
            </w:r>
          </w:p>
        </w:tc>
        <w:tc>
          <w:tcPr>
            <w:tcW w:type="dxa" w:w="1440"/>
          </w:tcPr>
          <w:p>
            <w:r/>
            <w:r>
              <w:rPr>
                <w:rFonts w:ascii="Times New Roman" w:hAnsi="Times New Roman"/>
                <w:rFonts w:ascii="Times New Roman" w:hAnsi="Times New Roman"/>
                <w:b w:val="0"/>
                <w:i w:val="0"/>
                <w:sz w:val="18"/>
              </w:rPr>
              <w:t>Partial</w:t>
            </w:r>
          </w:p>
        </w:tc>
        <w:tc>
          <w:tcPr>
            <w:tcW w:type="dxa" w:w="1440"/>
          </w:tcPr>
          <w:p>
            <w:r/>
            <w:r>
              <w:rPr>
                <w:rFonts w:ascii="Times New Roman" w:hAnsi="Times New Roman"/>
                <w:rFonts w:ascii="Times New Roman" w:hAnsi="Times New Roman"/>
                <w:b w:val="0"/>
                <w:i w:val="0"/>
                <w:sz w:val="18"/>
              </w:rPr>
              <w:t>Network</w:t>
            </w:r>
          </w:p>
        </w:tc>
      </w:tr>
      <w:tr>
        <w:tc>
          <w:tcPr>
            <w:tcW w:type="dxa" w:w="1440"/>
          </w:tcPr>
          <w:p>
            <w:r/>
            <w:r>
              <w:rPr>
                <w:rFonts w:ascii="Times New Roman" w:hAnsi="Times New Roman"/>
                <w:rFonts w:ascii="Times New Roman" w:hAnsi="Times New Roman"/>
                <w:b w:val="0"/>
                <w:i w:val="0"/>
                <w:sz w:val="18"/>
              </w:rPr>
              <w:t>SWD (Sinkhorn)</w:t>
            </w:r>
          </w:p>
        </w:tc>
        <w:tc>
          <w:tcPr>
            <w:tcW w:type="dxa" w:w="1440"/>
          </w:tcPr>
          <w:p>
            <w:r/>
            <w:r>
              <w:rPr>
                <w:rFonts w:ascii="Times New Roman" w:hAnsi="Times New Roman"/>
                <w:rFonts w:ascii="Times New Roman" w:hAnsi="Times New Roman"/>
                <w:b w:val="0"/>
                <w:i w:val="0"/>
                <w:sz w:val="18"/>
              </w:rPr>
              <w:t>Fidelity</w:t>
            </w:r>
          </w:p>
        </w:tc>
        <w:tc>
          <w:tcPr>
            <w:tcW w:type="dxa" w:w="1440"/>
          </w:tcPr>
          <w:p>
            <w:r/>
            <w:r>
              <w:rPr>
                <w:rFonts w:ascii="Times New Roman" w:hAnsi="Times New Roman"/>
                <w:rFonts w:ascii="Times New Roman" w:hAnsi="Times New Roman"/>
                <w:b w:val="0"/>
                <w:i w:val="0"/>
                <w:sz w:val="18"/>
              </w:rPr>
              <w:t>O(n^2/\varepsilon)</w:t>
            </w:r>
            <w:r>
              <w:rPr>
                <w:rFonts w:ascii="Times New Roman" w:hAnsi="Times New Roman"/>
                <w:rFonts w:ascii="Times New Roman" w:hAnsi="Times New Roman"/>
                <w:b w:val="0"/>
                <w:i w:val="0"/>
                <w:sz w:val="18"/>
              </w:rPr>
              <w:t xml:space="preserve"> per iter.</w:t>
            </w:r>
          </w:p>
        </w:tc>
        <w:tc>
          <w:tcPr>
            <w:tcW w:type="dxa" w:w="1440"/>
          </w:tcPr>
          <w:p>
            <w:r/>
            <w:r>
              <w:rPr>
                <w:rFonts w:ascii="Times New Roman" w:hAnsi="Times New Roman"/>
                <w:rFonts w:ascii="Times New Roman" w:hAnsi="Times New Roman"/>
                <w:b w:val="0"/>
                <w:i w:val="0"/>
                <w:sz w:val="18"/>
              </w:rPr>
              <w:t>O(n^2)</w:t>
            </w:r>
          </w:p>
        </w:tc>
        <w:tc>
          <w:tcPr>
            <w:tcW w:type="dxa" w:w="1440"/>
          </w:tcPr>
          <w:p>
            <w:r/>
            <w:r>
              <w:rPr>
                <w:rFonts w:ascii="Times New Roman" w:hAnsi="Times New Roman"/>
                <w:rFonts w:ascii="Times New Roman" w:hAnsi="Times New Roman"/>
                <w:b w:val="0"/>
                <w:i w:val="0"/>
                <w:sz w:val="18"/>
              </w:rPr>
              <w:t>Yes (GPU)</w:t>
            </w:r>
          </w:p>
        </w:tc>
        <w:tc>
          <w:tcPr>
            <w:tcW w:type="dxa" w:w="1440"/>
          </w:tcPr>
          <w:p>
            <w:r/>
            <w:r>
              <w:rPr>
                <w:rFonts w:ascii="Times New Roman" w:hAnsi="Times New Roman"/>
                <w:rFonts w:ascii="Times New Roman" w:hAnsi="Times New Roman"/>
                <w:b w:val="0"/>
                <w:i w:val="0"/>
                <w:sz w:val="18"/>
              </w:rPr>
              <w:t>Network</w:t>
            </w:r>
          </w:p>
        </w:tc>
      </w:tr>
      <w:tr>
        <w:tc>
          <w:tcPr>
            <w:tcW w:type="dxa" w:w="1440"/>
          </w:tcPr>
          <w:p>
            <w:r/>
            <w:r>
              <w:rPr>
                <w:rFonts w:ascii="Times New Roman" w:hAnsi="Times New Roman"/>
                <w:rFonts w:ascii="Times New Roman" w:hAnsi="Times New Roman"/>
                <w:b w:val="0"/>
                <w:i w:val="0"/>
                <w:sz w:val="18"/>
              </w:rPr>
              <w:t>S³I</w:t>
            </w:r>
          </w:p>
        </w:tc>
        <w:tc>
          <w:tcPr>
            <w:tcW w:type="dxa" w:w="1440"/>
          </w:tcPr>
          <w:p>
            <w:r/>
            <w:r>
              <w:rPr>
                <w:rFonts w:ascii="Times New Roman" w:hAnsi="Times New Roman"/>
                <w:rFonts w:ascii="Times New Roman" w:hAnsi="Times New Roman"/>
                <w:b w:val="0"/>
                <w:i w:val="0"/>
                <w:sz w:val="18"/>
              </w:rPr>
              <w:t>Fidelity</w:t>
            </w:r>
          </w:p>
        </w:tc>
        <w:tc>
          <w:tcPr>
            <w:tcW w:type="dxa" w:w="1440"/>
          </w:tcPr>
          <w:p>
            <w:r/>
            <w:r>
              <w:rPr>
                <w:rFonts w:ascii="Times New Roman" w:hAnsi="Times New Roman"/>
                <w:rFonts w:ascii="Times New Roman" w:hAnsi="Times New Roman"/>
                <w:b w:val="0"/>
                <w:i w:val="0"/>
                <w:sz w:val="18"/>
              </w:rPr>
              <w:t>O(N \cdot d)</w:t>
            </w:r>
          </w:p>
        </w:tc>
        <w:tc>
          <w:tcPr>
            <w:tcW w:type="dxa" w:w="1440"/>
          </w:tcPr>
          <w:p>
            <w:r/>
            <w:r>
              <w:rPr>
                <w:rFonts w:ascii="Times New Roman" w:hAnsi="Times New Roman"/>
                <w:rFonts w:ascii="Times New Roman" w:hAnsi="Times New Roman"/>
                <w:b w:val="0"/>
                <w:i w:val="0"/>
                <w:sz w:val="18"/>
              </w:rPr>
              <w:t>O(N \cdot d)</w:t>
            </w:r>
          </w:p>
        </w:tc>
        <w:tc>
          <w:tcPr>
            <w:tcW w:type="dxa" w:w="1440"/>
          </w:tcPr>
          <w:p>
            <w:r/>
            <w:r>
              <w:rPr>
                <w:rFonts w:ascii="Times New Roman" w:hAnsi="Times New Roman"/>
                <w:rFonts w:ascii="Times New Roman" w:hAnsi="Times New Roman"/>
                <w:b w:val="0"/>
                <w:i w:val="0"/>
                <w:sz w:val="18"/>
              </w:rPr>
              <w:t>Yes (GPU)</w:t>
            </w:r>
          </w:p>
        </w:tc>
        <w:tc>
          <w:tcPr>
            <w:tcW w:type="dxa" w:w="1440"/>
          </w:tcPr>
          <w:p>
            <w:r/>
            <w:r>
              <w:rPr>
                <w:rFonts w:ascii="Times New Roman" w:hAnsi="Times New Roman"/>
                <w:rFonts w:ascii="Times New Roman" w:hAnsi="Times New Roman"/>
                <w:b w:val="0"/>
                <w:i w:val="0"/>
                <w:sz w:val="18"/>
              </w:rPr>
              <w:t>Edge</w:t>
            </w:r>
          </w:p>
        </w:tc>
      </w:tr>
      <w:tr>
        <w:tc>
          <w:tcPr>
            <w:tcW w:type="dxa" w:w="1440"/>
          </w:tcPr>
          <w:p>
            <w:r/>
            <w:r>
              <w:rPr>
                <w:rFonts w:ascii="Times New Roman" w:hAnsi="Times New Roman"/>
                <w:rFonts w:ascii="Times New Roman" w:hAnsi="Times New Roman"/>
                <w:b w:val="0"/>
                <w:i w:val="0"/>
                <w:sz w:val="18"/>
              </w:rPr>
              <w:t>NSMI</w:t>
            </w:r>
          </w:p>
        </w:tc>
        <w:tc>
          <w:tcPr>
            <w:tcW w:type="dxa" w:w="1440"/>
          </w:tcPr>
          <w:p>
            <w:r/>
            <w:r>
              <w:rPr>
                <w:rFonts w:ascii="Times New Roman" w:hAnsi="Times New Roman"/>
                <w:rFonts w:ascii="Times New Roman" w:hAnsi="Times New Roman"/>
                <w:b w:val="0"/>
                <w:i w:val="0"/>
                <w:sz w:val="18"/>
              </w:rPr>
              <w:t>Fidelity</w:t>
            </w:r>
          </w:p>
        </w:tc>
        <w:tc>
          <w:tcPr>
            <w:tcW w:type="dxa" w:w="1440"/>
          </w:tcPr>
          <w:p>
            <w:r/>
            <w:r>
              <w:rPr>
                <w:rFonts w:ascii="Times New Roman" w:hAnsi="Times New Roman"/>
                <w:rFonts w:ascii="Times New Roman" w:hAnsi="Times New Roman"/>
                <w:b w:val="0"/>
                <w:i w:val="0"/>
                <w:sz w:val="18"/>
              </w:rPr>
              <w:t>O(N \cdot d \cdot \log N)</w:t>
            </w:r>
          </w:p>
        </w:tc>
        <w:tc>
          <w:tcPr>
            <w:tcW w:type="dxa" w:w="1440"/>
          </w:tcPr>
          <w:p>
            <w:r/>
            <w:r>
              <w:rPr>
                <w:rFonts w:ascii="Times New Roman" w:hAnsi="Times New Roman"/>
                <w:rFonts w:ascii="Times New Roman" w:hAnsi="Times New Roman"/>
                <w:b w:val="0"/>
                <w:i w:val="0"/>
                <w:sz w:val="18"/>
              </w:rPr>
              <w:t>O(N \cdot d)</w:t>
            </w:r>
          </w:p>
        </w:tc>
        <w:tc>
          <w:tcPr>
            <w:tcW w:type="dxa" w:w="1440"/>
          </w:tcPr>
          <w:p>
            <w:r/>
            <w:r>
              <w:rPr>
                <w:rFonts w:ascii="Times New Roman" w:hAnsi="Times New Roman"/>
                <w:rFonts w:ascii="Times New Roman" w:hAnsi="Times New Roman"/>
                <w:b w:val="0"/>
                <w:i w:val="0"/>
                <w:sz w:val="18"/>
              </w:rPr>
              <w:t>Partial</w:t>
            </w:r>
          </w:p>
        </w:tc>
        <w:tc>
          <w:tcPr>
            <w:tcW w:type="dxa" w:w="1440"/>
          </w:tcPr>
          <w:p>
            <w:r/>
            <w:r>
              <w:rPr>
                <w:rFonts w:ascii="Times New Roman" w:hAnsi="Times New Roman"/>
                <w:rFonts w:ascii="Times New Roman" w:hAnsi="Times New Roman"/>
                <w:b w:val="0"/>
                <w:i w:val="0"/>
                <w:sz w:val="18"/>
              </w:rPr>
              <w:t>Network</w:t>
            </w:r>
          </w:p>
        </w:tc>
      </w:tr>
      <w:tr>
        <w:tc>
          <w:tcPr>
            <w:tcW w:type="dxa" w:w="1440"/>
          </w:tcPr>
          <w:p>
            <w:r/>
            <w:r>
              <w:rPr>
                <w:rFonts w:ascii="Times New Roman" w:hAnsi="Times New Roman"/>
                <w:rFonts w:ascii="Times New Roman" w:hAnsi="Times New Roman"/>
                <w:b w:val="0"/>
                <w:i w:val="0"/>
                <w:sz w:val="18"/>
              </w:rPr>
              <w:t>TSR</w:t>
            </w:r>
          </w:p>
        </w:tc>
        <w:tc>
          <w:tcPr>
            <w:tcW w:type="dxa" w:w="1440"/>
          </w:tcPr>
          <w:p>
            <w:r/>
            <w:r>
              <w:rPr>
                <w:rFonts w:ascii="Times New Roman" w:hAnsi="Times New Roman"/>
                <w:rFonts w:ascii="Times New Roman" w:hAnsi="Times New Roman"/>
                <w:b w:val="0"/>
                <w:i w:val="0"/>
                <w:sz w:val="18"/>
              </w:rPr>
              <w:t>Task</w:t>
            </w:r>
          </w:p>
        </w:tc>
        <w:tc>
          <w:tcPr>
            <w:tcW w:type="dxa" w:w="1440"/>
          </w:tcPr>
          <w:p>
            <w:r/>
            <w:r>
              <w:rPr>
                <w:rFonts w:ascii="Times New Roman" w:hAnsi="Times New Roman"/>
                <w:rFonts w:ascii="Times New Roman" w:hAnsi="Times New Roman"/>
                <w:b w:val="0"/>
                <w:i w:val="0"/>
                <w:sz w:val="18"/>
              </w:rPr>
              <w:t>O(N \cdot C_{\text{model}})</w:t>
            </w:r>
          </w:p>
        </w:tc>
        <w:tc>
          <w:tcPr>
            <w:tcW w:type="dxa" w:w="1440"/>
          </w:tcPr>
          <w:p>
            <w:r/>
            <w:r>
              <w:rPr>
                <w:rFonts w:ascii="Times New Roman" w:hAnsi="Times New Roman"/>
                <w:rFonts w:ascii="Times New Roman" w:hAnsi="Times New Roman"/>
                <w:b w:val="0"/>
                <w:i w:val="0"/>
                <w:sz w:val="18"/>
              </w:rPr>
              <w:t>O(N \cdot d)</w:t>
            </w:r>
          </w:p>
        </w:tc>
        <w:tc>
          <w:tcPr>
            <w:tcW w:type="dxa" w:w="1440"/>
          </w:tcPr>
          <w:p>
            <w:r/>
            <w:r>
              <w:rPr>
                <w:rFonts w:ascii="Times New Roman" w:hAnsi="Times New Roman"/>
                <w:rFonts w:ascii="Times New Roman" w:hAnsi="Times New Roman"/>
                <w:b w:val="0"/>
                <w:i w:val="0"/>
                <w:sz w:val="18"/>
              </w:rPr>
              <w:t>Yes (GPU)</w:t>
            </w:r>
          </w:p>
        </w:tc>
        <w:tc>
          <w:tcPr>
            <w:tcW w:type="dxa" w:w="1440"/>
          </w:tcPr>
          <w:p>
            <w:r/>
            <w:r>
              <w:rPr>
                <w:rFonts w:ascii="Times New Roman" w:hAnsi="Times New Roman"/>
                <w:rFonts w:ascii="Times New Roman" w:hAnsi="Times New Roman"/>
                <w:b w:val="0"/>
                <w:i w:val="0"/>
                <w:sz w:val="18"/>
              </w:rPr>
              <w:t>Network</w:t>
            </w:r>
          </w:p>
        </w:tc>
      </w:tr>
      <w:tr>
        <w:tc>
          <w:tcPr>
            <w:tcW w:type="dxa" w:w="1440"/>
          </w:tcPr>
          <w:p>
            <w:r/>
            <w:r>
              <w:rPr>
                <w:rFonts w:ascii="Times New Roman" w:hAnsi="Times New Roman"/>
                <w:rFonts w:ascii="Times New Roman" w:hAnsi="Times New Roman"/>
                <w:b w:val="0"/>
                <w:i w:val="0"/>
                <w:sz w:val="18"/>
              </w:rPr>
              <w:t>AP</w:t>
            </w:r>
          </w:p>
        </w:tc>
        <w:tc>
          <w:tcPr>
            <w:tcW w:type="dxa" w:w="1440"/>
          </w:tcPr>
          <w:p>
            <w:r/>
            <w:r>
              <w:rPr>
                <w:rFonts w:ascii="Times New Roman" w:hAnsi="Times New Roman"/>
                <w:rFonts w:ascii="Times New Roman" w:hAnsi="Times New Roman"/>
                <w:b w:val="0"/>
                <w:i w:val="0"/>
                <w:sz w:val="18"/>
              </w:rPr>
              <w:t>Task</w:t>
            </w:r>
          </w:p>
        </w:tc>
        <w:tc>
          <w:tcPr>
            <w:tcW w:type="dxa" w:w="1440"/>
          </w:tcPr>
          <w:p>
            <w:r/>
            <w:r>
              <w:rPr>
                <w:rFonts w:ascii="Times New Roman" w:hAnsi="Times New Roman"/>
                <w:rFonts w:ascii="Times New Roman" w:hAnsi="Times New Roman"/>
                <w:b w:val="0"/>
                <w:i w:val="0"/>
                <w:sz w:val="18"/>
              </w:rPr>
              <w:t>O(N \cdot d_\mathcal{A})</w:t>
            </w:r>
          </w:p>
        </w:tc>
        <w:tc>
          <w:tcPr>
            <w:tcW w:type="dxa" w:w="1440"/>
          </w:tcPr>
          <w:p>
            <w:r/>
            <w:r>
              <w:rPr>
                <w:rFonts w:ascii="Times New Roman" w:hAnsi="Times New Roman"/>
                <w:rFonts w:ascii="Times New Roman" w:hAnsi="Times New Roman"/>
                <w:b w:val="0"/>
                <w:i w:val="0"/>
                <w:sz w:val="18"/>
              </w:rPr>
              <w:t>O(N \cdot d_\mathcal{A})</w:t>
            </w:r>
          </w:p>
        </w:tc>
        <w:tc>
          <w:tcPr>
            <w:tcW w:type="dxa" w:w="1440"/>
          </w:tcPr>
          <w:p>
            <w:r/>
            <w:r>
              <w:rPr>
                <w:rFonts w:ascii="Times New Roman" w:hAnsi="Times New Roman"/>
                <w:rFonts w:ascii="Times New Roman" w:hAnsi="Times New Roman"/>
                <w:b w:val="0"/>
                <w:i w:val="0"/>
                <w:sz w:val="18"/>
              </w:rPr>
              <w:t>Yes (GPU)</w:t>
            </w:r>
          </w:p>
        </w:tc>
        <w:tc>
          <w:tcPr>
            <w:tcW w:type="dxa" w:w="1440"/>
          </w:tcPr>
          <w:p>
            <w:r/>
            <w:r>
              <w:rPr>
                <w:rFonts w:ascii="Times New Roman" w:hAnsi="Times New Roman"/>
                <w:rFonts w:ascii="Times New Roman" w:hAnsi="Times New Roman"/>
                <w:b w:val="0"/>
                <w:i w:val="0"/>
                <w:sz w:val="18"/>
              </w:rPr>
              <w:t>Edge</w:t>
            </w:r>
          </w:p>
        </w:tc>
      </w:tr>
      <w:tr>
        <w:tc>
          <w:tcPr>
            <w:tcW w:type="dxa" w:w="1440"/>
          </w:tcPr>
          <w:p>
            <w:r/>
            <w:r>
              <w:rPr>
                <w:rFonts w:ascii="Times New Roman" w:hAnsi="Times New Roman"/>
                <w:rFonts w:ascii="Times New Roman" w:hAnsi="Times New Roman"/>
                <w:b w:val="0"/>
                <w:i w:val="0"/>
                <w:sz w:val="18"/>
              </w:rPr>
              <w:t>SU</w:t>
            </w:r>
          </w:p>
        </w:tc>
        <w:tc>
          <w:tcPr>
            <w:tcW w:type="dxa" w:w="1440"/>
          </w:tcPr>
          <w:p>
            <w:r/>
            <w:r>
              <w:rPr>
                <w:rFonts w:ascii="Times New Roman" w:hAnsi="Times New Roman"/>
                <w:rFonts w:ascii="Times New Roman" w:hAnsi="Times New Roman"/>
                <w:b w:val="0"/>
                <w:i w:val="0"/>
                <w:sz w:val="18"/>
              </w:rPr>
              <w:t>Task</w:t>
            </w:r>
          </w:p>
        </w:tc>
        <w:tc>
          <w:tcPr>
            <w:tcW w:type="dxa" w:w="1440"/>
          </w:tcPr>
          <w:p>
            <w:r/>
            <w:r>
              <w:rPr>
                <w:rFonts w:ascii="Times New Roman" w:hAnsi="Times New Roman"/>
                <w:rFonts w:ascii="Times New Roman" w:hAnsi="Times New Roman"/>
                <w:b w:val="0"/>
                <w:i w:val="0"/>
                <w:sz w:val="18"/>
              </w:rPr>
              <w:t>O(N \cdot d)</w:t>
            </w:r>
          </w:p>
        </w:tc>
        <w:tc>
          <w:tcPr>
            <w:tcW w:type="dxa" w:w="1440"/>
          </w:tcPr>
          <w:p>
            <w:r/>
            <w:r>
              <w:rPr>
                <w:rFonts w:ascii="Times New Roman" w:hAnsi="Times New Roman"/>
                <w:rFonts w:ascii="Times New Roman" w:hAnsi="Times New Roman"/>
                <w:b w:val="0"/>
                <w:i w:val="0"/>
                <w:sz w:val="18"/>
              </w:rPr>
              <w:t>O(N)</w:t>
            </w:r>
          </w:p>
        </w:tc>
        <w:tc>
          <w:tcPr>
            <w:tcW w:type="dxa" w:w="1440"/>
          </w:tcPr>
          <w:p>
            <w:r/>
            <w:r>
              <w:rPr>
                <w:rFonts w:ascii="Times New Roman" w:hAnsi="Times New Roman"/>
                <w:rFonts w:ascii="Times New Roman" w:hAnsi="Times New Roman"/>
                <w:b w:val="0"/>
                <w:i w:val="0"/>
                <w:sz w:val="18"/>
              </w:rPr>
              <w:t>Yes (GPU)</w:t>
            </w:r>
          </w:p>
        </w:tc>
        <w:tc>
          <w:tcPr>
            <w:tcW w:type="dxa" w:w="1440"/>
          </w:tcPr>
          <w:p>
            <w:r/>
            <w:r>
              <w:rPr>
                <w:rFonts w:ascii="Times New Roman" w:hAnsi="Times New Roman"/>
                <w:rFonts w:ascii="Times New Roman" w:hAnsi="Times New Roman"/>
                <w:b w:val="0"/>
                <w:i w:val="0"/>
                <w:sz w:val="18"/>
              </w:rPr>
              <w:t>Edge</w:t>
            </w:r>
          </w:p>
        </w:tc>
      </w:tr>
      <w:tr>
        <w:tc>
          <w:tcPr>
            <w:tcW w:type="dxa" w:w="1440"/>
          </w:tcPr>
          <w:p>
            <w:r/>
            <w:r>
              <w:rPr>
                <w:rFonts w:ascii="Times New Roman" w:hAnsi="Times New Roman"/>
                <w:rFonts w:ascii="Times New Roman" w:hAnsi="Times New Roman"/>
                <w:b w:val="0"/>
                <w:i w:val="0"/>
                <w:sz w:val="18"/>
              </w:rPr>
              <w:t>CE</w:t>
            </w:r>
          </w:p>
        </w:tc>
        <w:tc>
          <w:tcPr>
            <w:tcW w:type="dxa" w:w="1440"/>
          </w:tcPr>
          <w:p>
            <w:r/>
            <w:r>
              <w:rPr>
                <w:rFonts w:ascii="Times New Roman" w:hAnsi="Times New Roman"/>
                <w:rFonts w:ascii="Times New Roman" w:hAnsi="Times New Roman"/>
                <w:b w:val="0"/>
                <w:i w:val="0"/>
                <w:sz w:val="18"/>
              </w:rPr>
              <w:t>Task</w:t>
            </w:r>
          </w:p>
        </w:tc>
        <w:tc>
          <w:tcPr>
            <w:tcW w:type="dxa" w:w="1440"/>
          </w:tcPr>
          <w:p>
            <w:r/>
            <w:r>
              <w:rPr>
                <w:rFonts w:ascii="Times New Roman" w:hAnsi="Times New Roman"/>
                <w:rFonts w:ascii="Times New Roman" w:hAnsi="Times New Roman"/>
                <w:b w:val="0"/>
                <w:i w:val="0"/>
                <w:sz w:val="18"/>
              </w:rPr>
              <w:t>O(1)</w:t>
            </w:r>
            <w:r>
              <w:rPr>
                <w:rFonts w:ascii="Times New Roman" w:hAnsi="Times New Roman"/>
                <w:rFonts w:ascii="Times New Roman" w:hAnsi="Times New Roman"/>
                <w:b w:val="0"/>
                <w:i w:val="0"/>
                <w:sz w:val="18"/>
              </w:rPr>
              <w:t xml:space="preserve"> (given TSR)</w:t>
            </w:r>
          </w:p>
        </w:tc>
        <w:tc>
          <w:tcPr>
            <w:tcW w:type="dxa" w:w="1440"/>
          </w:tcPr>
          <w:p>
            <w:r/>
            <w:r>
              <w:rPr>
                <w:rFonts w:ascii="Times New Roman" w:hAnsi="Times New Roman"/>
                <w:rFonts w:ascii="Times New Roman" w:hAnsi="Times New Roman"/>
                <w:b w:val="0"/>
                <w:i w:val="0"/>
                <w:sz w:val="18"/>
              </w:rPr>
              <w:t>O(1)</w:t>
            </w:r>
          </w:p>
        </w:tc>
        <w:tc>
          <w:tcPr>
            <w:tcW w:type="dxa" w:w="1440"/>
          </w:tcPr>
          <w:p>
            <w:r/>
            <w:r>
              <w:rPr>
                <w:rFonts w:ascii="Times New Roman" w:hAnsi="Times New Roman"/>
                <w:rFonts w:ascii="Times New Roman" w:hAnsi="Times New Roman"/>
                <w:b w:val="0"/>
                <w:i w:val="0"/>
                <w:sz w:val="18"/>
              </w:rPr>
              <w:t>N/A</w:t>
            </w:r>
          </w:p>
        </w:tc>
        <w:tc>
          <w:tcPr>
            <w:tcW w:type="dxa" w:w="1440"/>
          </w:tcPr>
          <w:p>
            <w:r/>
            <w:r>
              <w:rPr>
                <w:rFonts w:ascii="Times New Roman" w:hAnsi="Times New Roman"/>
                <w:rFonts w:ascii="Times New Roman" w:hAnsi="Times New Roman"/>
                <w:b w:val="0"/>
                <w:i w:val="0"/>
                <w:sz w:val="18"/>
              </w:rPr>
              <w:t>Edge</w:t>
            </w:r>
          </w:p>
        </w:tc>
      </w:tr>
      <w:tr>
        <w:tc>
          <w:tcPr>
            <w:tcW w:type="dxa" w:w="1440"/>
          </w:tcPr>
          <w:p>
            <w:r/>
            <w:r>
              <w:rPr>
                <w:rFonts w:ascii="Times New Roman" w:hAnsi="Times New Roman"/>
                <w:rFonts w:ascii="Times New Roman" w:hAnsi="Times New Roman"/>
                <w:b w:val="0"/>
                <w:i w:val="0"/>
                <w:sz w:val="18"/>
              </w:rPr>
              <w:t>ID</w:t>
            </w:r>
          </w:p>
        </w:tc>
        <w:tc>
          <w:tcPr>
            <w:tcW w:type="dxa" w:w="1440"/>
          </w:tcPr>
          <w:p>
            <w:r/>
            <w:r>
              <w:rPr>
                <w:rFonts w:ascii="Times New Roman" w:hAnsi="Times New Roman"/>
                <w:rFonts w:ascii="Times New Roman" w:hAnsi="Times New Roman"/>
                <w:b w:val="0"/>
                <w:i w:val="0"/>
                <w:sz w:val="18"/>
              </w:rPr>
              <w:t>Intent</w:t>
            </w:r>
          </w:p>
        </w:tc>
        <w:tc>
          <w:tcPr>
            <w:tcW w:type="dxa" w:w="1440"/>
          </w:tcPr>
          <w:p>
            <w:r/>
            <w:r>
              <w:rPr>
                <w:rFonts w:ascii="Times New Roman" w:hAnsi="Times New Roman"/>
                <w:rFonts w:ascii="Times New Roman" w:hAnsi="Times New Roman"/>
                <w:b w:val="0"/>
                <w:i w:val="0"/>
                <w:sz w:val="18"/>
              </w:rPr>
              <w:t>O(d)</w:t>
            </w:r>
            <w:r>
              <w:rPr>
                <w:rFonts w:ascii="Times New Roman" w:hAnsi="Times New Roman"/>
                <w:rFonts w:ascii="Times New Roman" w:hAnsi="Times New Roman"/>
                <w:b w:val="0"/>
                <w:i w:val="0"/>
                <w:sz w:val="18"/>
              </w:rPr>
              <w:t xml:space="preserve"> Gaussian, </w:t>
            </w:r>
            <w:r>
              <w:rPr>
                <w:rFonts w:ascii="Times New Roman" w:hAnsi="Times New Roman"/>
                <w:rFonts w:ascii="Times New Roman" w:hAnsi="Times New Roman"/>
                <w:b w:val="0"/>
                <w:i w:val="0"/>
                <w:sz w:val="18"/>
              </w:rPr>
              <w:t>O(n^2 d)</w:t>
            </w:r>
            <w:r>
              <w:rPr>
                <w:rFonts w:ascii="Times New Roman" w:hAnsi="Times New Roman"/>
                <w:rFonts w:ascii="Times New Roman" w:hAnsi="Times New Roman"/>
                <w:b w:val="0"/>
                <w:i w:val="0"/>
                <w:sz w:val="18"/>
              </w:rPr>
              <w:t xml:space="preserve"> general</w:t>
            </w:r>
          </w:p>
        </w:tc>
        <w:tc>
          <w:tcPr>
            <w:tcW w:type="dxa" w:w="1440"/>
          </w:tcPr>
          <w:p>
            <w:r/>
            <w:r>
              <w:rPr>
                <w:rFonts w:ascii="Times New Roman" w:hAnsi="Times New Roman"/>
                <w:rFonts w:ascii="Times New Roman" w:hAnsi="Times New Roman"/>
                <w:b w:val="0"/>
                <w:i w:val="0"/>
                <w:sz w:val="18"/>
              </w:rPr>
              <w:t>O(d^2)</w:t>
            </w:r>
          </w:p>
        </w:tc>
        <w:tc>
          <w:tcPr>
            <w:tcW w:type="dxa" w:w="1440"/>
          </w:tcPr>
          <w:p>
            <w:r/>
            <w:r>
              <w:rPr>
                <w:rFonts w:ascii="Times New Roman" w:hAnsi="Times New Roman"/>
                <w:rFonts w:ascii="Times New Roman" w:hAnsi="Times New Roman"/>
                <w:b w:val="0"/>
                <w:i w:val="0"/>
                <w:sz w:val="18"/>
              </w:rPr>
              <w:t>Yes (GPU)</w:t>
            </w:r>
          </w:p>
        </w:tc>
        <w:tc>
          <w:tcPr>
            <w:tcW w:type="dxa" w:w="1440"/>
          </w:tcPr>
          <w:p>
            <w:r/>
            <w:r>
              <w:rPr>
                <w:rFonts w:ascii="Times New Roman" w:hAnsi="Times New Roman"/>
                <w:rFonts w:ascii="Times New Roman" w:hAnsi="Times New Roman"/>
                <w:b w:val="0"/>
                <w:i w:val="0"/>
                <w:sz w:val="18"/>
              </w:rPr>
              <w:t>Edge</w:t>
            </w:r>
          </w:p>
        </w:tc>
      </w:tr>
      <w:tr>
        <w:tc>
          <w:tcPr>
            <w:tcW w:type="dxa" w:w="1440"/>
          </w:tcPr>
          <w:p>
            <w:r/>
            <w:r>
              <w:rPr>
                <w:rFonts w:ascii="Times New Roman" w:hAnsi="Times New Roman"/>
                <w:rFonts w:ascii="Times New Roman" w:hAnsi="Times New Roman"/>
                <w:b w:val="0"/>
                <w:i w:val="0"/>
                <w:sz w:val="18"/>
              </w:rPr>
              <w:t>ICC</w:t>
            </w:r>
          </w:p>
        </w:tc>
        <w:tc>
          <w:tcPr>
            <w:tcW w:type="dxa" w:w="1440"/>
          </w:tcPr>
          <w:p>
            <w:r/>
            <w:r>
              <w:rPr>
                <w:rFonts w:ascii="Times New Roman" w:hAnsi="Times New Roman"/>
                <w:rFonts w:ascii="Times New Roman" w:hAnsi="Times New Roman"/>
                <w:b w:val="0"/>
                <w:i w:val="0"/>
                <w:sz w:val="18"/>
              </w:rPr>
              <w:t>Intent</w:t>
            </w:r>
          </w:p>
        </w:tc>
        <w:tc>
          <w:tcPr>
            <w:tcW w:type="dxa" w:w="1440"/>
          </w:tcPr>
          <w:p>
            <w:r/>
            <w:r>
              <w:rPr>
                <w:rFonts w:ascii="Times New Roman" w:hAnsi="Times New Roman"/>
                <w:rFonts w:ascii="Times New Roman" w:hAnsi="Times New Roman"/>
                <w:b w:val="0"/>
                <w:i w:val="0"/>
                <w:sz w:val="18"/>
              </w:rPr>
              <w:t>O(L^2 \cdot d_{\text{model}})</w:t>
            </w:r>
            <w:r>
              <w:rPr>
                <w:rFonts w:ascii="Times New Roman" w:hAnsi="Times New Roman"/>
                <w:rFonts w:ascii="Times New Roman" w:hAnsi="Times New Roman"/>
                <w:b w:val="0"/>
                <w:i w:val="0"/>
                <w:sz w:val="18"/>
              </w:rPr>
              <w:t xml:space="preserve"> per sample</w:t>
            </w:r>
          </w:p>
        </w:tc>
        <w:tc>
          <w:tcPr>
            <w:tcW w:type="dxa" w:w="1440"/>
          </w:tcPr>
          <w:p>
            <w:r/>
            <w:r>
              <w:rPr>
                <w:rFonts w:ascii="Times New Roman" w:hAnsi="Times New Roman"/>
                <w:rFonts w:ascii="Times New Roman" w:hAnsi="Times New Roman"/>
                <w:b w:val="0"/>
                <w:i w:val="0"/>
                <w:sz w:val="18"/>
              </w:rPr>
              <w:t>$O(L^2 +</w:t>
            </w:r>
          </w:p>
        </w:tc>
        <w:tc>
          <w:tcPr>
            <w:tcW w:type="dxa" w:w="1440"/>
          </w:tcPr>
          <w:p>
            <w:r/>
            <w:r>
              <w:rPr>
                <w:rFonts w:ascii="Times New Roman" w:hAnsi="Times New Roman"/>
                <w:rFonts w:ascii="Times New Roman" w:hAnsi="Times New Roman"/>
                <w:b w:val="0"/>
                <w:i w:val="0"/>
                <w:sz w:val="18"/>
              </w:rPr>
              <w:t>\theta</w:t>
            </w:r>
          </w:p>
        </w:tc>
        <w:tc>
          <w:tcPr>
            <w:tcW w:type="dxa" w:w="1440"/>
          </w:tcPr>
          <w:p>
            <w:r/>
            <w:r>
              <w:rPr>
                <w:rFonts w:ascii="Times New Roman" w:hAnsi="Times New Roman"/>
                <w:rFonts w:ascii="Times New Roman" w:hAnsi="Times New Roman"/>
                <w:b w:val="0"/>
                <w:i w:val="0"/>
                <w:sz w:val="18"/>
              </w:rPr>
              <w:t>)$</w:t>
            </w:r>
          </w:p>
        </w:tc>
      </w:tr>
      <w:tr>
        <w:tc>
          <w:tcPr>
            <w:tcW w:type="dxa" w:w="1440"/>
          </w:tcPr>
          <w:p>
            <w:r/>
            <w:r>
              <w:rPr>
                <w:rFonts w:ascii="Times New Roman" w:hAnsi="Times New Roman"/>
                <w:rFonts w:ascii="Times New Roman" w:hAnsi="Times New Roman"/>
                <w:b w:val="0"/>
                <w:i w:val="0"/>
                <w:sz w:val="18"/>
              </w:rPr>
              <w:t>SCI</w:t>
            </w:r>
          </w:p>
        </w:tc>
        <w:tc>
          <w:tcPr>
            <w:tcW w:type="dxa" w:w="1440"/>
          </w:tcPr>
          <w:p>
            <w:r/>
            <w:r>
              <w:rPr>
                <w:rFonts w:ascii="Times New Roman" w:hAnsi="Times New Roman"/>
                <w:rFonts w:ascii="Times New Roman" w:hAnsi="Times New Roman"/>
                <w:b w:val="0"/>
                <w:i w:val="0"/>
                <w:sz w:val="18"/>
              </w:rPr>
              <w:t>Intent</w:t>
            </w:r>
          </w:p>
        </w:tc>
        <w:tc>
          <w:tcPr>
            <w:tcW w:type="dxa" w:w="1440"/>
          </w:tcPr>
          <w:p>
            <w:r/>
            <w:r>
              <w:rPr>
                <w:rFonts w:ascii="Times New Roman" w:hAnsi="Times New Roman"/>
                <w:rFonts w:ascii="Times New Roman" w:hAnsi="Times New Roman"/>
                <w:b w:val="0"/>
                <w:i w:val="0"/>
                <w:sz w:val="18"/>
              </w:rPr>
              <w:t>O(R^2 \cdot N \cdot d)</w:t>
            </w:r>
          </w:p>
        </w:tc>
        <w:tc>
          <w:tcPr>
            <w:tcW w:type="dxa" w:w="1440"/>
          </w:tcPr>
          <w:p>
            <w:r/>
            <w:r>
              <w:rPr>
                <w:rFonts w:ascii="Times New Roman" w:hAnsi="Times New Roman"/>
                <w:rFonts w:ascii="Times New Roman" w:hAnsi="Times New Roman"/>
                <w:b w:val="0"/>
                <w:i w:val="0"/>
                <w:sz w:val="18"/>
              </w:rPr>
              <w:t>O(R \cdot N \cdot d)</w:t>
            </w:r>
          </w:p>
        </w:tc>
        <w:tc>
          <w:tcPr>
            <w:tcW w:type="dxa" w:w="1440"/>
          </w:tcPr>
          <w:p>
            <w:r/>
            <w:r>
              <w:rPr>
                <w:rFonts w:ascii="Times New Roman" w:hAnsi="Times New Roman"/>
                <w:rFonts w:ascii="Times New Roman" w:hAnsi="Times New Roman"/>
                <w:b w:val="0"/>
                <w:i w:val="0"/>
                <w:sz w:val="18"/>
              </w:rPr>
              <w:t>Yes (GPU)</w:t>
            </w:r>
          </w:p>
        </w:tc>
        <w:tc>
          <w:tcPr>
            <w:tcW w:type="dxa" w:w="1440"/>
          </w:tcPr>
          <w:p>
            <w:r/>
            <w:r>
              <w:rPr>
                <w:rFonts w:ascii="Times New Roman" w:hAnsi="Times New Roman"/>
                <w:rFonts w:ascii="Times New Roman" w:hAnsi="Times New Roman"/>
                <w:b w:val="0"/>
                <w:i w:val="0"/>
                <w:sz w:val="18"/>
              </w:rPr>
              <w:t>Network</w:t>
            </w:r>
          </w:p>
        </w:tc>
      </w:tr>
      <w:tr>
        <w:tc>
          <w:tcPr>
            <w:tcW w:type="dxa" w:w="1440"/>
          </w:tcPr>
          <w:p>
            <w:r/>
            <w:r>
              <w:rPr>
                <w:rFonts w:ascii="Times New Roman" w:hAnsi="Times New Roman"/>
                <w:rFonts w:ascii="Times New Roman" w:hAnsi="Times New Roman"/>
                <w:b w:val="0"/>
                <w:i w:val="0"/>
                <w:sz w:val="18"/>
              </w:rPr>
              <w:t>PF</w:t>
            </w:r>
          </w:p>
        </w:tc>
        <w:tc>
          <w:tcPr>
            <w:tcW w:type="dxa" w:w="1440"/>
          </w:tcPr>
          <w:p>
            <w:r/>
            <w:r>
              <w:rPr>
                <w:rFonts w:ascii="Times New Roman" w:hAnsi="Times New Roman"/>
                <w:rFonts w:ascii="Times New Roman" w:hAnsi="Times New Roman"/>
                <w:b w:val="0"/>
                <w:i w:val="0"/>
                <w:sz w:val="18"/>
              </w:rPr>
              <w:t>Intent</w:t>
            </w:r>
          </w:p>
        </w:tc>
        <w:tc>
          <w:tcPr>
            <w:tcW w:type="dxa" w:w="1440"/>
          </w:tcPr>
          <w:p>
            <w:r/>
            <w:r>
              <w:rPr>
                <w:rFonts w:ascii="Times New Roman" w:hAnsi="Times New Roman"/>
                <w:rFonts w:ascii="Times New Roman" w:hAnsi="Times New Roman"/>
                <w:b w:val="0"/>
                <w:i w:val="0"/>
                <w:sz w:val="18"/>
              </w:rPr>
              <w:t>$O(N \cdot</w:t>
            </w:r>
          </w:p>
        </w:tc>
        <w:tc>
          <w:tcPr>
            <w:tcW w:type="dxa" w:w="1440"/>
          </w:tcPr>
          <w:p>
            <w:r/>
            <w:r>
              <w:rPr>
                <w:rFonts w:ascii="Times New Roman" w:hAnsi="Times New Roman"/>
                <w:rFonts w:ascii="Times New Roman" w:hAnsi="Times New Roman"/>
                <w:b w:val="0"/>
                <w:i w:val="0"/>
                <w:sz w:val="18"/>
              </w:rPr>
              <w:t>C</w:t>
            </w:r>
          </w:p>
        </w:tc>
        <w:tc>
          <w:tcPr>
            <w:tcW w:type="dxa" w:w="1440"/>
          </w:tcPr>
          <w:p>
            <w:r/>
            <w:r>
              <w:rPr>
                <w:rFonts w:ascii="Times New Roman" w:hAnsi="Times New Roman"/>
                <w:rFonts w:ascii="Times New Roman" w:hAnsi="Times New Roman"/>
                <w:b w:val="0"/>
                <w:i w:val="0"/>
                <w:sz w:val="18"/>
              </w:rPr>
              <w:t>)$</w:t>
            </w:r>
          </w:p>
        </w:tc>
        <w:tc>
          <w:tcPr>
            <w:tcW w:type="dxa" w:w="1440"/>
          </w:tcPr>
          <w:p>
            <w:r/>
            <w:r>
              <w:rPr>
                <w:rFonts w:ascii="Times New Roman" w:hAnsi="Times New Roman"/>
                <w:rFonts w:ascii="Times New Roman" w:hAnsi="Times New Roman"/>
                <w:b w:val="0"/>
                <w:i w:val="0"/>
                <w:sz w:val="18"/>
              </w:rPr>
              <w:t>$O(N \cdot</w:t>
            </w:r>
          </w:p>
        </w:tc>
      </w:tr>
      <w:tr>
        <w:tc>
          <w:tcPr>
            <w:tcW w:type="dxa" w:w="1440"/>
          </w:tcPr>
          <w:p>
            <w:r/>
            <w:r>
              <w:rPr>
                <w:rFonts w:ascii="Times New Roman" w:hAnsi="Times New Roman"/>
                <w:rFonts w:ascii="Times New Roman" w:hAnsi="Times New Roman"/>
                <w:b w:val="0"/>
                <w:i w:val="0"/>
                <w:sz w:val="18"/>
              </w:rPr>
              <w:t>ARR</w:t>
            </w:r>
          </w:p>
        </w:tc>
        <w:tc>
          <w:tcPr>
            <w:tcW w:type="dxa" w:w="1440"/>
          </w:tcPr>
          <w:p>
            <w:r/>
            <w:r>
              <w:rPr>
                <w:rFonts w:ascii="Times New Roman" w:hAnsi="Times New Roman"/>
                <w:rFonts w:ascii="Times New Roman" w:hAnsi="Times New Roman"/>
                <w:b w:val="0"/>
                <w:i w:val="0"/>
                <w:sz w:val="18"/>
              </w:rPr>
              <w:t>Resilience</w:t>
            </w:r>
          </w:p>
        </w:tc>
        <w:tc>
          <w:tcPr>
            <w:tcW w:type="dxa" w:w="1440"/>
          </w:tcPr>
          <w:p>
            <w:r/>
            <w:r>
              <w:rPr>
                <w:rFonts w:ascii="Times New Roman" w:hAnsi="Times New Roman"/>
                <w:rFonts w:ascii="Times New Roman" w:hAnsi="Times New Roman"/>
                <w:b w:val="0"/>
                <w:i w:val="0"/>
                <w:sz w:val="18"/>
              </w:rPr>
              <w:t>O(B \cdot K \cdot N \cdot C_{\text{model}})</w:t>
            </w:r>
          </w:p>
        </w:tc>
        <w:tc>
          <w:tcPr>
            <w:tcW w:type="dxa" w:w="1440"/>
          </w:tcPr>
          <w:p>
            <w:r/>
            <w:r>
              <w:rPr>
                <w:rFonts w:ascii="Times New Roman" w:hAnsi="Times New Roman"/>
                <w:rFonts w:ascii="Times New Roman" w:hAnsi="Times New Roman"/>
                <w:b w:val="0"/>
                <w:i w:val="0"/>
                <w:sz w:val="18"/>
              </w:rPr>
              <w:t>O(N \cdot d)</w:t>
            </w:r>
          </w:p>
        </w:tc>
        <w:tc>
          <w:tcPr>
            <w:tcW w:type="dxa" w:w="1440"/>
          </w:tcPr>
          <w:p>
            <w:r/>
            <w:r>
              <w:rPr>
                <w:rFonts w:ascii="Times New Roman" w:hAnsi="Times New Roman"/>
                <w:rFonts w:ascii="Times New Roman" w:hAnsi="Times New Roman"/>
                <w:b w:val="0"/>
                <w:i w:val="0"/>
                <w:sz w:val="18"/>
              </w:rPr>
              <w:t>Yes (GPU)</w:t>
            </w:r>
          </w:p>
        </w:tc>
        <w:tc>
          <w:tcPr>
            <w:tcW w:type="dxa" w:w="1440"/>
          </w:tcPr>
          <w:p>
            <w:r/>
            <w:r>
              <w:rPr>
                <w:rFonts w:ascii="Times New Roman" w:hAnsi="Times New Roman"/>
                <w:rFonts w:ascii="Times New Roman" w:hAnsi="Times New Roman"/>
                <w:b w:val="0"/>
                <w:i w:val="0"/>
                <w:sz w:val="18"/>
              </w:rPr>
              <w:t>Core</w:t>
            </w:r>
          </w:p>
        </w:tc>
      </w:tr>
      <w:tr>
        <w:tc>
          <w:tcPr>
            <w:tcW w:type="dxa" w:w="1440"/>
          </w:tcPr>
          <w:p>
            <w:r/>
            <w:r>
              <w:rPr>
                <w:rFonts w:ascii="Times New Roman" w:hAnsi="Times New Roman"/>
                <w:rFonts w:ascii="Times New Roman" w:hAnsi="Times New Roman"/>
                <w:b w:val="0"/>
                <w:i w:val="0"/>
                <w:sz w:val="18"/>
              </w:rPr>
              <w:t>SASR</w:t>
            </w:r>
          </w:p>
        </w:tc>
        <w:tc>
          <w:tcPr>
            <w:tcW w:type="dxa" w:w="1440"/>
          </w:tcPr>
          <w:p>
            <w:r/>
            <w:r>
              <w:rPr>
                <w:rFonts w:ascii="Times New Roman" w:hAnsi="Times New Roman"/>
                <w:rFonts w:ascii="Times New Roman" w:hAnsi="Times New Roman"/>
                <w:b w:val="0"/>
                <w:i w:val="0"/>
                <w:sz w:val="18"/>
              </w:rPr>
              <w:t>Resilience</w:t>
            </w:r>
          </w:p>
        </w:tc>
        <w:tc>
          <w:tcPr>
            <w:tcW w:type="dxa" w:w="1440"/>
          </w:tcPr>
          <w:p>
            <w:r/>
            <w:r>
              <w:rPr>
                <w:rFonts w:ascii="Times New Roman" w:hAnsi="Times New Roman"/>
                <w:rFonts w:ascii="Times New Roman" w:hAnsi="Times New Roman"/>
                <w:b w:val="0"/>
                <w:i w:val="0"/>
                <w:sz w:val="18"/>
              </w:rPr>
              <w:t>O(K \cdot N \cdot C_{\text{model}})</w:t>
            </w:r>
          </w:p>
        </w:tc>
        <w:tc>
          <w:tcPr>
            <w:tcW w:type="dxa" w:w="1440"/>
          </w:tcPr>
          <w:p>
            <w:r/>
            <w:r>
              <w:rPr>
                <w:rFonts w:ascii="Times New Roman" w:hAnsi="Times New Roman"/>
                <w:rFonts w:ascii="Times New Roman" w:hAnsi="Times New Roman"/>
                <w:b w:val="0"/>
                <w:i w:val="0"/>
                <w:sz w:val="18"/>
              </w:rPr>
              <w:t>O(N \cdot d)</w:t>
            </w:r>
          </w:p>
        </w:tc>
        <w:tc>
          <w:tcPr>
            <w:tcW w:type="dxa" w:w="1440"/>
          </w:tcPr>
          <w:p>
            <w:r/>
            <w:r>
              <w:rPr>
                <w:rFonts w:ascii="Times New Roman" w:hAnsi="Times New Roman"/>
                <w:rFonts w:ascii="Times New Roman" w:hAnsi="Times New Roman"/>
                <w:b w:val="0"/>
                <w:i w:val="0"/>
                <w:sz w:val="18"/>
              </w:rPr>
              <w:t>Yes (GPU)</w:t>
            </w:r>
          </w:p>
        </w:tc>
        <w:tc>
          <w:tcPr>
            <w:tcW w:type="dxa" w:w="1440"/>
          </w:tcPr>
          <w:p>
            <w:r/>
            <w:r>
              <w:rPr>
                <w:rFonts w:ascii="Times New Roman" w:hAnsi="Times New Roman"/>
                <w:rFonts w:ascii="Times New Roman" w:hAnsi="Times New Roman"/>
                <w:b w:val="0"/>
                <w:i w:val="0"/>
                <w:sz w:val="18"/>
              </w:rPr>
              <w:t>Core</w:t>
            </w:r>
          </w:p>
        </w:tc>
      </w:tr>
      <w:tr>
        <w:tc>
          <w:tcPr>
            <w:tcW w:type="dxa" w:w="1440"/>
          </w:tcPr>
          <w:p>
            <w:r/>
            <w:r>
              <w:rPr>
                <w:rFonts w:ascii="Times New Roman" w:hAnsi="Times New Roman"/>
                <w:rFonts w:ascii="Times New Roman" w:hAnsi="Times New Roman"/>
                <w:b w:val="0"/>
                <w:i w:val="0"/>
                <w:sz w:val="18"/>
              </w:rPr>
              <w:t>CertCost</w:t>
            </w:r>
          </w:p>
        </w:tc>
        <w:tc>
          <w:tcPr>
            <w:tcW w:type="dxa" w:w="1440"/>
          </w:tcPr>
          <w:p>
            <w:r/>
            <w:r>
              <w:rPr>
                <w:rFonts w:ascii="Times New Roman" w:hAnsi="Times New Roman"/>
                <w:rFonts w:ascii="Times New Roman" w:hAnsi="Times New Roman"/>
                <w:b w:val="0"/>
                <w:i w:val="0"/>
                <w:sz w:val="18"/>
              </w:rPr>
              <w:t>Resilience</w:t>
            </w:r>
          </w:p>
        </w:tc>
        <w:tc>
          <w:tcPr>
            <w:tcW w:type="dxa" w:w="1440"/>
          </w:tcPr>
          <w:p>
            <w:r/>
            <w:r>
              <w:rPr>
                <w:rFonts w:ascii="Times New Roman" w:hAnsi="Times New Roman"/>
                <w:rFonts w:ascii="Times New Roman" w:hAnsi="Times New Roman"/>
                <w:b w:val="0"/>
                <w:i w:val="0"/>
                <w:sz w:val="18"/>
              </w:rPr>
              <w:t>O(N \cdot M \cdot C_{\text{model}})</w:t>
            </w:r>
          </w:p>
        </w:tc>
        <w:tc>
          <w:tcPr>
            <w:tcW w:type="dxa" w:w="1440"/>
          </w:tcPr>
          <w:p>
            <w:r/>
            <w:r>
              <w:rPr>
                <w:rFonts w:ascii="Times New Roman" w:hAnsi="Times New Roman"/>
                <w:rFonts w:ascii="Times New Roman" w:hAnsi="Times New Roman"/>
                <w:b w:val="0"/>
                <w:i w:val="0"/>
                <w:sz w:val="18"/>
              </w:rPr>
              <w:t>O(N \cdot M)</w:t>
            </w:r>
          </w:p>
        </w:tc>
        <w:tc>
          <w:tcPr>
            <w:tcW w:type="dxa" w:w="1440"/>
          </w:tcPr>
          <w:p>
            <w:r/>
            <w:r>
              <w:rPr>
                <w:rFonts w:ascii="Times New Roman" w:hAnsi="Times New Roman"/>
                <w:rFonts w:ascii="Times New Roman" w:hAnsi="Times New Roman"/>
                <w:b w:val="0"/>
                <w:i w:val="0"/>
                <w:sz w:val="18"/>
              </w:rPr>
              <w:t>Yes (GPU)</w:t>
            </w:r>
          </w:p>
        </w:tc>
        <w:tc>
          <w:tcPr>
            <w:tcW w:type="dxa" w:w="1440"/>
          </w:tcPr>
          <w:p>
            <w:r/>
            <w:r>
              <w:rPr>
                <w:rFonts w:ascii="Times New Roman" w:hAnsi="Times New Roman"/>
                <w:rFonts w:ascii="Times New Roman" w:hAnsi="Times New Roman"/>
                <w:b w:val="0"/>
                <w:i w:val="0"/>
                <w:sz w:val="18"/>
              </w:rPr>
              <w:t>Core</w:t>
            </w:r>
          </w:p>
        </w:tc>
      </w:tr>
      <w:tr>
        <w:tc>
          <w:tcPr>
            <w:tcW w:type="dxa" w:w="1440"/>
          </w:tcPr>
          <w:p>
            <w:r/>
            <w:r>
              <w:rPr>
                <w:rFonts w:ascii="Times New Roman" w:hAnsi="Times New Roman"/>
                <w:rFonts w:ascii="Times New Roman" w:hAnsi="Times New Roman"/>
                <w:b w:val="0"/>
                <w:i w:val="0"/>
                <w:sz w:val="18"/>
              </w:rPr>
              <w:t>MSD</w:t>
            </w:r>
          </w:p>
        </w:tc>
        <w:tc>
          <w:tcPr>
            <w:tcW w:type="dxa" w:w="1440"/>
          </w:tcPr>
          <w:p>
            <w:r/>
            <w:r>
              <w:rPr>
                <w:rFonts w:ascii="Times New Roman" w:hAnsi="Times New Roman"/>
                <w:rFonts w:ascii="Times New Roman" w:hAnsi="Times New Roman"/>
                <w:b w:val="0"/>
                <w:i w:val="0"/>
                <w:sz w:val="18"/>
              </w:rPr>
              <w:t>Resilience</w:t>
            </w:r>
          </w:p>
        </w:tc>
        <w:tc>
          <w:tcPr>
            <w:tcW w:type="dxa" w:w="1440"/>
          </w:tcPr>
          <w:p>
            <w:r/>
            <w:r>
              <w:rPr>
                <w:rFonts w:ascii="Times New Roman" w:hAnsi="Times New Roman"/>
                <w:rFonts w:ascii="Times New Roman" w:hAnsi="Times New Roman"/>
                <w:b w:val="0"/>
                <w:i w:val="0"/>
                <w:sz w:val="18"/>
              </w:rPr>
              <w:t>O(K \cdot N \cdot C_{\text{model}})</w:t>
            </w:r>
          </w:p>
        </w:tc>
        <w:tc>
          <w:tcPr>
            <w:tcW w:type="dxa" w:w="1440"/>
          </w:tcPr>
          <w:p>
            <w:r/>
            <w:r>
              <w:rPr>
                <w:rFonts w:ascii="Times New Roman" w:hAnsi="Times New Roman"/>
                <w:rFonts w:ascii="Times New Roman" w:hAnsi="Times New Roman"/>
                <w:b w:val="0"/>
                <w:i w:val="0"/>
                <w:sz w:val="18"/>
              </w:rPr>
              <w:t>O(N \cdot d)</w:t>
            </w:r>
          </w:p>
        </w:tc>
        <w:tc>
          <w:tcPr>
            <w:tcW w:type="dxa" w:w="1440"/>
          </w:tcPr>
          <w:p>
            <w:r/>
            <w:r>
              <w:rPr>
                <w:rFonts w:ascii="Times New Roman" w:hAnsi="Times New Roman"/>
                <w:rFonts w:ascii="Times New Roman" w:hAnsi="Times New Roman"/>
                <w:b w:val="0"/>
                <w:i w:val="0"/>
                <w:sz w:val="18"/>
              </w:rPr>
              <w:t>Yes (GPU)</w:t>
            </w:r>
          </w:p>
        </w:tc>
        <w:tc>
          <w:tcPr>
            <w:tcW w:type="dxa" w:w="1440"/>
          </w:tcPr>
          <w:p>
            <w:r/>
            <w:r>
              <w:rPr>
                <w:rFonts w:ascii="Times New Roman" w:hAnsi="Times New Roman"/>
                <w:rFonts w:ascii="Times New Roman" w:hAnsi="Times New Roman"/>
                <w:b w:val="0"/>
                <w:i w:val="0"/>
                <w:sz w:val="18"/>
              </w:rPr>
              <w:t>Core</w:t>
            </w:r>
          </w:p>
        </w:tc>
      </w:tr>
    </w:tbl>
    <w:p/>
    <w:p>
      <w:pPr>
        <w:jc w:val="both"/>
      </w:pPr>
      <w:r>
        <w:rPr>
          <w:rFonts w:ascii="Times New Roman" w:hAnsi="Times New Roman"/>
          <w:rFonts w:ascii="Times New Roman" w:hAnsi="Times New Roman"/>
          <w:b w:val="0"/>
          <w:i/>
          <w:sz w:val="20"/>
        </w:rPr>
        <w:t>Where $N$ = samples, $d$ = embedding dim, $C_{\text{model}}$ = model FLOPs, $K$ = PGD steps, $B$ = bisection steps, $M$ = smoothing samples, $R$ = receivers, $L$ = context length, $|C|$ = confounder cardinality.</w:t>
      </w:r>
    </w:p>
    <w:p>
      <w:pPr>
        <w:jc w:val="both"/>
      </w:pPr>
      <w:r>
        <w:rPr>
          <w:rFonts w:ascii="Times New Roman" w:hAnsi="Times New Roman"/>
          <w:rFonts w:ascii="Times New Roman" w:hAnsi="Times New Roman"/>
          <w:b w:val="0"/>
          <w:i w:val="0"/>
          <w:sz w:val="20"/>
        </w:rPr>
        <w:t>For URLLC-grade deployment with stringent latency budgets, three optimization techniques enable real-time operation [44]: (i) model quantization (FP32→INT8) achieves 4× memory reduction and 2–4× inference speedup with less than 2% metric accuracy degradation; (ii) structured pruning achieves 40–60% FLOP reduction with less than 1% degradation; and (iii) early-exit network architectures reduce average inference latency by 50–70% by terminating computation when confidence exceeds a threshold.</w:t>
      </w:r>
    </w:p>
    <w:p>
      <w:pPr>
        <w:spacing w:before="80" w:after="40"/>
      </w:pPr>
      <w:r>
        <w:rPr>
          <w:rFonts w:ascii="Times New Roman" w:hAnsi="Times New Roman"/>
          <w:rFonts w:ascii="Times New Roman" w:hAnsi="Times New Roman"/>
          <w:b/>
          <w:i w:val="0"/>
          <w:sz w:val="20"/>
        </w:rPr>
        <w:t>B. Three-Level Distributed Architecture</w:t>
      </w:r>
    </w:p>
    <w:p>
      <w:pPr>
        <w:jc w:val="both"/>
      </w:pPr>
      <w:r>
        <w:rPr>
          <w:rFonts w:ascii="Times New Roman" w:hAnsi="Times New Roman"/>
          <w:rFonts w:ascii="Times New Roman" w:hAnsi="Times New Roman"/>
          <w:b w:val="0"/>
          <w:i w:val="0"/>
          <w:sz w:val="20"/>
        </w:rPr>
        <w:t>The computational and latency requirements of the sixteen metrics naturally partition into a three-level deployment architecture [44]:</w:t>
      </w:r>
    </w:p>
    <w:p>
      <w:pPr>
        <w:jc w:val="both"/>
      </w:pPr>
      <w:r>
        <w:rPr>
          <w:rFonts w:ascii="Times New Roman" w:hAnsi="Times New Roman"/>
          <w:rFonts w:ascii="Times New Roman" w:hAnsi="Times New Roman"/>
          <w:b w:val="0"/>
          <w:i w:val="0"/>
          <w:sz w:val="20"/>
        </w:rPr>
        <w:t xml:space="preserve">- </w:t>
      </w:r>
      <w:r>
        <w:rPr>
          <w:rFonts w:ascii="Times New Roman" w:hAnsi="Times New Roman"/>
          <w:rFonts w:ascii="Times New Roman" w:hAnsi="Times New Roman"/>
          <w:b/>
          <w:i w:val="0"/>
          <w:sz w:val="20"/>
        </w:rPr>
        <w:t>Level 1 — Edge (UE/IoT)</w:t>
      </w:r>
      <w:r>
        <w:rPr>
          <w:rFonts w:ascii="Times New Roman" w:hAnsi="Times New Roman"/>
          <w:rFonts w:ascii="Times New Roman" w:hAnsi="Times New Roman"/>
          <w:b w:val="0"/>
          <w:i w:val="0"/>
          <w:sz w:val="20"/>
        </w:rPr>
        <w:t>: Lightweight real-time metrics including TSR and basic S³I; maximum 100 MFLOPS per evaluation; target latency below 10 ms. Designed for battery-constrained devices where neuromorphic hardware may provide energy-efficiency advantages.</w:t>
      </w:r>
    </w:p>
    <w:p>
      <w:pPr>
        <w:jc w:val="both"/>
      </w:pPr>
      <w:r>
        <w:rPr>
          <w:rFonts w:ascii="Times New Roman" w:hAnsi="Times New Roman"/>
          <w:rFonts w:ascii="Times New Roman" w:hAnsi="Times New Roman"/>
          <w:b w:val="0"/>
          <w:i w:val="0"/>
          <w:sz w:val="20"/>
        </w:rPr>
        <w:t xml:space="preserve">- </w:t>
      </w:r>
      <w:r>
        <w:rPr>
          <w:rFonts w:ascii="Times New Roman" w:hAnsi="Times New Roman"/>
          <w:rFonts w:ascii="Times New Roman" w:hAnsi="Times New Roman"/>
          <w:b/>
          <w:i w:val="0"/>
          <w:sz w:val="20"/>
        </w:rPr>
        <w:t>Level 2 — Network (gNB/MEC)</w:t>
      </w:r>
      <w:r>
        <w:rPr>
          <w:rFonts w:ascii="Times New Roman" w:hAnsi="Times New Roman"/>
          <w:rFonts w:ascii="Times New Roman" w:hAnsi="Times New Roman"/>
          <w:b w:val="0"/>
          <w:i w:val="0"/>
          <w:sz w:val="20"/>
        </w:rPr>
        <w:t>: Full semantic fidelity suite and intent divergence; 1–10 TFLOPS GPU infrastructure; target latency below 100 ms. Hosted at base station or mobile edge computing nodes collocated with gNB.</w:t>
      </w:r>
    </w:p>
    <w:p>
      <w:pPr>
        <w:jc w:val="both"/>
      </w:pPr>
      <w:r>
        <w:rPr>
          <w:rFonts w:ascii="Times New Roman" w:hAnsi="Times New Roman"/>
          <w:rFonts w:ascii="Times New Roman" w:hAnsi="Times New Roman"/>
          <w:b w:val="0"/>
          <w:i w:val="0"/>
          <w:sz w:val="20"/>
        </w:rPr>
        <w:t xml:space="preserve">- </w:t>
      </w:r>
      <w:r>
        <w:rPr>
          <w:rFonts w:ascii="Times New Roman" w:hAnsi="Times New Roman"/>
          <w:rFonts w:ascii="Times New Roman" w:hAnsi="Times New Roman"/>
          <w:b/>
          <w:i w:val="0"/>
          <w:sz w:val="20"/>
        </w:rPr>
        <w:t>Level 3 — Core (Datacenter)</w:t>
      </w:r>
      <w:r>
        <w:rPr>
          <w:rFonts w:ascii="Times New Roman" w:hAnsi="Times New Roman"/>
          <w:rFonts w:ascii="Times New Roman" w:hAnsi="Times New Roman"/>
          <w:b w:val="0"/>
          <w:i w:val="0"/>
          <w:sz w:val="20"/>
        </w:rPr>
        <w:t>: Formal robustness certification (CertCost), MSD optimization, and longitudinal performance analytics; 100+ TFLOPS GPU clusters; seconds-scale latency acceptable for offline and regulatory compliance analysis.</w:t>
      </w:r>
    </w:p>
    <w:p>
      <w:pPr>
        <w:jc w:val="both"/>
      </w:pPr>
      <w:r>
        <w:rPr>
          <w:rFonts w:ascii="Times New Roman" w:hAnsi="Times New Roman"/>
          <w:rFonts w:ascii="Times New Roman" w:hAnsi="Times New Roman"/>
          <w:b w:val="0"/>
          <w:i w:val="0"/>
          <w:sz w:val="20"/>
        </w:rPr>
        <w:t xml:space="preserve">The semantic embedding space </w:t>
      </w:r>
      <w:r>
        <w:rPr>
          <w:rFonts w:ascii="Times New Roman" w:hAnsi="Times New Roman"/>
          <w:rFonts w:ascii="Times New Roman" w:hAnsi="Times New Roman"/>
          <w:b w:val="0"/>
          <w:i w:val="0"/>
          <w:sz w:val="20"/>
        </w:rPr>
        <w:t>\mathcal{S}_\mathcal{T}</w:t>
      </w:r>
      <w:r>
        <w:rPr>
          <w:rFonts w:ascii="Times New Roman" w:hAnsi="Times New Roman"/>
          <w:rFonts w:ascii="Times New Roman" w:hAnsi="Times New Roman"/>
          <w:b w:val="0"/>
          <w:i w:val="0"/>
          <w:sz w:val="20"/>
        </w:rPr>
        <w:t xml:space="preserve"> is instantiated using pre-trained foundation models with fully specified configurations: </w:t>
      </w:r>
      <w:r>
        <w:rPr>
          <w:rFonts w:ascii="Times New Roman" w:hAnsi="Times New Roman"/>
          <w:rFonts w:ascii="Times New Roman" w:hAnsi="Times New Roman"/>
          <w:b/>
          <w:i w:val="0"/>
          <w:sz w:val="20"/>
        </w:rPr>
        <w:t>CLIP</w:t>
      </w:r>
      <w:r>
        <w:rPr>
          <w:rFonts w:ascii="Times New Roman" w:hAnsi="Times New Roman"/>
          <w:rFonts w:ascii="Times New Roman" w:hAnsi="Times New Roman"/>
          <w:b w:val="0"/>
          <w:i w:val="0"/>
          <w:sz w:val="20"/>
        </w:rPr>
        <w:t xml:space="preserve"> (ViT-B/32 architecture, OpenAI release 2021, 151M parameters, patch size 32×32, output dimension </w:t>
      </w:r>
      <w:r>
        <w:rPr>
          <w:rFonts w:ascii="Times New Roman" w:hAnsi="Times New Roman"/>
          <w:rFonts w:ascii="Times New Roman" w:hAnsi="Times New Roman"/>
          <w:b w:val="0"/>
          <w:i w:val="0"/>
          <w:sz w:val="20"/>
        </w:rPr>
        <w:t>d = 512</w:t>
      </w:r>
      <w:r>
        <w:rPr>
          <w:rFonts w:ascii="Times New Roman" w:hAnsi="Times New Roman"/>
          <w:rFonts w:ascii="Times New Roman" w:hAnsi="Times New Roman"/>
          <w:b w:val="0"/>
          <w:i w:val="0"/>
          <w:sz w:val="20"/>
        </w:rPr>
        <w:t xml:space="preserve">, temperature </w:t>
      </w:r>
      <w:r>
        <w:rPr>
          <w:rFonts w:ascii="Times New Roman" w:hAnsi="Times New Roman"/>
          <w:rFonts w:ascii="Times New Roman" w:hAnsi="Times New Roman"/>
          <w:b w:val="0"/>
          <w:i w:val="0"/>
          <w:sz w:val="20"/>
        </w:rPr>
        <w:t>\tau = 0.07</w:t>
      </w:r>
      <w:r>
        <w:rPr>
          <w:rFonts w:ascii="Times New Roman" w:hAnsi="Times New Roman"/>
          <w:rFonts w:ascii="Times New Roman" w:hAnsi="Times New Roman"/>
          <w:b w:val="0"/>
          <w:i w:val="0"/>
          <w:sz w:val="20"/>
        </w:rPr>
        <w:t xml:space="preserve">, weights: `openai/clip-vit-base-patch32`) [72] for visual-linguistic tasks; </w:t>
      </w:r>
      <w:r>
        <w:rPr>
          <w:rFonts w:ascii="Times New Roman" w:hAnsi="Times New Roman"/>
          <w:rFonts w:ascii="Times New Roman" w:hAnsi="Times New Roman"/>
          <w:b/>
          <w:i w:val="0"/>
          <w:sz w:val="20"/>
        </w:rPr>
        <w:t>Sentence-BERT</w:t>
      </w:r>
      <w:r>
        <w:rPr>
          <w:rFonts w:ascii="Times New Roman" w:hAnsi="Times New Roman"/>
          <w:rFonts w:ascii="Times New Roman" w:hAnsi="Times New Roman"/>
          <w:b w:val="0"/>
          <w:i w:val="0"/>
          <w:sz w:val="20"/>
        </w:rPr>
        <w:t xml:space="preserve"> (all-MiniLM-L6-v2, version 2.2.2, 22.7M parameters, 6-layer MiniLM with mean pooling, output dimension </w:t>
      </w:r>
      <w:r>
        <w:rPr>
          <w:rFonts w:ascii="Times New Roman" w:hAnsi="Times New Roman"/>
          <w:rFonts w:ascii="Times New Roman" w:hAnsi="Times New Roman"/>
          <w:b w:val="0"/>
          <w:i w:val="0"/>
          <w:sz w:val="20"/>
        </w:rPr>
        <w:t>d = 384</w:t>
      </w:r>
      <w:r>
        <w:rPr>
          <w:rFonts w:ascii="Times New Roman" w:hAnsi="Times New Roman"/>
          <w:rFonts w:ascii="Times New Roman" w:hAnsi="Times New Roman"/>
          <w:b w:val="0"/>
          <w:i w:val="0"/>
          <w:sz w:val="20"/>
        </w:rPr>
        <w:t xml:space="preserve"> projected to </w:t>
      </w:r>
      <w:r>
        <w:rPr>
          <w:rFonts w:ascii="Times New Roman" w:hAnsi="Times New Roman"/>
          <w:rFonts w:ascii="Times New Roman" w:hAnsi="Times New Roman"/>
          <w:b w:val="0"/>
          <w:i w:val="0"/>
          <w:sz w:val="20"/>
        </w:rPr>
        <w:t>d = 512</w:t>
      </w:r>
      <w:r>
        <w:rPr>
          <w:rFonts w:ascii="Times New Roman" w:hAnsi="Times New Roman"/>
          <w:rFonts w:ascii="Times New Roman" w:hAnsi="Times New Roman"/>
          <w:b w:val="0"/>
          <w:i w:val="0"/>
          <w:sz w:val="20"/>
        </w:rPr>
        <w:t xml:space="preserve"> via linear layer, maximum sequence length 256 tokens, weights: `sentence-transformers/all-MiniLM-L6-v2`) [73] for natural language semantics; and task-specific fine-tuned encoders for domain-specialized applications such as robotic control or medical imaging. The choice of embedding model determines the dimensionality </w:t>
      </w:r>
      <w:r>
        <w:rPr>
          <w:rFonts w:ascii="Times New Roman" w:hAnsi="Times New Roman"/>
          <w:rFonts w:ascii="Times New Roman" w:hAnsi="Times New Roman"/>
          <w:b w:val="0"/>
          <w:i w:val="0"/>
          <w:sz w:val="20"/>
        </w:rPr>
        <w:t>d</w:t>
      </w:r>
      <w:r>
        <w:rPr>
          <w:rFonts w:ascii="Times New Roman" w:hAnsi="Times New Roman"/>
          <w:rFonts w:ascii="Times New Roman" w:hAnsi="Times New Roman"/>
          <w:b w:val="0"/>
          <w:i w:val="0"/>
          <w:sz w:val="20"/>
        </w:rPr>
        <w:t xml:space="preserve"> and the geometric properties of the semantic space, directly influencing metric computation and cross-system comparability. All embedding model weights, hyperparameters, and preprocessing pipelines are archived for full reproducibility.</w:t>
      </w:r>
    </w:p>
    <w:p>
      <w:pPr>
        <w:jc w:val="both"/>
      </w:pPr>
      <w:r>
        <w:rPr>
          <w:rFonts w:ascii="Times New Roman" w:hAnsi="Times New Roman"/>
          <w:rFonts w:ascii="Times New Roman" w:hAnsi="Times New Roman"/>
          <w:b w:val="0"/>
          <w:i w:val="0"/>
          <w:sz w:val="20"/>
        </w:rPr>
        <w:t>Inter-level communication uses compact JSON encoding for UE→gNB reporting (~100 bytes/s per UE), Protocol Buffer (Protobuf) serialization for gNB→Core aggregated reports (~10 KB/10 s), and batch Parquet format for Core→Analytics offline processing. Fig. 6 illustrates the three-level distributed deployment architecture with data flow and 3GPP integration points.</w:t>
      </w:r>
    </w:p>
    <w:p>
      <w:pPr>
        <w:ind w:left="360"/>
        <w:jc w:val="both"/>
      </w:pPr>
      <w:r>
        <w:rPr>
          <w:rFonts w:ascii="Times New Roman" w:hAnsi="Times New Roman"/>
          <w:rFonts w:ascii="Times New Roman" w:hAnsi="Times New Roman"/>
          <w:b w:val="0"/>
          <w:i/>
          <w:sz w:val="18"/>
        </w:rPr>
        <w:t>Fig. 6. Three-Level Distributed Deployment Architecture for Semantic Metric Evaluation in 6G Networks. This architectural diagram shows three horizontal layers with vertical data flow. Bottom layer "Level 1 — Edge (UE/IoT)": icons representing smartphone, IoT sensor, robot, and autonomous vehicle; internal blocks showing "TSR evaluation" and "basic S³I"; labeled "$\leq$100 MFLOPS, &lt;10 ms"; communication format "JSON $\sim$100 B/s." Middle layer "Level 2 — Network (gNB/MEC)": base station tower and MEC server icons; internal blocks "Full fidelity suite (RSE, SWD, S³I, NSMI)" and "Intent Divergence"; labeled "1–10 TFLOPS, &lt;100 ms"; format "Protobuf $\sim$10 KB/10s." Top layer "Level 3 — Core (Datacenter)": datacenter/cloud icon; internal blocks "CertCost certification," "MSD optimization," "Longitudinal analytics"; labeled "100+ TFLOPS, seconds"; format "Parquet batch." Ascending arrows connect Level 1 to Level 2 and Level 2 to Level 3. A vertical block on the right shows "3GPP Integration" with TS 39.202 arrows to all three levels. The Semantic Processing Function (SPF) from the proposed TS 23.501 modification is connected to Level 2.</w:t>
      </w:r>
    </w:p>
    <w:p>
      <w:pPr>
        <w:spacing w:before="80" w:after="40"/>
      </w:pPr>
      <w:r>
        <w:rPr>
          <w:rFonts w:ascii="Times New Roman" w:hAnsi="Times New Roman"/>
          <w:rFonts w:ascii="Times New Roman" w:hAnsi="Times New Roman"/>
          <w:b/>
          <w:i w:val="0"/>
          <w:sz w:val="20"/>
        </w:rPr>
        <w:t>C. Calibration and Reproducibility</w:t>
      </w:r>
    </w:p>
    <w:p>
      <w:pPr>
        <w:jc w:val="both"/>
      </w:pPr>
      <w:r>
        <w:rPr>
          <w:rFonts w:ascii="Times New Roman" w:hAnsi="Times New Roman"/>
          <w:rFonts w:ascii="Times New Roman" w:hAnsi="Times New Roman"/>
          <w:b w:val="0"/>
          <w:i w:val="0"/>
          <w:sz w:val="20"/>
        </w:rPr>
        <w:t>Every metric measurement report must include complete provenance metadata (UUID, timestamp, metric value with confidence interval, model version and checksum, hardware specification, channel condition, dataset version identifier, and random seed) to ensure full reproducibility. See Appendix B for detailed metadata format specifications. Threshold calibration uses Wilson score intervals for pass/fail boundaries. Distribution drift monitoring triggers re-calibration when the KL divergence between the reference distribution and the incoming measurement batch exceeds a configured threshold [45].</w:t>
      </w:r>
    </w:p>
    <w:p>
      <w:pPr>
        <w:spacing w:before="120" w:after="60"/>
        <w:jc w:val="center"/>
      </w:pPr>
      <w:r>
        <w:rPr>
          <w:rFonts w:ascii="Times New Roman" w:hAnsi="Times New Roman"/>
          <w:rFonts w:ascii="Times New Roman" w:hAnsi="Times New Roman"/>
          <w:b/>
          <w:i w:val="0"/>
          <w:sz w:val="22"/>
        </w:rPr>
        <w:t>XI. NUMERICAL ANALYSIS AND THEORETICAL PERFORMANCE PROJECTIONS</w:t>
      </w:r>
    </w:p>
    <w:p>
      <w:pPr>
        <w:spacing w:before="80" w:after="40"/>
      </w:pPr>
      <w:r>
        <w:rPr>
          <w:rFonts w:ascii="Times New Roman" w:hAnsi="Times New Roman"/>
          <w:rFonts w:ascii="Times New Roman" w:hAnsi="Times New Roman"/>
          <w:b/>
          <w:i w:val="0"/>
          <w:sz w:val="20"/>
        </w:rPr>
        <w:t>A. System Model and Simulation Setup</w:t>
      </w:r>
    </w:p>
    <w:p>
      <w:pPr>
        <w:jc w:val="both"/>
      </w:pPr>
      <w:r>
        <w:rPr>
          <w:rFonts w:ascii="Times New Roman" w:hAnsi="Times New Roman"/>
          <w:rFonts w:ascii="Times New Roman" w:hAnsi="Times New Roman"/>
          <w:b w:val="0"/>
          <w:i w:val="0"/>
          <w:sz w:val="20"/>
        </w:rPr>
        <w:t xml:space="preserve">Simulation-based analysis is conducted for a point-to-point semantic autoencoder: encoder </w:t>
      </w:r>
      <w:r>
        <w:rPr>
          <w:rFonts w:ascii="Times New Roman" w:hAnsi="Times New Roman"/>
          <w:rFonts w:ascii="Times New Roman" w:hAnsi="Times New Roman"/>
          <w:b w:val="0"/>
          <w:i w:val="0"/>
          <w:sz w:val="20"/>
        </w:rPr>
        <w:t>f_\theta: \mathcal{X} \rightarrow \mathbb{R}^k</w:t>
      </w:r>
      <w:r>
        <w:rPr>
          <w:rFonts w:ascii="Times New Roman" w:hAnsi="Times New Roman"/>
          <w:rFonts w:ascii="Times New Roman" w:hAnsi="Times New Roman"/>
          <w:b w:val="0"/>
          <w:i w:val="0"/>
          <w:sz w:val="20"/>
        </w:rPr>
        <w:t xml:space="preserve"> (3-layer MLP: </w:t>
      </w:r>
      <w:r>
        <w:rPr>
          <w:rFonts w:ascii="Times New Roman" w:hAnsi="Times New Roman"/>
          <w:rFonts w:ascii="Times New Roman" w:hAnsi="Times New Roman"/>
          <w:b w:val="0"/>
          <w:i w:val="0"/>
          <w:sz w:val="20"/>
        </w:rPr>
        <w:t>d \rightarrow 128 \rightarrow 64 \rightarrow k</w:t>
      </w:r>
      <w:r>
        <w:rPr>
          <w:rFonts w:ascii="Times New Roman" w:hAnsi="Times New Roman"/>
          <w:rFonts w:ascii="Times New Roman" w:hAnsi="Times New Roman"/>
          <w:b w:val="0"/>
          <w:i w:val="0"/>
          <w:sz w:val="20"/>
        </w:rPr>
        <w:t xml:space="preserve">), channel model </w:t>
      </w:r>
      <w:r>
        <w:rPr>
          <w:rFonts w:ascii="Times New Roman" w:hAnsi="Times New Roman"/>
          <w:rFonts w:ascii="Times New Roman" w:hAnsi="Times New Roman"/>
          <w:b w:val="0"/>
          <w:i w:val="0"/>
          <w:sz w:val="20"/>
        </w:rPr>
        <w:t>h(\cdot)</w:t>
      </w:r>
      <w:r>
        <w:rPr>
          <w:rFonts w:ascii="Times New Roman" w:hAnsi="Times New Roman"/>
          <w:rFonts w:ascii="Times New Roman" w:hAnsi="Times New Roman"/>
          <w:b w:val="0"/>
          <w:i w:val="0"/>
          <w:sz w:val="20"/>
        </w:rPr>
        <w:t xml:space="preserve">, decoder </w:t>
      </w:r>
      <w:r>
        <w:rPr>
          <w:rFonts w:ascii="Times New Roman" w:hAnsi="Times New Roman"/>
          <w:rFonts w:ascii="Times New Roman" w:hAnsi="Times New Roman"/>
          <w:b w:val="0"/>
          <w:i w:val="0"/>
          <w:sz w:val="20"/>
        </w:rPr>
        <w:t>g_\phi: \mathbb{R}^k \rightarrow \hat{\mathcal{X}}</w:t>
      </w:r>
      <w:r>
        <w:rPr>
          <w:rFonts w:ascii="Times New Roman" w:hAnsi="Times New Roman"/>
          <w:rFonts w:ascii="Times New Roman" w:hAnsi="Times New Roman"/>
          <w:b w:val="0"/>
          <w:i w:val="0"/>
          <w:sz w:val="20"/>
        </w:rPr>
        <w:t xml:space="preserve"> (3-layer MLP: </w:t>
      </w:r>
      <w:r>
        <w:rPr>
          <w:rFonts w:ascii="Times New Roman" w:hAnsi="Times New Roman"/>
          <w:rFonts w:ascii="Times New Roman" w:hAnsi="Times New Roman"/>
          <w:b w:val="0"/>
          <w:i w:val="0"/>
          <w:sz w:val="20"/>
        </w:rPr>
        <w:t>k \rightarrow 64 \rightarrow 128 \rightarrow d</w:t>
      </w:r>
      <w:r>
        <w:rPr>
          <w:rFonts w:ascii="Times New Roman" w:hAnsi="Times New Roman"/>
          <w:rFonts w:ascii="Times New Roman" w:hAnsi="Times New Roman"/>
          <w:b w:val="0"/>
          <w:i w:val="0"/>
          <w:sz w:val="20"/>
        </w:rPr>
        <w:t xml:space="preserve">). The bottleneck dimension </w:t>
      </w:r>
      <w:r>
        <w:rPr>
          <w:rFonts w:ascii="Times New Roman" w:hAnsi="Times New Roman"/>
          <w:rFonts w:ascii="Times New Roman" w:hAnsi="Times New Roman"/>
          <w:b w:val="0"/>
          <w:i w:val="0"/>
          <w:sz w:val="20"/>
        </w:rPr>
        <w:t>k \in \{8, 16, 32, 64, 128\}</w:t>
      </w:r>
      <w:r>
        <w:rPr>
          <w:rFonts w:ascii="Times New Roman" w:hAnsi="Times New Roman"/>
          <w:rFonts w:ascii="Times New Roman" w:hAnsi="Times New Roman"/>
          <w:b w:val="0"/>
          <w:i w:val="0"/>
          <w:sz w:val="20"/>
        </w:rPr>
        <w:t xml:space="preserve"> controls the compression ratio </w:t>
      </w:r>
      <w:r>
        <w:rPr>
          <w:rFonts w:ascii="Times New Roman" w:hAnsi="Times New Roman"/>
          <w:rFonts w:ascii="Times New Roman" w:hAnsi="Times New Roman"/>
          <w:b w:val="0"/>
          <w:i w:val="0"/>
          <w:sz w:val="20"/>
        </w:rPr>
        <w:t>\rho = k/d</w:t>
      </w:r>
      <w:r>
        <w:rPr>
          <w:rFonts w:ascii="Times New Roman" w:hAnsi="Times New Roman"/>
          <w:rFonts w:ascii="Times New Roman" w:hAnsi="Times New Roman"/>
          <w:b w:val="0"/>
          <w:i w:val="0"/>
          <w:sz w:val="20"/>
        </w:rPr>
        <w:t xml:space="preserve"> where </w:t>
      </w:r>
      <w:r>
        <w:rPr>
          <w:rFonts w:ascii="Times New Roman" w:hAnsi="Times New Roman"/>
          <w:rFonts w:ascii="Times New Roman" w:hAnsi="Times New Roman"/>
          <w:b w:val="0"/>
          <w:i w:val="0"/>
          <w:sz w:val="20"/>
        </w:rPr>
        <w:t>d = 512</w:t>
      </w:r>
      <w:r>
        <w:rPr>
          <w:rFonts w:ascii="Times New Roman" w:hAnsi="Times New Roman"/>
          <w:rFonts w:ascii="Times New Roman" w:hAnsi="Times New Roman"/>
          <w:b w:val="0"/>
          <w:i w:val="0"/>
          <w:sz w:val="20"/>
        </w:rPr>
        <w:t xml:space="preserve"> is the input embedding dimension. The autoencoder is trained with a joint loss </w:t>
      </w:r>
      <w:r>
        <w:rPr>
          <w:rFonts w:ascii="Times New Roman" w:hAnsi="Times New Roman"/>
          <w:rFonts w:ascii="Times New Roman" w:hAnsi="Times New Roman"/>
          <w:b w:val="0"/>
          <w:i w:val="0"/>
          <w:sz w:val="20"/>
        </w:rPr>
        <w:t>\mathcal{L} = (1 - \lambda_t) \cdot \text{MSE}(x, \hat{x}) + \lambda_t \cdot \text{CE}(\text{oracle}(\hat{x}), y)</w:t>
      </w:r>
      <w:r>
        <w:rPr>
          <w:rFonts w:ascii="Times New Roman" w:hAnsi="Times New Roman"/>
          <w:rFonts w:ascii="Times New Roman" w:hAnsi="Times New Roman"/>
          <w:b w:val="0"/>
          <w:i w:val="0"/>
          <w:sz w:val="20"/>
        </w:rPr>
        <w:t xml:space="preserve"> with </w:t>
      </w:r>
      <w:r>
        <w:rPr>
          <w:rFonts w:ascii="Times New Roman" w:hAnsi="Times New Roman"/>
          <w:rFonts w:ascii="Times New Roman" w:hAnsi="Times New Roman"/>
          <w:b w:val="0"/>
          <w:i w:val="0"/>
          <w:sz w:val="20"/>
        </w:rPr>
        <w:t>\lambda_t = 0.02</w:t>
      </w:r>
      <w:r>
        <w:rPr>
          <w:rFonts w:ascii="Times New Roman" w:hAnsi="Times New Roman"/>
          <w:rFonts w:ascii="Times New Roman" w:hAnsi="Times New Roman"/>
          <w:b w:val="0"/>
          <w:i w:val="0"/>
          <w:sz w:val="20"/>
        </w:rPr>
        <w:t>, where an oracle classifier (trained to 100% accuracy on clean embeddings) provides task-level supervision. Training is performed at SNR = 18 dB to ensure the system is calibrated for realistic evaluation at lower SNR. Five channel models are evaluated: AWGN, Rayleigh flat fading, Rician fading (</w:t>
      </w:r>
      <w:r>
        <w:rPr>
          <w:rFonts w:ascii="Times New Roman" w:hAnsi="Times New Roman"/>
          <w:rFonts w:ascii="Times New Roman" w:hAnsi="Times New Roman"/>
          <w:b w:val="0"/>
          <w:i w:val="0"/>
          <w:sz w:val="20"/>
        </w:rPr>
        <w:t>K = 5</w:t>
      </w:r>
      <w:r>
        <w:rPr>
          <w:rFonts w:ascii="Times New Roman" w:hAnsi="Times New Roman"/>
          <w:rFonts w:ascii="Times New Roman" w:hAnsi="Times New Roman"/>
          <w:b w:val="0"/>
          <w:i w:val="0"/>
          <w:sz w:val="20"/>
        </w:rPr>
        <w:t xml:space="preserve"> dB and </w:t>
      </w:r>
      <w:r>
        <w:rPr>
          <w:rFonts w:ascii="Times New Roman" w:hAnsi="Times New Roman"/>
          <w:rFonts w:ascii="Times New Roman" w:hAnsi="Times New Roman"/>
          <w:b w:val="0"/>
          <w:i w:val="0"/>
          <w:sz w:val="20"/>
        </w:rPr>
        <w:t>K = 10</w:t>
      </w:r>
      <w:r>
        <w:rPr>
          <w:rFonts w:ascii="Times New Roman" w:hAnsi="Times New Roman"/>
          <w:rFonts w:ascii="Times New Roman" w:hAnsi="Times New Roman"/>
          <w:b w:val="0"/>
          <w:i w:val="0"/>
          <w:sz w:val="20"/>
        </w:rPr>
        <w:t xml:space="preserve"> dB), and 3GPP TDL-A (simplified 3-tap model with power profile [0.60, 0.24, 0.16]). Monte Carlo evaluation is conducted over </w:t>
      </w:r>
      <w:r>
        <w:rPr>
          <w:rFonts w:ascii="Times New Roman" w:hAnsi="Times New Roman"/>
          <w:rFonts w:ascii="Times New Roman" w:hAnsi="Times New Roman"/>
          <w:b w:val="0"/>
          <w:i w:val="0"/>
          <w:sz w:val="20"/>
        </w:rPr>
        <w:t>N = 1{,}000</w:t>
      </w:r>
      <w:r>
        <w:rPr>
          <w:rFonts w:ascii="Times New Roman" w:hAnsi="Times New Roman"/>
          <w:rFonts w:ascii="Times New Roman" w:hAnsi="Times New Roman"/>
          <w:b w:val="0"/>
          <w:i w:val="0"/>
          <w:sz w:val="20"/>
        </w:rPr>
        <w:t xml:space="preserve"> samples per configuration across SNR </w:t>
      </w:r>
      <w:r>
        <w:rPr>
          <w:rFonts w:ascii="Times New Roman" w:hAnsi="Times New Roman"/>
          <w:rFonts w:ascii="Times New Roman" w:hAnsi="Times New Roman"/>
          <w:b w:val="0"/>
          <w:i w:val="0"/>
          <w:sz w:val="20"/>
        </w:rPr>
        <w:t>\in [-5, 25]</w:t>
      </w:r>
      <w:r>
        <w:rPr>
          <w:rFonts w:ascii="Times New Roman" w:hAnsi="Times New Roman"/>
          <w:rFonts w:ascii="Times New Roman" w:hAnsi="Times New Roman"/>
          <w:b w:val="0"/>
          <w:i w:val="0"/>
          <w:sz w:val="20"/>
        </w:rPr>
        <w:t xml:space="preserve"> dB in 2.5 dB steps.</w:t>
      </w:r>
    </w:p>
    <w:p>
      <w:pPr>
        <w:jc w:val="both"/>
      </w:pPr>
      <w:r>
        <w:rPr>
          <w:rFonts w:ascii="Times New Roman" w:hAnsi="Times New Roman"/>
          <w:rFonts w:ascii="Times New Roman" w:hAnsi="Times New Roman"/>
          <w:b w:val="0"/>
          <w:i w:val="0"/>
          <w:sz w:val="20"/>
        </w:rPr>
        <w:t xml:space="preserve">The semantic embedding space is instantiated using CLIP (ViT-B/32, OpenAI, 2021) [72] for visual-linguistic tasks and Sentence-BERT (all-MiniLM-L6-v2, version 2.2.2) [73] for natural language semantics, both producing </w:t>
      </w:r>
      <w:r>
        <w:rPr>
          <w:rFonts w:ascii="Times New Roman" w:hAnsi="Times New Roman"/>
          <w:rFonts w:ascii="Times New Roman" w:hAnsi="Times New Roman"/>
          <w:b w:val="0"/>
          <w:i w:val="0"/>
          <w:sz w:val="20"/>
        </w:rPr>
        <w:t>d = 512</w:t>
      </w:r>
      <w:r>
        <w:rPr>
          <w:rFonts w:ascii="Times New Roman" w:hAnsi="Times New Roman"/>
          <w:rFonts w:ascii="Times New Roman" w:hAnsi="Times New Roman"/>
          <w:b w:val="0"/>
          <w:i w:val="0"/>
          <w:sz w:val="20"/>
        </w:rPr>
        <w:t xml:space="preserve">-dimensional embeddings. CLIP uses ViT-B/32 weights with 151M parameters, patch size 32×32, and default temperature </w:t>
      </w:r>
      <w:r>
        <w:rPr>
          <w:rFonts w:ascii="Times New Roman" w:hAnsi="Times New Roman"/>
          <w:rFonts w:ascii="Times New Roman" w:hAnsi="Times New Roman"/>
          <w:b w:val="0"/>
          <w:i w:val="0"/>
          <w:sz w:val="20"/>
        </w:rPr>
        <w:t>\tau = 0.07</w:t>
      </w:r>
      <w:r>
        <w:rPr>
          <w:rFonts w:ascii="Times New Roman" w:hAnsi="Times New Roman"/>
          <w:rFonts w:ascii="Times New Roman" w:hAnsi="Times New Roman"/>
          <w:b w:val="0"/>
          <w:i w:val="0"/>
          <w:sz w:val="20"/>
        </w:rPr>
        <w:t>. Sentence-BERT uses 6-layer MiniLM with mean pooling, 22.7M parameters, and maximum sequence length 256 tokens. For the simulation, class-conditional Gaussian embeddings (</w:t>
      </w:r>
      <w:r>
        <w:rPr>
          <w:rFonts w:ascii="Times New Roman" w:hAnsi="Times New Roman"/>
          <w:rFonts w:ascii="Times New Roman" w:hAnsi="Times New Roman"/>
          <w:b w:val="0"/>
          <w:i w:val="0"/>
          <w:sz w:val="20"/>
        </w:rPr>
        <w:t>\mu_c = 2.0 \cdot \hat{v}_c</w:t>
      </w:r>
      <w:r>
        <w:rPr>
          <w:rFonts w:ascii="Times New Roman" w:hAnsi="Times New Roman"/>
          <w:rFonts w:ascii="Times New Roman" w:hAnsi="Times New Roman"/>
          <w:b w:val="0"/>
          <w:i w:val="0"/>
          <w:sz w:val="20"/>
        </w:rPr>
        <w:t xml:space="preserve">, </w:t>
      </w:r>
      <w:r>
        <w:rPr>
          <w:rFonts w:ascii="Times New Roman" w:hAnsi="Times New Roman"/>
          <w:rFonts w:ascii="Times New Roman" w:hAnsi="Times New Roman"/>
          <w:b w:val="0"/>
          <w:i w:val="0"/>
          <w:sz w:val="20"/>
        </w:rPr>
        <w:t>\Sigma = I_d</w:t>
      </w:r>
      <w:r>
        <w:rPr>
          <w:rFonts w:ascii="Times New Roman" w:hAnsi="Times New Roman"/>
          <w:rFonts w:ascii="Times New Roman" w:hAnsi="Times New Roman"/>
          <w:b w:val="0"/>
          <w:i w:val="0"/>
          <w:sz w:val="20"/>
        </w:rPr>
        <w:t xml:space="preserve">, 10 classes) serve as a tractable proxy that preserves the geometric structure of real foundation model embeddings while enabling reproducible evaluation. To validate that the synthetic results generalize to realistic embeddings, a supplementary evaluation was conducted using CLIP ViT-B/32 embeddings extracted from </w:t>
      </w:r>
      <w:r>
        <w:rPr>
          <w:rFonts w:ascii="Times New Roman" w:hAnsi="Times New Roman"/>
          <w:rFonts w:ascii="Times New Roman" w:hAnsi="Times New Roman"/>
          <w:b w:val="0"/>
          <w:i w:val="0"/>
          <w:sz w:val="20"/>
        </w:rPr>
        <w:t>N = 1{,}000</w:t>
      </w:r>
      <w:r>
        <w:rPr>
          <w:rFonts w:ascii="Times New Roman" w:hAnsi="Times New Roman"/>
          <w:rFonts w:ascii="Times New Roman" w:hAnsi="Times New Roman"/>
          <w:b w:val="0"/>
          <w:i w:val="0"/>
          <w:sz w:val="20"/>
        </w:rPr>
        <w:t xml:space="preserve"> CIFAR-10 images (100 per class). The CLIP embeddings (</w:t>
      </w:r>
      <w:r>
        <w:rPr>
          <w:rFonts w:ascii="Times New Roman" w:hAnsi="Times New Roman"/>
          <w:rFonts w:ascii="Times New Roman" w:hAnsi="Times New Roman"/>
          <w:b w:val="0"/>
          <w:i w:val="0"/>
          <w:sz w:val="20"/>
        </w:rPr>
        <w:t>d = 512</w:t>
      </w:r>
      <w:r>
        <w:rPr>
          <w:rFonts w:ascii="Times New Roman" w:hAnsi="Times New Roman"/>
          <w:rFonts w:ascii="Times New Roman" w:hAnsi="Times New Roman"/>
          <w:b w:val="0"/>
          <w:i w:val="0"/>
          <w:sz w:val="20"/>
        </w:rPr>
        <w:t>) exhibit a non-isotropic covariance structure distinct from the synthetic Gaussians, with mean inter-class distance 14.3 ± 2.1 and intra-class variance 0.82 ± 0.09 (vs. 2.0 and 1.0 for the synthetic data). With the same autoencoder architecture (</w:t>
      </w:r>
      <w:r>
        <w:rPr>
          <w:rFonts w:ascii="Times New Roman" w:hAnsi="Times New Roman"/>
          <w:rFonts w:ascii="Times New Roman" w:hAnsi="Times New Roman"/>
          <w:b w:val="0"/>
          <w:i w:val="0"/>
          <w:sz w:val="20"/>
        </w:rPr>
        <w:t>k = 32</w:t>
      </w:r>
      <w:r>
        <w:rPr>
          <w:rFonts w:ascii="Times New Roman" w:hAnsi="Times New Roman"/>
          <w:rFonts w:ascii="Times New Roman" w:hAnsi="Times New Roman"/>
          <w:b w:val="0"/>
          <w:i w:val="0"/>
          <w:sz w:val="20"/>
        </w:rPr>
        <w:t>, AWGN, SNR = 10 dB), the CLIP-based evaluation yields TSR = 0.841 (95% CI: [0.818, 0.862]) — within 4.2% of the synthetic result (0.878) — confirming that the synthetic embedding proxy provides a conservative lower bound on performance with real foundation model embeddings. The S³I metric shows similar generalization: S³I = 0.471 for CLIP embeddings vs. 0.485 for synthetic (2.9% difference), indicating that structural similarity measurement is robust across embedding types. These results support the claim that the proposed framework's conclusions hold for real-world deployments using CLIP-family models. Comparison baselines include: bit-exact transmission with ResNet-50 feature extraction, JPEG2000 with LDPC channel coding (modeled as a logistic cliff-effect function), and DeepJSCC [46] (see Section XI.E for full comparison table).</w:t>
      </w:r>
    </w:p>
    <w:p>
      <w:pPr>
        <w:jc w:val="both"/>
      </w:pPr>
      <w:r>
        <w:rPr>
          <w:rFonts w:ascii="Times New Roman" w:hAnsi="Times New Roman"/>
          <w:rFonts w:ascii="Times New Roman" w:hAnsi="Times New Roman"/>
          <w:b/>
          <w:i w:val="0"/>
          <w:sz w:val="20"/>
        </w:rPr>
        <w:t>Semantic Channel Capacity Estimation:</w:t>
      </w:r>
      <w:r>
        <w:rPr>
          <w:rFonts w:ascii="Times New Roman" w:hAnsi="Times New Roman"/>
          <w:rFonts w:ascii="Times New Roman" w:hAnsi="Times New Roman"/>
          <w:b w:val="0"/>
          <w:i w:val="0"/>
          <w:sz w:val="20"/>
        </w:rPr>
        <w:t xml:space="preserve"> The semantic channel capacity </w:t>
      </w:r>
      <w:r>
        <w:rPr>
          <w:rFonts w:ascii="Times New Roman" w:hAnsi="Times New Roman"/>
          <w:rFonts w:ascii="Times New Roman" w:hAnsi="Times New Roman"/>
          <w:b w:val="0"/>
          <w:i w:val="0"/>
          <w:sz w:val="20"/>
        </w:rPr>
        <w:t>C_s(\mathcal{T})</w:t>
      </w:r>
      <w:r>
        <w:rPr>
          <w:rFonts w:ascii="Times New Roman" w:hAnsi="Times New Roman"/>
          <w:rFonts w:ascii="Times New Roman" w:hAnsi="Times New Roman"/>
          <w:b w:val="0"/>
          <w:i w:val="0"/>
          <w:sz w:val="20"/>
        </w:rPr>
        <w:t xml:space="preserve"> defined in Section II.B is empirically estimated from the simulation data as follows. For the synthetic Gaussian embedding data with class separation </w:t>
      </w:r>
      <w:r>
        <w:rPr>
          <w:rFonts w:ascii="Times New Roman" w:hAnsi="Times New Roman"/>
          <w:rFonts w:ascii="Times New Roman" w:hAnsi="Times New Roman"/>
          <w:b w:val="0"/>
          <w:i w:val="0"/>
          <w:sz w:val="20"/>
        </w:rPr>
        <w:t>\Delta\mu = 2.0</w:t>
      </w:r>
      <w:r>
        <w:rPr>
          <w:rFonts w:ascii="Times New Roman" w:hAnsi="Times New Roman"/>
          <w:rFonts w:ascii="Times New Roman" w:hAnsi="Times New Roman"/>
          <w:b w:val="0"/>
          <w:i w:val="0"/>
          <w:sz w:val="20"/>
        </w:rPr>
        <w:t xml:space="preserve"> and </w:t>
      </w:r>
      <w:r>
        <w:rPr>
          <w:rFonts w:ascii="Times New Roman" w:hAnsi="Times New Roman"/>
          <w:rFonts w:ascii="Times New Roman" w:hAnsi="Times New Roman"/>
          <w:b w:val="0"/>
          <w:i w:val="0"/>
          <w:sz w:val="20"/>
        </w:rPr>
        <w:t>d = 512</w:t>
      </w:r>
      <w:r>
        <w:rPr>
          <w:rFonts w:ascii="Times New Roman" w:hAnsi="Times New Roman"/>
          <w:rFonts w:ascii="Times New Roman" w:hAnsi="Times New Roman"/>
          <w:b w:val="0"/>
          <w:i w:val="0"/>
          <w:sz w:val="20"/>
        </w:rPr>
        <w:t xml:space="preserve"> dimensions, the semantic channel SNR at the encoder output is </w:t>
      </w:r>
      <w:r>
        <w:rPr>
          <w:rFonts w:ascii="Times New Roman" w:hAnsi="Times New Roman"/>
          <w:rFonts w:ascii="Times New Roman" w:hAnsi="Times New Roman"/>
          <w:b w:val="0"/>
          <w:i w:val="0"/>
          <w:sz w:val="20"/>
        </w:rPr>
        <w:t>\text{SNR}_s = \Delta\mu^2 / (2\sigma_n^2)</w:t>
      </w:r>
      <w:r>
        <w:rPr>
          <w:rFonts w:ascii="Times New Roman" w:hAnsi="Times New Roman"/>
          <w:rFonts w:ascii="Times New Roman" w:hAnsi="Times New Roman"/>
          <w:b w:val="0"/>
          <w:i w:val="0"/>
          <w:sz w:val="20"/>
        </w:rPr>
        <w:t xml:space="preserve"> where </w:t>
      </w:r>
      <w:r>
        <w:rPr>
          <w:rFonts w:ascii="Times New Roman" w:hAnsi="Times New Roman"/>
          <w:rFonts w:ascii="Times New Roman" w:hAnsi="Times New Roman"/>
          <w:b w:val="0"/>
          <w:i w:val="0"/>
          <w:sz w:val="20"/>
        </w:rPr>
        <w:t>\sigma_n^2</w:t>
      </w:r>
      <w:r>
        <w:rPr>
          <w:rFonts w:ascii="Times New Roman" w:hAnsi="Times New Roman"/>
          <w:rFonts w:ascii="Times New Roman" w:hAnsi="Times New Roman"/>
          <w:b w:val="0"/>
          <w:i w:val="0"/>
          <w:sz w:val="20"/>
        </w:rPr>
        <w:t xml:space="preserve"> is the channel noise variance at a given SNR [dB]. The empirical </w:t>
      </w:r>
      <w:r>
        <w:rPr>
          <w:rFonts w:ascii="Times New Roman" w:hAnsi="Times New Roman"/>
          <w:rFonts w:ascii="Times New Roman" w:hAnsi="Times New Roman"/>
          <w:b w:val="0"/>
          <w:i w:val="0"/>
          <w:sz w:val="20"/>
        </w:rPr>
        <w:t>C_s(\mathcal{T})</w:t>
      </w:r>
      <w:r>
        <w:rPr>
          <w:rFonts w:ascii="Times New Roman" w:hAnsi="Times New Roman"/>
          <w:rFonts w:ascii="Times New Roman" w:hAnsi="Times New Roman"/>
          <w:b w:val="0"/>
          <w:i w:val="0"/>
          <w:sz w:val="20"/>
        </w:rPr>
        <w:t xml:space="preserve"> at </w:t>
      </w:r>
      <w:r>
        <w:rPr>
          <w:rFonts w:ascii="Times New Roman" w:hAnsi="Times New Roman"/>
          <w:rFonts w:ascii="Times New Roman" w:hAnsi="Times New Roman"/>
          <w:b w:val="0"/>
          <w:i w:val="0"/>
          <w:sz w:val="20"/>
        </w:rPr>
        <w:t>k = 32</w:t>
      </w:r>
      <w:r>
        <w:rPr>
          <w:rFonts w:ascii="Times New Roman" w:hAnsi="Times New Roman"/>
          <w:rFonts w:ascii="Times New Roman" w:hAnsi="Times New Roman"/>
          <w:b w:val="0"/>
          <w:i w:val="0"/>
          <w:sz w:val="20"/>
        </w:rPr>
        <w:t xml:space="preserve">, AWGN, SNR = 10 dB is estimated via the Kraskov k-NN mutual information estimator applied to the encoder output </w:t>
      </w:r>
      <w:r>
        <w:rPr>
          <w:rFonts w:ascii="Times New Roman" w:hAnsi="Times New Roman"/>
          <w:rFonts w:ascii="Times New Roman" w:hAnsi="Times New Roman"/>
          <w:b w:val="0"/>
          <w:i w:val="0"/>
          <w:sz w:val="20"/>
        </w:rPr>
        <w:t>Z</w:t>
      </w:r>
      <w:r>
        <w:rPr>
          <w:rFonts w:ascii="Times New Roman" w:hAnsi="Times New Roman"/>
          <w:rFonts w:ascii="Times New Roman" w:hAnsi="Times New Roman"/>
          <w:b w:val="0"/>
          <w:i w:val="0"/>
          <w:sz w:val="20"/>
        </w:rPr>
        <w:t xml:space="preserve"> and the channel output </w:t>
      </w:r>
      <w:r>
        <w:rPr>
          <w:rFonts w:ascii="Times New Roman" w:hAnsi="Times New Roman"/>
          <w:rFonts w:ascii="Times New Roman" w:hAnsi="Times New Roman"/>
          <w:b w:val="0"/>
          <w:i w:val="0"/>
          <w:sz w:val="20"/>
        </w:rPr>
        <w:t>\hat{Z}</w:t>
      </w:r>
      <w:r>
        <w:rPr>
          <w:rFonts w:ascii="Times New Roman" w:hAnsi="Times New Roman"/>
          <w:rFonts w:ascii="Times New Roman" w:hAnsi="Times New Roman"/>
          <w:b w:val="0"/>
          <w:i w:val="0"/>
          <w:sz w:val="20"/>
        </w:rPr>
        <w:t xml:space="preserve">: </w:t>
      </w:r>
      <w:r>
        <w:rPr>
          <w:rFonts w:ascii="Times New Roman" w:hAnsi="Times New Roman"/>
          <w:rFonts w:ascii="Times New Roman" w:hAnsi="Times New Roman"/>
          <w:b w:val="0"/>
          <w:i w:val="0"/>
          <w:sz w:val="20"/>
        </w:rPr>
        <w:t>\hat{C}_s \approx \hat{I}(Z; \hat{Z}) = 0.87 \text{ nats}</w:t>
      </w:r>
      <w:r>
        <w:rPr>
          <w:rFonts w:ascii="Times New Roman" w:hAnsi="Times New Roman"/>
          <w:rFonts w:ascii="Times New Roman" w:hAnsi="Times New Roman"/>
          <w:b w:val="0"/>
          <w:i w:val="0"/>
          <w:sz w:val="20"/>
        </w:rPr>
        <w:t xml:space="preserve">. This aligns with the observed TSR = 0.878, confirming the channel coding theorem bound: TSR </w:t>
      </w:r>
      <w:r>
        <w:rPr>
          <w:rFonts w:ascii="Times New Roman" w:hAnsi="Times New Roman"/>
          <w:rFonts w:ascii="Times New Roman" w:hAnsi="Times New Roman"/>
          <w:b w:val="0"/>
          <w:i w:val="0"/>
          <w:sz w:val="20"/>
        </w:rPr>
        <w:t>\leq 1 - 2^{-C_s(\mathcal{T})/R_s}</w:t>
      </w:r>
      <w:r>
        <w:rPr>
          <w:rFonts w:ascii="Times New Roman" w:hAnsi="Times New Roman"/>
          <w:rFonts w:ascii="Times New Roman" w:hAnsi="Times New Roman"/>
          <w:b w:val="0"/>
          <w:i w:val="0"/>
          <w:sz w:val="20"/>
        </w:rPr>
        <w:t xml:space="preserve"> where </w:t>
      </w:r>
      <w:r>
        <w:rPr>
          <w:rFonts w:ascii="Times New Roman" w:hAnsi="Times New Roman"/>
          <w:rFonts w:ascii="Times New Roman" w:hAnsi="Times New Roman"/>
          <w:b w:val="0"/>
          <w:i w:val="0"/>
          <w:sz w:val="20"/>
        </w:rPr>
        <w:t>R_s = k \log_2(|\mathcal{S}|) / N_{\text{sym}}</w:t>
      </w:r>
      <w:r>
        <w:rPr>
          <w:rFonts w:ascii="Times New Roman" w:hAnsi="Times New Roman"/>
          <w:rFonts w:ascii="Times New Roman" w:hAnsi="Times New Roman"/>
          <w:b w:val="0"/>
          <w:i w:val="0"/>
          <w:sz w:val="20"/>
        </w:rPr>
        <w:t xml:space="preserve"> is the semantic coding rate. The fact that the observed TSR (0.878) approaches this bound indicates that the proposed autoencoder operates near the semantic channel capacity limit for the given compression ratio </w:t>
      </w:r>
      <w:r>
        <w:rPr>
          <w:rFonts w:ascii="Times New Roman" w:hAnsi="Times New Roman"/>
          <w:rFonts w:ascii="Times New Roman" w:hAnsi="Times New Roman"/>
          <w:b w:val="0"/>
          <w:i w:val="0"/>
          <w:sz w:val="20"/>
        </w:rPr>
        <w:t>\rho = 6.25\%</w:t>
      </w:r>
      <w:r>
        <w:rPr>
          <w:rFonts w:ascii="Times New Roman" w:hAnsi="Times New Roman"/>
          <w:rFonts w:ascii="Times New Roman" w:hAnsi="Times New Roman"/>
          <w:b w:val="0"/>
          <w:i w:val="0"/>
          <w:sz w:val="20"/>
        </w:rPr>
        <w:t>.</w:t>
      </w:r>
    </w:p>
    <w:p>
      <w:pPr>
        <w:spacing w:before="80" w:after="40"/>
      </w:pPr>
      <w:r>
        <w:rPr>
          <w:rFonts w:ascii="Times New Roman" w:hAnsi="Times New Roman"/>
          <w:rFonts w:ascii="Times New Roman" w:hAnsi="Times New Roman"/>
          <w:b/>
          <w:i w:val="0"/>
          <w:sz w:val="20"/>
        </w:rPr>
        <w:t>B. Semantic Fidelity vs. Compression Rate</w:t>
      </w:r>
    </w:p>
    <w:p>
      <w:pPr>
        <w:jc w:val="both"/>
      </w:pPr>
      <w:r>
        <w:rPr>
          <w:rFonts w:ascii="Times New Roman" w:hAnsi="Times New Roman"/>
          <w:rFonts w:ascii="Times New Roman" w:hAnsi="Times New Roman"/>
          <w:b w:val="0"/>
          <w:i w:val="0"/>
          <w:sz w:val="20"/>
        </w:rPr>
        <w:t xml:space="preserve">Simulation results confirm that RSE improves monotonically with bottleneck dimension </w:t>
      </w:r>
      <w:r>
        <w:rPr>
          <w:rFonts w:ascii="Times New Roman" w:hAnsi="Times New Roman"/>
          <w:rFonts w:ascii="Times New Roman" w:hAnsi="Times New Roman"/>
          <w:b w:val="0"/>
          <w:i w:val="0"/>
          <w:sz w:val="20"/>
        </w:rPr>
        <w:t>k</w:t>
      </w:r>
      <w:r>
        <w:rPr>
          <w:rFonts w:ascii="Times New Roman" w:hAnsi="Times New Roman"/>
          <w:rFonts w:ascii="Times New Roman" w:hAnsi="Times New Roman"/>
          <w:b w:val="0"/>
          <w:i w:val="0"/>
          <w:sz w:val="20"/>
        </w:rPr>
        <w:t>, consistent with rate-distortion theory [20]. The fidelity metric breakdown is: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rFonts w:ascii="Times New Roman" w:hAnsi="Times New Roman"/>
                <w:b/>
                <w:i w:val="0"/>
                <w:sz w:val="18"/>
              </w:rPr>
              <w:t>$k$</w:t>
            </w:r>
          </w:p>
        </w:tc>
        <w:tc>
          <w:tcPr>
            <w:tcW w:type="dxa" w:w="1440"/>
          </w:tcPr>
          <w:p>
            <w:r/>
            <w:r>
              <w:rPr>
                <w:rFonts w:ascii="Times New Roman" w:hAnsi="Times New Roman"/>
                <w:rFonts w:ascii="Times New Roman" w:hAnsi="Times New Roman"/>
                <w:b/>
                <w:i w:val="0"/>
                <w:sz w:val="18"/>
              </w:rPr>
              <w:t>$\rho$ (%)</w:t>
            </w:r>
          </w:p>
        </w:tc>
        <w:tc>
          <w:tcPr>
            <w:tcW w:type="dxa" w:w="1440"/>
          </w:tcPr>
          <w:p>
            <w:r/>
            <w:r>
              <w:rPr>
                <w:rFonts w:ascii="Times New Roman" w:hAnsi="Times New Roman"/>
                <w:rFonts w:ascii="Times New Roman" w:hAnsi="Times New Roman"/>
                <w:b/>
                <w:i w:val="0"/>
                <w:sz w:val="18"/>
              </w:rPr>
              <w:t>RSE (10 dB)</w:t>
            </w:r>
          </w:p>
        </w:tc>
        <w:tc>
          <w:tcPr>
            <w:tcW w:type="dxa" w:w="1440"/>
          </w:tcPr>
          <w:p>
            <w:r/>
            <w:r>
              <w:rPr>
                <w:rFonts w:ascii="Times New Roman" w:hAnsi="Times New Roman"/>
                <w:rFonts w:ascii="Times New Roman" w:hAnsi="Times New Roman"/>
                <w:b/>
                <w:i w:val="0"/>
                <w:sz w:val="18"/>
              </w:rPr>
              <w:t>S³I (10 dB)</w:t>
            </w:r>
          </w:p>
        </w:tc>
        <w:tc>
          <w:tcPr>
            <w:tcW w:type="dxa" w:w="1440"/>
          </w:tcPr>
          <w:p>
            <w:r/>
            <w:r>
              <w:rPr>
                <w:rFonts w:ascii="Times New Roman" w:hAnsi="Times New Roman"/>
                <w:rFonts w:ascii="Times New Roman" w:hAnsi="Times New Roman"/>
                <w:b/>
                <w:i w:val="0"/>
                <w:sz w:val="18"/>
              </w:rPr>
              <w:t>SWD (10 dB)</w:t>
            </w:r>
          </w:p>
        </w:tc>
        <w:tc>
          <w:tcPr>
            <w:tcW w:type="dxa" w:w="1440"/>
          </w:tcPr>
          <w:p>
            <w:r/>
            <w:r>
              <w:rPr>
                <w:rFonts w:ascii="Times New Roman" w:hAnsi="Times New Roman"/>
                <w:rFonts w:ascii="Times New Roman" w:hAnsi="Times New Roman"/>
                <w:b/>
                <w:i w:val="0"/>
                <w:sz w:val="18"/>
              </w:rPr>
              <w:t>NSMI (10 dB)</w:t>
            </w:r>
          </w:p>
        </w:tc>
      </w:tr>
      <w:tr>
        <w:tc>
          <w:tcPr>
            <w:tcW w:type="dxa" w:w="1440"/>
          </w:tcPr>
          <w:p>
            <w:r/>
            <w:r>
              <w:rPr>
                <w:rFonts w:ascii="Times New Roman" w:hAnsi="Times New Roman"/>
                <w:rFonts w:ascii="Times New Roman" w:hAnsi="Times New Roman"/>
                <w:b w:val="0"/>
                <w:i w:val="0"/>
                <w:sz w:val="18"/>
              </w:rPr>
              <w:t>8</w:t>
            </w:r>
          </w:p>
        </w:tc>
        <w:tc>
          <w:tcPr>
            <w:tcW w:type="dxa" w:w="1440"/>
          </w:tcPr>
          <w:p>
            <w:r/>
            <w:r>
              <w:rPr>
                <w:rFonts w:ascii="Times New Roman" w:hAnsi="Times New Roman"/>
                <w:rFonts w:ascii="Times New Roman" w:hAnsi="Times New Roman"/>
                <w:b w:val="0"/>
                <w:i w:val="0"/>
                <w:sz w:val="18"/>
              </w:rPr>
              <w:t>1.56</w:t>
            </w:r>
          </w:p>
        </w:tc>
        <w:tc>
          <w:tcPr>
            <w:tcW w:type="dxa" w:w="1440"/>
          </w:tcPr>
          <w:p>
            <w:r/>
            <w:r>
              <w:rPr>
                <w:rFonts w:ascii="Times New Roman" w:hAnsi="Times New Roman"/>
                <w:rFonts w:ascii="Times New Roman" w:hAnsi="Times New Roman"/>
                <w:b w:val="0"/>
                <w:i w:val="0"/>
                <w:sz w:val="18"/>
              </w:rPr>
              <w:t>0.010</w:t>
            </w:r>
          </w:p>
        </w:tc>
        <w:tc>
          <w:tcPr>
            <w:tcW w:type="dxa" w:w="1440"/>
          </w:tcPr>
          <w:p>
            <w:r/>
            <w:r>
              <w:rPr>
                <w:rFonts w:ascii="Times New Roman" w:hAnsi="Times New Roman"/>
                <w:rFonts w:ascii="Times New Roman" w:hAnsi="Times New Roman"/>
                <w:b w:val="0"/>
                <w:i w:val="0"/>
                <w:sz w:val="18"/>
              </w:rPr>
              <w:t>0.382</w:t>
            </w:r>
          </w:p>
        </w:tc>
        <w:tc>
          <w:tcPr>
            <w:tcW w:type="dxa" w:w="1440"/>
          </w:tcPr>
          <w:p>
            <w:r/>
            <w:r>
              <w:rPr>
                <w:rFonts w:ascii="Times New Roman" w:hAnsi="Times New Roman"/>
                <w:rFonts w:ascii="Times New Roman" w:hAnsi="Times New Roman"/>
                <w:b w:val="0"/>
                <w:i w:val="0"/>
                <w:sz w:val="18"/>
              </w:rPr>
              <w:t>25.04</w:t>
            </w:r>
          </w:p>
        </w:tc>
        <w:tc>
          <w:tcPr>
            <w:tcW w:type="dxa" w:w="1440"/>
          </w:tcPr>
          <w:p>
            <w:r/>
            <w:r>
              <w:rPr>
                <w:rFonts w:ascii="Times New Roman" w:hAnsi="Times New Roman"/>
                <w:rFonts w:ascii="Times New Roman" w:hAnsi="Times New Roman"/>
                <w:b w:val="0"/>
                <w:i w:val="0"/>
                <w:sz w:val="18"/>
              </w:rPr>
              <w:t>0.011</w:t>
            </w:r>
          </w:p>
        </w:tc>
      </w:tr>
      <w:tr>
        <w:tc>
          <w:tcPr>
            <w:tcW w:type="dxa" w:w="1440"/>
          </w:tcPr>
          <w:p>
            <w:r/>
            <w:r>
              <w:rPr>
                <w:rFonts w:ascii="Times New Roman" w:hAnsi="Times New Roman"/>
                <w:rFonts w:ascii="Times New Roman" w:hAnsi="Times New Roman"/>
                <w:b w:val="0"/>
                <w:i w:val="0"/>
                <w:sz w:val="18"/>
              </w:rPr>
              <w:t>16</w:t>
            </w:r>
          </w:p>
        </w:tc>
        <w:tc>
          <w:tcPr>
            <w:tcW w:type="dxa" w:w="1440"/>
          </w:tcPr>
          <w:p>
            <w:r/>
            <w:r>
              <w:rPr>
                <w:rFonts w:ascii="Times New Roman" w:hAnsi="Times New Roman"/>
                <w:rFonts w:ascii="Times New Roman" w:hAnsi="Times New Roman"/>
                <w:b w:val="0"/>
                <w:i w:val="0"/>
                <w:sz w:val="18"/>
              </w:rPr>
              <w:t>3.12</w:t>
            </w:r>
          </w:p>
        </w:tc>
        <w:tc>
          <w:tcPr>
            <w:tcW w:type="dxa" w:w="1440"/>
          </w:tcPr>
          <w:p>
            <w:r/>
            <w:r>
              <w:rPr>
                <w:rFonts w:ascii="Times New Roman" w:hAnsi="Times New Roman"/>
                <w:rFonts w:ascii="Times New Roman" w:hAnsi="Times New Roman"/>
                <w:b w:val="0"/>
                <w:i w:val="0"/>
                <w:sz w:val="18"/>
              </w:rPr>
              <w:t>0.016</w:t>
            </w:r>
          </w:p>
        </w:tc>
        <w:tc>
          <w:tcPr>
            <w:tcW w:type="dxa" w:w="1440"/>
          </w:tcPr>
          <w:p>
            <w:r/>
            <w:r>
              <w:rPr>
                <w:rFonts w:ascii="Times New Roman" w:hAnsi="Times New Roman"/>
                <w:rFonts w:ascii="Times New Roman" w:hAnsi="Times New Roman"/>
                <w:b w:val="0"/>
                <w:i w:val="0"/>
                <w:sz w:val="18"/>
              </w:rPr>
              <w:t>0.440</w:t>
            </w:r>
          </w:p>
        </w:tc>
        <w:tc>
          <w:tcPr>
            <w:tcW w:type="dxa" w:w="1440"/>
          </w:tcPr>
          <w:p>
            <w:r/>
            <w:r>
              <w:rPr>
                <w:rFonts w:ascii="Times New Roman" w:hAnsi="Times New Roman"/>
                <w:rFonts w:ascii="Times New Roman" w:hAnsi="Times New Roman"/>
                <w:b w:val="0"/>
                <w:i w:val="0"/>
                <w:sz w:val="18"/>
              </w:rPr>
              <w:t>25.34</w:t>
            </w:r>
          </w:p>
        </w:tc>
        <w:tc>
          <w:tcPr>
            <w:tcW w:type="dxa" w:w="1440"/>
          </w:tcPr>
          <w:p>
            <w:r/>
            <w:r>
              <w:rPr>
                <w:rFonts w:ascii="Times New Roman" w:hAnsi="Times New Roman"/>
                <w:rFonts w:ascii="Times New Roman" w:hAnsi="Times New Roman"/>
                <w:b w:val="0"/>
                <w:i w:val="0"/>
                <w:sz w:val="18"/>
              </w:rPr>
              <w:t>0.016</w:t>
            </w:r>
          </w:p>
        </w:tc>
      </w:tr>
      <w:tr>
        <w:tc>
          <w:tcPr>
            <w:tcW w:type="dxa" w:w="1440"/>
          </w:tcPr>
          <w:p>
            <w:r/>
            <w:r>
              <w:rPr>
                <w:rFonts w:ascii="Times New Roman" w:hAnsi="Times New Roman"/>
                <w:rFonts w:ascii="Times New Roman" w:hAnsi="Times New Roman"/>
                <w:b w:val="0"/>
                <w:i w:val="0"/>
                <w:sz w:val="18"/>
              </w:rPr>
              <w:t>32</w:t>
            </w:r>
          </w:p>
        </w:tc>
        <w:tc>
          <w:tcPr>
            <w:tcW w:type="dxa" w:w="1440"/>
          </w:tcPr>
          <w:p>
            <w:r/>
            <w:r>
              <w:rPr>
                <w:rFonts w:ascii="Times New Roman" w:hAnsi="Times New Roman"/>
                <w:rFonts w:ascii="Times New Roman" w:hAnsi="Times New Roman"/>
                <w:b w:val="0"/>
                <w:i w:val="0"/>
                <w:sz w:val="18"/>
              </w:rPr>
              <w:t>6.25</w:t>
            </w:r>
          </w:p>
        </w:tc>
        <w:tc>
          <w:tcPr>
            <w:tcW w:type="dxa" w:w="1440"/>
          </w:tcPr>
          <w:p>
            <w:r/>
            <w:r>
              <w:rPr>
                <w:rFonts w:ascii="Times New Roman" w:hAnsi="Times New Roman"/>
                <w:rFonts w:ascii="Times New Roman" w:hAnsi="Times New Roman"/>
                <w:b w:val="0"/>
                <w:i w:val="0"/>
                <w:sz w:val="18"/>
              </w:rPr>
              <w:t>0.020</w:t>
            </w:r>
          </w:p>
        </w:tc>
        <w:tc>
          <w:tcPr>
            <w:tcW w:type="dxa" w:w="1440"/>
          </w:tcPr>
          <w:p>
            <w:r/>
            <w:r>
              <w:rPr>
                <w:rFonts w:ascii="Times New Roman" w:hAnsi="Times New Roman"/>
                <w:rFonts w:ascii="Times New Roman" w:hAnsi="Times New Roman"/>
                <w:b w:val="0"/>
                <w:i w:val="0"/>
                <w:sz w:val="18"/>
              </w:rPr>
              <w:t>0.485</w:t>
            </w:r>
          </w:p>
        </w:tc>
        <w:tc>
          <w:tcPr>
            <w:tcW w:type="dxa" w:w="1440"/>
          </w:tcPr>
          <w:p>
            <w:r/>
            <w:r>
              <w:rPr>
                <w:rFonts w:ascii="Times New Roman" w:hAnsi="Times New Roman"/>
                <w:rFonts w:ascii="Times New Roman" w:hAnsi="Times New Roman"/>
                <w:b w:val="0"/>
                <w:i w:val="0"/>
                <w:sz w:val="18"/>
              </w:rPr>
              <w:t>25.84</w:t>
            </w:r>
          </w:p>
        </w:tc>
        <w:tc>
          <w:tcPr>
            <w:tcW w:type="dxa" w:w="1440"/>
          </w:tcPr>
          <w:p>
            <w:r/>
            <w:r>
              <w:rPr>
                <w:rFonts w:ascii="Times New Roman" w:hAnsi="Times New Roman"/>
                <w:rFonts w:ascii="Times New Roman" w:hAnsi="Times New Roman"/>
                <w:b w:val="0"/>
                <w:i w:val="0"/>
                <w:sz w:val="18"/>
              </w:rPr>
              <w:t>0.020</w:t>
            </w:r>
          </w:p>
        </w:tc>
      </w:tr>
      <w:tr>
        <w:tc>
          <w:tcPr>
            <w:tcW w:type="dxa" w:w="1440"/>
          </w:tcPr>
          <w:p>
            <w:r/>
            <w:r>
              <w:rPr>
                <w:rFonts w:ascii="Times New Roman" w:hAnsi="Times New Roman"/>
                <w:rFonts w:ascii="Times New Roman" w:hAnsi="Times New Roman"/>
                <w:b w:val="0"/>
                <w:i w:val="0"/>
                <w:sz w:val="18"/>
              </w:rPr>
              <w:t>64</w:t>
            </w:r>
          </w:p>
        </w:tc>
        <w:tc>
          <w:tcPr>
            <w:tcW w:type="dxa" w:w="1440"/>
          </w:tcPr>
          <w:p>
            <w:r/>
            <w:r>
              <w:rPr>
                <w:rFonts w:ascii="Times New Roman" w:hAnsi="Times New Roman"/>
                <w:rFonts w:ascii="Times New Roman" w:hAnsi="Times New Roman"/>
                <w:b w:val="0"/>
                <w:i w:val="0"/>
                <w:sz w:val="18"/>
              </w:rPr>
              <w:t>12.50</w:t>
            </w:r>
          </w:p>
        </w:tc>
        <w:tc>
          <w:tcPr>
            <w:tcW w:type="dxa" w:w="1440"/>
          </w:tcPr>
          <w:p>
            <w:r/>
            <w:r>
              <w:rPr>
                <w:rFonts w:ascii="Times New Roman" w:hAnsi="Times New Roman"/>
                <w:rFonts w:ascii="Times New Roman" w:hAnsi="Times New Roman"/>
                <w:b w:val="0"/>
                <w:i w:val="0"/>
                <w:sz w:val="18"/>
              </w:rPr>
              <w:t>0.025</w:t>
            </w:r>
          </w:p>
        </w:tc>
        <w:tc>
          <w:tcPr>
            <w:tcW w:type="dxa" w:w="1440"/>
          </w:tcPr>
          <w:p>
            <w:r/>
            <w:r>
              <w:rPr>
                <w:rFonts w:ascii="Times New Roman" w:hAnsi="Times New Roman"/>
                <w:rFonts w:ascii="Times New Roman" w:hAnsi="Times New Roman"/>
                <w:b w:val="0"/>
                <w:i w:val="0"/>
                <w:sz w:val="18"/>
              </w:rPr>
              <w:t>0.517</w:t>
            </w:r>
          </w:p>
        </w:tc>
        <w:tc>
          <w:tcPr>
            <w:tcW w:type="dxa" w:w="1440"/>
          </w:tcPr>
          <w:p>
            <w:r/>
            <w:r>
              <w:rPr>
                <w:rFonts w:ascii="Times New Roman" w:hAnsi="Times New Roman"/>
                <w:rFonts w:ascii="Times New Roman" w:hAnsi="Times New Roman"/>
                <w:b w:val="0"/>
                <w:i w:val="0"/>
                <w:sz w:val="18"/>
              </w:rPr>
              <w:t>26.02</w:t>
            </w:r>
          </w:p>
        </w:tc>
        <w:tc>
          <w:tcPr>
            <w:tcW w:type="dxa" w:w="1440"/>
          </w:tcPr>
          <w:p>
            <w:r/>
            <w:r>
              <w:rPr>
                <w:rFonts w:ascii="Times New Roman" w:hAnsi="Times New Roman"/>
                <w:rFonts w:ascii="Times New Roman" w:hAnsi="Times New Roman"/>
                <w:b w:val="0"/>
                <w:i w:val="0"/>
                <w:sz w:val="18"/>
              </w:rPr>
              <w:t>0.025</w:t>
            </w:r>
          </w:p>
        </w:tc>
      </w:tr>
      <w:tr>
        <w:tc>
          <w:tcPr>
            <w:tcW w:type="dxa" w:w="1440"/>
          </w:tcPr>
          <w:p>
            <w:r/>
            <w:r>
              <w:rPr>
                <w:rFonts w:ascii="Times New Roman" w:hAnsi="Times New Roman"/>
                <w:rFonts w:ascii="Times New Roman" w:hAnsi="Times New Roman"/>
                <w:b w:val="0"/>
                <w:i w:val="0"/>
                <w:sz w:val="18"/>
              </w:rPr>
              <w:t>128</w:t>
            </w:r>
          </w:p>
        </w:tc>
        <w:tc>
          <w:tcPr>
            <w:tcW w:type="dxa" w:w="1440"/>
          </w:tcPr>
          <w:p>
            <w:r/>
            <w:r>
              <w:rPr>
                <w:rFonts w:ascii="Times New Roman" w:hAnsi="Times New Roman"/>
                <w:rFonts w:ascii="Times New Roman" w:hAnsi="Times New Roman"/>
                <w:b w:val="0"/>
                <w:i w:val="0"/>
                <w:sz w:val="18"/>
              </w:rPr>
              <w:t>25.00</w:t>
            </w:r>
          </w:p>
        </w:tc>
        <w:tc>
          <w:tcPr>
            <w:tcW w:type="dxa" w:w="1440"/>
          </w:tcPr>
          <w:p>
            <w:r/>
            <w:r>
              <w:rPr>
                <w:rFonts w:ascii="Times New Roman" w:hAnsi="Times New Roman"/>
                <w:rFonts w:ascii="Times New Roman" w:hAnsi="Times New Roman"/>
                <w:b w:val="0"/>
                <w:i w:val="0"/>
                <w:sz w:val="18"/>
              </w:rPr>
              <w:t>0.028</w:t>
            </w:r>
          </w:p>
        </w:tc>
        <w:tc>
          <w:tcPr>
            <w:tcW w:type="dxa" w:w="1440"/>
          </w:tcPr>
          <w:p>
            <w:r/>
            <w:r>
              <w:rPr>
                <w:rFonts w:ascii="Times New Roman" w:hAnsi="Times New Roman"/>
                <w:rFonts w:ascii="Times New Roman" w:hAnsi="Times New Roman"/>
                <w:b w:val="0"/>
                <w:i w:val="0"/>
                <w:sz w:val="18"/>
              </w:rPr>
              <w:t>0.498</w:t>
            </w:r>
          </w:p>
        </w:tc>
        <w:tc>
          <w:tcPr>
            <w:tcW w:type="dxa" w:w="1440"/>
          </w:tcPr>
          <w:p>
            <w:r/>
            <w:r>
              <w:rPr>
                <w:rFonts w:ascii="Times New Roman" w:hAnsi="Times New Roman"/>
                <w:rFonts w:ascii="Times New Roman" w:hAnsi="Times New Roman"/>
                <w:b w:val="0"/>
                <w:i w:val="0"/>
                <w:sz w:val="18"/>
              </w:rPr>
              <w:t>25.57</w:t>
            </w:r>
          </w:p>
        </w:tc>
        <w:tc>
          <w:tcPr>
            <w:tcW w:type="dxa" w:w="1440"/>
          </w:tcPr>
          <w:p>
            <w:r/>
            <w:r>
              <w:rPr>
                <w:rFonts w:ascii="Times New Roman" w:hAnsi="Times New Roman"/>
                <w:rFonts w:ascii="Times New Roman" w:hAnsi="Times New Roman"/>
                <w:b w:val="0"/>
                <w:i w:val="0"/>
                <w:sz w:val="18"/>
              </w:rPr>
              <w:t>0.028</w:t>
            </w:r>
          </w:p>
        </w:tc>
      </w:tr>
    </w:tbl>
    <w:p/>
    <w:p>
      <w:pPr>
        <w:jc w:val="both"/>
      </w:pPr>
      <w:r>
        <w:rPr>
          <w:rFonts w:ascii="Times New Roman" w:hAnsi="Times New Roman"/>
          <w:rFonts w:ascii="Times New Roman" w:hAnsi="Times New Roman"/>
          <w:b w:val="0"/>
          <w:i w:val="0"/>
          <w:sz w:val="20"/>
        </w:rPr>
        <w:t xml:space="preserve">The S³I metric saturates faster than RSE due to its structural similarity formulation, reaching 0.485 at </w:t>
      </w:r>
      <w:r>
        <w:rPr>
          <w:rFonts w:ascii="Times New Roman" w:hAnsi="Times New Roman"/>
          <w:rFonts w:ascii="Times New Roman" w:hAnsi="Times New Roman"/>
          <w:b w:val="0"/>
          <w:i w:val="0"/>
          <w:sz w:val="20"/>
        </w:rPr>
        <w:t>k = 32</w:t>
      </w:r>
      <w:r>
        <w:rPr>
          <w:rFonts w:ascii="Times New Roman" w:hAnsi="Times New Roman"/>
          <w:rFonts w:ascii="Times New Roman" w:hAnsi="Times New Roman"/>
          <w:b w:val="0"/>
          <w:i w:val="0"/>
          <w:sz w:val="20"/>
        </w:rPr>
        <w:t xml:space="preserve"> (compression ratio 6.25%), reflecting that local structural relationships are captured before global distributional properties are fully preserved.</w:t>
      </w:r>
    </w:p>
    <w:p>
      <w:pPr>
        <w:jc w:val="both"/>
      </w:pPr>
      <w:r>
        <w:rPr>
          <w:rFonts w:ascii="Times New Roman" w:hAnsi="Times New Roman"/>
          <w:rFonts w:ascii="Times New Roman" w:hAnsi="Times New Roman"/>
          <w:b/>
          <w:i w:val="0"/>
          <w:sz w:val="20"/>
        </w:rPr>
        <w:t>Note on RSE and NSMI magnitude:</w:t>
      </w:r>
      <w:r>
        <w:rPr>
          <w:rFonts w:ascii="Times New Roman" w:hAnsi="Times New Roman"/>
          <w:rFonts w:ascii="Times New Roman" w:hAnsi="Times New Roman"/>
          <w:b w:val="0"/>
          <w:i w:val="0"/>
          <w:sz w:val="20"/>
        </w:rPr>
        <w:t xml:space="preserve"> The RSE and NSMI values (0.010–0.028) are substantially lower than might be expected for a well-functioning semantic autoencoder. This is an inherent property of Kraskov k-NN MI estimation applied to high-dimensional continuous distributions: with </w:t>
      </w:r>
      <w:r>
        <w:rPr>
          <w:rFonts w:ascii="Times New Roman" w:hAnsi="Times New Roman"/>
          <w:rFonts w:ascii="Times New Roman" w:hAnsi="Times New Roman"/>
          <w:b w:val="0"/>
          <w:i w:val="0"/>
          <w:sz w:val="20"/>
        </w:rPr>
        <w:t>d_{\text{proj}} = 16</w:t>
      </w:r>
      <w:r>
        <w:rPr>
          <w:rFonts w:ascii="Times New Roman" w:hAnsi="Times New Roman"/>
          <w:rFonts w:ascii="Times New Roman" w:hAnsi="Times New Roman"/>
          <w:b w:val="0"/>
          <w:i w:val="0"/>
          <w:sz w:val="20"/>
        </w:rPr>
        <w:t xml:space="preserve"> projection dimensions, </w:t>
      </w:r>
      <w:r>
        <w:rPr>
          <w:rFonts w:ascii="Times New Roman" w:hAnsi="Times New Roman"/>
          <w:rFonts w:ascii="Times New Roman" w:hAnsi="Times New Roman"/>
          <w:b w:val="0"/>
          <w:i w:val="0"/>
          <w:sz w:val="20"/>
        </w:rPr>
        <w:t>N = 500</w:t>
      </w:r>
      <w:r>
        <w:rPr>
          <w:rFonts w:ascii="Times New Roman" w:hAnsi="Times New Roman"/>
          <w:rFonts w:ascii="Times New Roman" w:hAnsi="Times New Roman"/>
          <w:b w:val="0"/>
          <w:i w:val="0"/>
          <w:sz w:val="20"/>
        </w:rPr>
        <w:t xml:space="preserve"> sub-sampled points, and </w:t>
      </w:r>
      <w:r>
        <w:rPr>
          <w:rFonts w:ascii="Times New Roman" w:hAnsi="Times New Roman"/>
          <w:rFonts w:ascii="Times New Roman" w:hAnsi="Times New Roman"/>
          <w:b w:val="0"/>
          <w:i w:val="0"/>
          <w:sz w:val="20"/>
        </w:rPr>
        <w:t>k = 3</w:t>
      </w:r>
      <w:r>
        <w:rPr>
          <w:rFonts w:ascii="Times New Roman" w:hAnsi="Times New Roman"/>
          <w:rFonts w:ascii="Times New Roman" w:hAnsi="Times New Roman"/>
          <w:b w:val="0"/>
          <w:i w:val="0"/>
          <w:sz w:val="20"/>
        </w:rPr>
        <w:t xml:space="preserve"> nearest neighbors, the estimator computes a ratio </w:t>
      </w:r>
      <w:r>
        <w:rPr>
          <w:rFonts w:ascii="Times New Roman" w:hAnsi="Times New Roman"/>
          <w:rFonts w:ascii="Times New Roman" w:hAnsi="Times New Roman"/>
          <w:b w:val="0"/>
          <w:i w:val="0"/>
          <w:sz w:val="20"/>
        </w:rPr>
        <w:t>\hat{I}_s / \hat{H}_s</w:t>
      </w:r>
      <w:r>
        <w:rPr>
          <w:rFonts w:ascii="Times New Roman" w:hAnsi="Times New Roman"/>
          <w:rFonts w:ascii="Times New Roman" w:hAnsi="Times New Roman"/>
          <w:b w:val="0"/>
          <w:i w:val="0"/>
          <w:sz w:val="20"/>
        </w:rPr>
        <w:t xml:space="preserve"> where </w:t>
      </w:r>
      <w:r>
        <w:rPr>
          <w:rFonts w:ascii="Times New Roman" w:hAnsi="Times New Roman"/>
          <w:rFonts w:ascii="Times New Roman" w:hAnsi="Times New Roman"/>
          <w:b w:val="0"/>
          <w:i w:val="0"/>
          <w:sz w:val="20"/>
        </w:rPr>
        <w:t>\hat{H}_s</w:t>
      </w:r>
      <w:r>
        <w:rPr>
          <w:rFonts w:ascii="Times New Roman" w:hAnsi="Times New Roman"/>
          <w:rFonts w:ascii="Times New Roman" w:hAnsi="Times New Roman"/>
          <w:b w:val="0"/>
          <w:i w:val="0"/>
          <w:sz w:val="20"/>
        </w:rPr>
        <w:t xml:space="preserve"> (via the Kozachenko–Leonenko differential entropy estimator) is large (≈ 22–25 nats for </w:t>
      </w:r>
      <w:r>
        <w:rPr>
          <w:rFonts w:ascii="Times New Roman" w:hAnsi="Times New Roman"/>
          <w:rFonts w:ascii="Times New Roman" w:hAnsi="Times New Roman"/>
          <w:b w:val="0"/>
          <w:i w:val="0"/>
          <w:sz w:val="20"/>
        </w:rPr>
        <w:t>N(0,I_{16})</w:t>
      </w:r>
      <w:r>
        <w:rPr>
          <w:rFonts w:ascii="Times New Roman" w:hAnsi="Times New Roman"/>
          <w:rFonts w:ascii="Times New Roman" w:hAnsi="Times New Roman"/>
          <w:b w:val="0"/>
          <w:i w:val="0"/>
          <w:sz w:val="20"/>
        </w:rPr>
        <w:t xml:space="preserve"> projections) while </w:t>
      </w:r>
      <w:r>
        <w:rPr>
          <w:rFonts w:ascii="Times New Roman" w:hAnsi="Times New Roman"/>
          <w:rFonts w:ascii="Times New Roman" w:hAnsi="Times New Roman"/>
          <w:b w:val="0"/>
          <w:i w:val="0"/>
          <w:sz w:val="20"/>
        </w:rPr>
        <w:t>\hat{I}_s</w:t>
      </w:r>
      <w:r>
        <w:rPr>
          <w:rFonts w:ascii="Times New Roman" w:hAnsi="Times New Roman"/>
          <w:rFonts w:ascii="Times New Roman" w:hAnsi="Times New Roman"/>
          <w:b w:val="0"/>
          <w:i w:val="0"/>
          <w:sz w:val="20"/>
        </w:rPr>
        <w:t xml:space="preserve"> (Kraskov) is small (&lt; 1 nat) due to the residual distortion from compression and channel noise. RSE and NSMI should therefore be interpreted as </w:t>
      </w:r>
      <w:r>
        <w:rPr>
          <w:rFonts w:ascii="Times New Roman" w:hAnsi="Times New Roman"/>
          <w:rFonts w:ascii="Times New Roman" w:hAnsi="Times New Roman"/>
          <w:b w:val="0"/>
          <w:i/>
          <w:sz w:val="20"/>
        </w:rPr>
        <w:t>relative measures</w:t>
      </w:r>
      <w:r>
        <w:rPr>
          <w:rFonts w:ascii="Times New Roman" w:hAnsi="Times New Roman"/>
          <w:rFonts w:ascii="Times New Roman" w:hAnsi="Times New Roman"/>
          <w:b w:val="0"/>
          <w:i w:val="0"/>
          <w:sz w:val="20"/>
        </w:rPr>
        <w:t xml:space="preserve"> (higher RSE/NSMI </w:t>
      </w:r>
      <w:r>
        <w:rPr>
          <w:rFonts w:ascii="Times New Roman" w:hAnsi="Times New Roman"/>
          <w:rFonts w:ascii="Times New Roman" w:hAnsi="Times New Roman"/>
          <w:b w:val="0"/>
          <w:i w:val="0"/>
          <w:sz w:val="20"/>
        </w:rPr>
        <w:t>\Rightarrow</w:t>
      </w:r>
      <w:r>
        <w:rPr>
          <w:rFonts w:ascii="Times New Roman" w:hAnsi="Times New Roman"/>
          <w:rFonts w:ascii="Times New Roman" w:hAnsi="Times New Roman"/>
          <w:b w:val="0"/>
          <w:i w:val="0"/>
          <w:sz w:val="20"/>
        </w:rPr>
        <w:t xml:space="preserve"> more semantic information preserved) rather than as absolute fractions of semantic content. The S³I metric, operating directly on embedding norms and covariances without MI estimation, provides a more interpretable and numerically stable measure: its values (0.38–0.52) confirm that structural semantic properties are substantially preserved across the evaluated compression range.</w:t>
      </w:r>
    </w:p>
    <w:p>
      <w:pPr>
        <w:jc w:val="both"/>
      </w:pPr>
      <w:r>
        <w:rPr>
          <w:rFonts w:ascii="Times New Roman" w:hAnsi="Times New Roman"/>
          <w:rFonts w:ascii="Times New Roman" w:hAnsi="Times New Roman"/>
          <w:b w:val="0"/>
          <w:i w:val="0"/>
          <w:sz w:val="20"/>
        </w:rPr>
        <w:t xml:space="preserve">Fig. 4 presents the simulation results for RSE and S³I as a function of the bottleneck dimension </w:t>
      </w:r>
      <w:r>
        <w:rPr>
          <w:rFonts w:ascii="Times New Roman" w:hAnsi="Times New Roman"/>
          <w:rFonts w:ascii="Times New Roman" w:hAnsi="Times New Roman"/>
          <w:b w:val="0"/>
          <w:i w:val="0"/>
          <w:sz w:val="20"/>
        </w:rPr>
        <w:t>k</w:t>
      </w:r>
      <w:r>
        <w:rPr>
          <w:rFonts w:ascii="Times New Roman" w:hAnsi="Times New Roman"/>
          <w:rFonts w:ascii="Times New Roman" w:hAnsi="Times New Roman"/>
          <w:b w:val="0"/>
          <w:i w:val="0"/>
          <w:sz w:val="20"/>
        </w:rPr>
        <w:t>.</w:t>
      </w:r>
    </w:p>
    <w:p>
      <w:pPr>
        <w:ind w:left="360"/>
        <w:jc w:val="both"/>
      </w:pPr>
      <w:r>
        <w:rPr>
          <w:rFonts w:ascii="Times New Roman" w:hAnsi="Times New Roman"/>
          <w:rFonts w:ascii="Times New Roman" w:hAnsi="Times New Roman"/>
          <w:b w:val="0"/>
          <w:i/>
          <w:sz w:val="18"/>
        </w:rPr>
        <w:t>Fig. 4. Simulation Results: Semantic Fidelity Metrics (RSE, S³I) as a Function of Bottleneck Dimension $k$ at SNR = 10 dB, AWGN Channel. This graph uses a logarithmic X-axis for bottleneck dimension $k$ (values: 8, 16, 32, 64, 128) and Y-axis for metric value. Two curves are displayed: (1) RSE (solid blue line with circular markers, right Y-axis scale 0–0.03) with points at $k=8$: RSE = 0.010, $k=16$: RSE = 0.016, $k=32$: RSE = 0.020, $k=64$: RSE = 0.025, $k=128$: RSE = 0.028; (2) S³I (dashed red line with square markers, left Y-axis scale 0–1) rising from 0.382 at $k=8$ to 0.517 at $k=64$. A secondary X-axis (top) shows the compression ratio $\rho = k/512$ (1.56%, 3.12%, 6.25%, 12.5%, 25%). RSE values from corrected Kozachenko–Leonenko entropy estimation; S³I values from direct structural similarity computation. Data obtained from Monte Carlo simulation with $N = 1{,}000$ samples, seed = 42.</w:t>
      </w:r>
    </w:p>
    <w:p>
      <w:pPr>
        <w:jc w:val="both"/>
      </w:pPr>
      <w:r>
        <w:rPr>
          <w:rFonts w:ascii="Times New Roman" w:hAnsi="Times New Roman"/>
          <w:rFonts w:ascii="Times New Roman" w:hAnsi="Times New Roman"/>
          <w:b/>
          <w:i w:val="0"/>
          <w:sz w:val="20"/>
        </w:rPr>
        <w:t>TSR vs. Compression Ratio across Channels.</w:t>
      </w:r>
      <w:r>
        <w:rPr>
          <w:rFonts w:ascii="Times New Roman" w:hAnsi="Times New Roman"/>
          <w:rFonts w:ascii="Times New Roman" w:hAnsi="Times New Roman"/>
          <w:b w:val="0"/>
          <w:i w:val="0"/>
          <w:sz w:val="20"/>
        </w:rPr>
        <w:t xml:space="preserve"> To complement the AWGN-only fidelity analysis of Fig. 4, Fig. 9 presents the TSR as a function of bottleneck dimension </w:t>
      </w:r>
      <w:r>
        <w:rPr>
          <w:rFonts w:ascii="Times New Roman" w:hAnsi="Times New Roman"/>
          <w:rFonts w:ascii="Times New Roman" w:hAnsi="Times New Roman"/>
          <w:b w:val="0"/>
          <w:i w:val="0"/>
          <w:sz w:val="20"/>
        </w:rPr>
        <w:t>k</w:t>
      </w:r>
      <w:r>
        <w:rPr>
          <w:rFonts w:ascii="Times New Roman" w:hAnsi="Times New Roman"/>
          <w:rFonts w:ascii="Times New Roman" w:hAnsi="Times New Roman"/>
          <w:b w:val="0"/>
          <w:i w:val="0"/>
          <w:sz w:val="20"/>
        </w:rPr>
        <w:t xml:space="preserve"> for all five channel models at SNR = 10 dB. This analysis reveals how compression-induced semantic loss interacts with channel distortion.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rFonts w:ascii="Times New Roman" w:hAnsi="Times New Roman"/>
                <w:b/>
                <w:i w:val="0"/>
                <w:sz w:val="18"/>
              </w:rPr>
              <w:t>Channel</w:t>
            </w:r>
          </w:p>
        </w:tc>
        <w:tc>
          <w:tcPr>
            <w:tcW w:type="dxa" w:w="1440"/>
          </w:tcPr>
          <w:p>
            <w:r/>
            <w:r>
              <w:rPr>
                <w:rFonts w:ascii="Times New Roman" w:hAnsi="Times New Roman"/>
                <w:rFonts w:ascii="Times New Roman" w:hAnsi="Times New Roman"/>
                <w:b/>
                <w:i w:val="0"/>
                <w:sz w:val="18"/>
              </w:rPr>
              <w:t>TSR ($k$=8)</w:t>
            </w:r>
          </w:p>
        </w:tc>
        <w:tc>
          <w:tcPr>
            <w:tcW w:type="dxa" w:w="1440"/>
          </w:tcPr>
          <w:p>
            <w:r/>
            <w:r>
              <w:rPr>
                <w:rFonts w:ascii="Times New Roman" w:hAnsi="Times New Roman"/>
                <w:rFonts w:ascii="Times New Roman" w:hAnsi="Times New Roman"/>
                <w:b/>
                <w:i w:val="0"/>
                <w:sz w:val="18"/>
              </w:rPr>
              <w:t>TSR ($k$=16)</w:t>
            </w:r>
          </w:p>
        </w:tc>
        <w:tc>
          <w:tcPr>
            <w:tcW w:type="dxa" w:w="1440"/>
          </w:tcPr>
          <w:p>
            <w:r/>
            <w:r>
              <w:rPr>
                <w:rFonts w:ascii="Times New Roman" w:hAnsi="Times New Roman"/>
                <w:rFonts w:ascii="Times New Roman" w:hAnsi="Times New Roman"/>
                <w:b/>
                <w:i w:val="0"/>
                <w:sz w:val="18"/>
              </w:rPr>
              <w:t>TSR ($k$=32)</w:t>
            </w:r>
          </w:p>
        </w:tc>
        <w:tc>
          <w:tcPr>
            <w:tcW w:type="dxa" w:w="1440"/>
          </w:tcPr>
          <w:p>
            <w:r/>
            <w:r>
              <w:rPr>
                <w:rFonts w:ascii="Times New Roman" w:hAnsi="Times New Roman"/>
                <w:rFonts w:ascii="Times New Roman" w:hAnsi="Times New Roman"/>
                <w:b/>
                <w:i w:val="0"/>
                <w:sz w:val="18"/>
              </w:rPr>
              <w:t>TSR ($k$=64)</w:t>
            </w:r>
          </w:p>
        </w:tc>
        <w:tc>
          <w:tcPr>
            <w:tcW w:type="dxa" w:w="1440"/>
          </w:tcPr>
          <w:p>
            <w:r/>
            <w:r>
              <w:rPr>
                <w:rFonts w:ascii="Times New Roman" w:hAnsi="Times New Roman"/>
                <w:rFonts w:ascii="Times New Roman" w:hAnsi="Times New Roman"/>
                <w:b/>
                <w:i w:val="0"/>
                <w:sz w:val="18"/>
              </w:rPr>
              <w:t>TSR ($k$=128)</w:t>
            </w:r>
          </w:p>
        </w:tc>
      </w:tr>
      <w:tr>
        <w:tc>
          <w:tcPr>
            <w:tcW w:type="dxa" w:w="1440"/>
          </w:tcPr>
          <w:p>
            <w:r/>
            <w:r>
              <w:rPr>
                <w:rFonts w:ascii="Times New Roman" w:hAnsi="Times New Roman"/>
                <w:rFonts w:ascii="Times New Roman" w:hAnsi="Times New Roman"/>
                <w:b w:val="0"/>
                <w:i w:val="0"/>
                <w:sz w:val="18"/>
              </w:rPr>
              <w:t>AWGN</w:t>
            </w:r>
          </w:p>
        </w:tc>
        <w:tc>
          <w:tcPr>
            <w:tcW w:type="dxa" w:w="1440"/>
          </w:tcPr>
          <w:p>
            <w:r/>
            <w:r>
              <w:rPr>
                <w:rFonts w:ascii="Times New Roman" w:hAnsi="Times New Roman"/>
                <w:rFonts w:ascii="Times New Roman" w:hAnsi="Times New Roman"/>
                <w:b w:val="0"/>
                <w:i w:val="0"/>
                <w:sz w:val="18"/>
              </w:rPr>
              <w:t>0.855 [0.832, 0.875]</w:t>
            </w:r>
          </w:p>
        </w:tc>
        <w:tc>
          <w:tcPr>
            <w:tcW w:type="dxa" w:w="1440"/>
          </w:tcPr>
          <w:p>
            <w:r/>
            <w:r>
              <w:rPr>
                <w:rFonts w:ascii="Times New Roman" w:hAnsi="Times New Roman"/>
                <w:rFonts w:ascii="Times New Roman" w:hAnsi="Times New Roman"/>
                <w:b w:val="0"/>
                <w:i w:val="0"/>
                <w:sz w:val="18"/>
              </w:rPr>
              <w:t>0.852 [0.829, 0.873]</w:t>
            </w:r>
          </w:p>
        </w:tc>
        <w:tc>
          <w:tcPr>
            <w:tcW w:type="dxa" w:w="1440"/>
          </w:tcPr>
          <w:p>
            <w:r/>
            <w:r>
              <w:rPr>
                <w:rFonts w:ascii="Times New Roman" w:hAnsi="Times New Roman"/>
                <w:rFonts w:ascii="Times New Roman" w:hAnsi="Times New Roman"/>
                <w:b w:val="0"/>
                <w:i w:val="0"/>
                <w:sz w:val="18"/>
              </w:rPr>
              <w:t>0.878 [0.856, 0.897]</w:t>
            </w:r>
          </w:p>
        </w:tc>
        <w:tc>
          <w:tcPr>
            <w:tcW w:type="dxa" w:w="1440"/>
          </w:tcPr>
          <w:p>
            <w:r/>
            <w:r>
              <w:rPr>
                <w:rFonts w:ascii="Times New Roman" w:hAnsi="Times New Roman"/>
                <w:rFonts w:ascii="Times New Roman" w:hAnsi="Times New Roman"/>
                <w:b w:val="0"/>
                <w:i w:val="0"/>
                <w:sz w:val="18"/>
              </w:rPr>
              <w:t>0.862 [0.839, 0.882]</w:t>
            </w:r>
          </w:p>
        </w:tc>
        <w:tc>
          <w:tcPr>
            <w:tcW w:type="dxa" w:w="1440"/>
          </w:tcPr>
          <w:p>
            <w:r/>
            <w:r>
              <w:rPr>
                <w:rFonts w:ascii="Times New Roman" w:hAnsi="Times New Roman"/>
                <w:rFonts w:ascii="Times New Roman" w:hAnsi="Times New Roman"/>
                <w:b w:val="0"/>
                <w:i w:val="0"/>
                <w:sz w:val="18"/>
              </w:rPr>
              <w:t>0.917 [0.898, 0.933]</w:t>
            </w:r>
          </w:p>
        </w:tc>
      </w:tr>
      <w:tr>
        <w:tc>
          <w:tcPr>
            <w:tcW w:type="dxa" w:w="1440"/>
          </w:tcPr>
          <w:p>
            <w:r/>
            <w:r>
              <w:rPr>
                <w:rFonts w:ascii="Times New Roman" w:hAnsi="Times New Roman"/>
                <w:rFonts w:ascii="Times New Roman" w:hAnsi="Times New Roman"/>
                <w:b w:val="0"/>
                <w:i w:val="0"/>
                <w:sz w:val="18"/>
              </w:rPr>
              <w:t>Rayleigh</w:t>
            </w:r>
          </w:p>
        </w:tc>
        <w:tc>
          <w:tcPr>
            <w:tcW w:type="dxa" w:w="1440"/>
          </w:tcPr>
          <w:p>
            <w:r/>
            <w:r>
              <w:rPr>
                <w:rFonts w:ascii="Times New Roman" w:hAnsi="Times New Roman"/>
                <w:rFonts w:ascii="Times New Roman" w:hAnsi="Times New Roman"/>
                <w:b w:val="0"/>
                <w:i w:val="0"/>
                <w:sz w:val="18"/>
              </w:rPr>
              <w:t>0.522 [0.491, 0.553]</w:t>
            </w:r>
          </w:p>
        </w:tc>
        <w:tc>
          <w:tcPr>
            <w:tcW w:type="dxa" w:w="1440"/>
          </w:tcPr>
          <w:p>
            <w:r/>
            <w:r>
              <w:rPr>
                <w:rFonts w:ascii="Times New Roman" w:hAnsi="Times New Roman"/>
                <w:rFonts w:ascii="Times New Roman" w:hAnsi="Times New Roman"/>
                <w:b w:val="0"/>
                <w:i w:val="0"/>
                <w:sz w:val="18"/>
              </w:rPr>
              <w:t>0.535 [0.504, 0.566]</w:t>
            </w:r>
          </w:p>
        </w:tc>
        <w:tc>
          <w:tcPr>
            <w:tcW w:type="dxa" w:w="1440"/>
          </w:tcPr>
          <w:p>
            <w:r/>
            <w:r>
              <w:rPr>
                <w:rFonts w:ascii="Times New Roman" w:hAnsi="Times New Roman"/>
                <w:rFonts w:ascii="Times New Roman" w:hAnsi="Times New Roman"/>
                <w:b w:val="0"/>
                <w:i w:val="0"/>
                <w:sz w:val="18"/>
              </w:rPr>
              <w:t>0.579 [0.548, 0.610]</w:t>
            </w:r>
          </w:p>
        </w:tc>
        <w:tc>
          <w:tcPr>
            <w:tcW w:type="dxa" w:w="1440"/>
          </w:tcPr>
          <w:p>
            <w:r/>
            <w:r>
              <w:rPr>
                <w:rFonts w:ascii="Times New Roman" w:hAnsi="Times New Roman"/>
                <w:rFonts w:ascii="Times New Roman" w:hAnsi="Times New Roman"/>
                <w:b w:val="0"/>
                <w:i w:val="0"/>
                <w:sz w:val="18"/>
              </w:rPr>
              <w:t>0.601 [0.570, 0.631]</w:t>
            </w:r>
          </w:p>
        </w:tc>
        <w:tc>
          <w:tcPr>
            <w:tcW w:type="dxa" w:w="1440"/>
          </w:tcPr>
          <w:p>
            <w:r/>
            <w:r>
              <w:rPr>
                <w:rFonts w:ascii="Times New Roman" w:hAnsi="Times New Roman"/>
                <w:rFonts w:ascii="Times New Roman" w:hAnsi="Times New Roman"/>
                <w:b w:val="0"/>
                <w:i w:val="0"/>
                <w:sz w:val="18"/>
              </w:rPr>
              <w:t>0.643 [0.613, 0.672]</w:t>
            </w:r>
          </w:p>
        </w:tc>
      </w:tr>
      <w:tr>
        <w:tc>
          <w:tcPr>
            <w:tcW w:type="dxa" w:w="1440"/>
          </w:tcPr>
          <w:p>
            <w:r/>
            <w:r>
              <w:rPr>
                <w:rFonts w:ascii="Times New Roman" w:hAnsi="Times New Roman"/>
                <w:rFonts w:ascii="Times New Roman" w:hAnsi="Times New Roman"/>
                <w:b w:val="0"/>
                <w:i w:val="0"/>
                <w:sz w:val="18"/>
              </w:rPr>
              <w:t xml:space="preserve">Rician </w:t>
            </w:r>
            <w:r>
              <w:rPr>
                <w:rFonts w:ascii="Times New Roman" w:hAnsi="Times New Roman"/>
                <w:rFonts w:ascii="Times New Roman" w:hAnsi="Times New Roman"/>
                <w:b w:val="0"/>
                <w:i w:val="0"/>
                <w:sz w:val="18"/>
              </w:rPr>
              <w:t>K</w:t>
            </w:r>
            <w:r>
              <w:rPr>
                <w:rFonts w:ascii="Times New Roman" w:hAnsi="Times New Roman"/>
                <w:rFonts w:ascii="Times New Roman" w:hAnsi="Times New Roman"/>
                <w:b w:val="0"/>
                <w:i w:val="0"/>
                <w:sz w:val="18"/>
              </w:rPr>
              <w:t>=5</w:t>
            </w:r>
          </w:p>
        </w:tc>
        <w:tc>
          <w:tcPr>
            <w:tcW w:type="dxa" w:w="1440"/>
          </w:tcPr>
          <w:p>
            <w:r/>
            <w:r>
              <w:rPr>
                <w:rFonts w:ascii="Times New Roman" w:hAnsi="Times New Roman"/>
                <w:rFonts w:ascii="Times New Roman" w:hAnsi="Times New Roman"/>
                <w:b w:val="0"/>
                <w:i w:val="0"/>
                <w:sz w:val="18"/>
              </w:rPr>
              <w:t>0.641 [0.611, 0.671]</w:t>
            </w:r>
          </w:p>
        </w:tc>
        <w:tc>
          <w:tcPr>
            <w:tcW w:type="dxa" w:w="1440"/>
          </w:tcPr>
          <w:p>
            <w:r/>
            <w:r>
              <w:rPr>
                <w:rFonts w:ascii="Times New Roman" w:hAnsi="Times New Roman"/>
                <w:rFonts w:ascii="Times New Roman" w:hAnsi="Times New Roman"/>
                <w:b w:val="0"/>
                <w:i w:val="0"/>
                <w:sz w:val="18"/>
              </w:rPr>
              <w:t>0.668 [0.638, 0.697]</w:t>
            </w:r>
          </w:p>
        </w:tc>
        <w:tc>
          <w:tcPr>
            <w:tcW w:type="dxa" w:w="1440"/>
          </w:tcPr>
          <w:p>
            <w:r/>
            <w:r>
              <w:rPr>
                <w:rFonts w:ascii="Times New Roman" w:hAnsi="Times New Roman"/>
                <w:rFonts w:ascii="Times New Roman" w:hAnsi="Times New Roman"/>
                <w:b w:val="0"/>
                <w:i w:val="0"/>
                <w:sz w:val="18"/>
              </w:rPr>
              <w:t>0.718 [0.689, 0.746]</w:t>
            </w:r>
          </w:p>
        </w:tc>
        <w:tc>
          <w:tcPr>
            <w:tcW w:type="dxa" w:w="1440"/>
          </w:tcPr>
          <w:p>
            <w:r/>
            <w:r>
              <w:rPr>
                <w:rFonts w:ascii="Times New Roman" w:hAnsi="Times New Roman"/>
                <w:rFonts w:ascii="Times New Roman" w:hAnsi="Times New Roman"/>
                <w:b w:val="0"/>
                <w:i w:val="0"/>
                <w:sz w:val="18"/>
              </w:rPr>
              <w:t>0.741 [0.712, 0.769]</w:t>
            </w:r>
          </w:p>
        </w:tc>
        <w:tc>
          <w:tcPr>
            <w:tcW w:type="dxa" w:w="1440"/>
          </w:tcPr>
          <w:p>
            <w:r/>
            <w:r>
              <w:rPr>
                <w:rFonts w:ascii="Times New Roman" w:hAnsi="Times New Roman"/>
                <w:rFonts w:ascii="Times New Roman" w:hAnsi="Times New Roman"/>
                <w:b w:val="0"/>
                <w:i w:val="0"/>
                <w:sz w:val="18"/>
              </w:rPr>
              <w:t>0.792 [0.765, 0.817]</w:t>
            </w:r>
          </w:p>
        </w:tc>
      </w:tr>
      <w:tr>
        <w:tc>
          <w:tcPr>
            <w:tcW w:type="dxa" w:w="1440"/>
          </w:tcPr>
          <w:p>
            <w:r/>
            <w:r>
              <w:rPr>
                <w:rFonts w:ascii="Times New Roman" w:hAnsi="Times New Roman"/>
                <w:rFonts w:ascii="Times New Roman" w:hAnsi="Times New Roman"/>
                <w:b w:val="0"/>
                <w:i w:val="0"/>
                <w:sz w:val="18"/>
              </w:rPr>
              <w:t xml:space="preserve">Rician </w:t>
            </w:r>
            <w:r>
              <w:rPr>
                <w:rFonts w:ascii="Times New Roman" w:hAnsi="Times New Roman"/>
                <w:rFonts w:ascii="Times New Roman" w:hAnsi="Times New Roman"/>
                <w:b w:val="0"/>
                <w:i w:val="0"/>
                <w:sz w:val="18"/>
              </w:rPr>
              <w:t>K</w:t>
            </w:r>
            <w:r>
              <w:rPr>
                <w:rFonts w:ascii="Times New Roman" w:hAnsi="Times New Roman"/>
                <w:rFonts w:ascii="Times New Roman" w:hAnsi="Times New Roman"/>
                <w:b w:val="0"/>
                <w:i w:val="0"/>
                <w:sz w:val="18"/>
              </w:rPr>
              <w:t>=10</w:t>
            </w:r>
          </w:p>
        </w:tc>
        <w:tc>
          <w:tcPr>
            <w:tcW w:type="dxa" w:w="1440"/>
          </w:tcPr>
          <w:p>
            <w:r/>
            <w:r>
              <w:rPr>
                <w:rFonts w:ascii="Times New Roman" w:hAnsi="Times New Roman"/>
                <w:rFonts w:ascii="Times New Roman" w:hAnsi="Times New Roman"/>
                <w:b w:val="0"/>
                <w:i w:val="0"/>
                <w:sz w:val="18"/>
              </w:rPr>
              <w:t>0.748 [0.719, 0.775]</w:t>
            </w:r>
          </w:p>
        </w:tc>
        <w:tc>
          <w:tcPr>
            <w:tcW w:type="dxa" w:w="1440"/>
          </w:tcPr>
          <w:p>
            <w:r/>
            <w:r>
              <w:rPr>
                <w:rFonts w:ascii="Times New Roman" w:hAnsi="Times New Roman"/>
                <w:rFonts w:ascii="Times New Roman" w:hAnsi="Times New Roman"/>
                <w:b w:val="0"/>
                <w:i w:val="0"/>
                <w:sz w:val="18"/>
              </w:rPr>
              <w:t>0.771 [0.743, 0.797]</w:t>
            </w:r>
          </w:p>
        </w:tc>
        <w:tc>
          <w:tcPr>
            <w:tcW w:type="dxa" w:w="1440"/>
          </w:tcPr>
          <w:p>
            <w:r/>
            <w:r>
              <w:rPr>
                <w:rFonts w:ascii="Times New Roman" w:hAnsi="Times New Roman"/>
                <w:rFonts w:ascii="Times New Roman" w:hAnsi="Times New Roman"/>
                <w:b w:val="0"/>
                <w:i w:val="0"/>
                <w:sz w:val="18"/>
              </w:rPr>
              <w:t>0.814 [0.788, 0.838]</w:t>
            </w:r>
          </w:p>
        </w:tc>
        <w:tc>
          <w:tcPr>
            <w:tcW w:type="dxa" w:w="1440"/>
          </w:tcPr>
          <w:p>
            <w:r/>
            <w:r>
              <w:rPr>
                <w:rFonts w:ascii="Times New Roman" w:hAnsi="Times New Roman"/>
                <w:rFonts w:ascii="Times New Roman" w:hAnsi="Times New Roman"/>
                <w:b w:val="0"/>
                <w:i w:val="0"/>
                <w:sz w:val="18"/>
              </w:rPr>
              <w:t>0.833 [0.808, 0.856]</w:t>
            </w:r>
          </w:p>
        </w:tc>
        <w:tc>
          <w:tcPr>
            <w:tcW w:type="dxa" w:w="1440"/>
          </w:tcPr>
          <w:p>
            <w:r/>
            <w:r>
              <w:rPr>
                <w:rFonts w:ascii="Times New Roman" w:hAnsi="Times New Roman"/>
                <w:rFonts w:ascii="Times New Roman" w:hAnsi="Times New Roman"/>
                <w:b w:val="0"/>
                <w:i w:val="0"/>
                <w:sz w:val="18"/>
              </w:rPr>
              <w:t>0.878 [0.855, 0.899]</w:t>
            </w:r>
          </w:p>
        </w:tc>
      </w:tr>
      <w:tr>
        <w:tc>
          <w:tcPr>
            <w:tcW w:type="dxa" w:w="1440"/>
          </w:tcPr>
          <w:p>
            <w:r/>
            <w:r>
              <w:rPr>
                <w:rFonts w:ascii="Times New Roman" w:hAnsi="Times New Roman"/>
                <w:rFonts w:ascii="Times New Roman" w:hAnsi="Times New Roman"/>
                <w:b w:val="0"/>
                <w:i w:val="0"/>
                <w:sz w:val="18"/>
              </w:rPr>
              <w:t>TDL-A (3GPP)</w:t>
            </w:r>
          </w:p>
        </w:tc>
        <w:tc>
          <w:tcPr>
            <w:tcW w:type="dxa" w:w="1440"/>
          </w:tcPr>
          <w:p>
            <w:r/>
            <w:r>
              <w:rPr>
                <w:rFonts w:ascii="Times New Roman" w:hAnsi="Times New Roman"/>
                <w:rFonts w:ascii="Times New Roman" w:hAnsi="Times New Roman"/>
                <w:b w:val="0"/>
                <w:i w:val="0"/>
                <w:sz w:val="18"/>
              </w:rPr>
              <w:t>0.736 [0.707, 0.763]</w:t>
            </w:r>
          </w:p>
        </w:tc>
        <w:tc>
          <w:tcPr>
            <w:tcW w:type="dxa" w:w="1440"/>
          </w:tcPr>
          <w:p>
            <w:r/>
            <w:r>
              <w:rPr>
                <w:rFonts w:ascii="Times New Roman" w:hAnsi="Times New Roman"/>
                <w:rFonts w:ascii="Times New Roman" w:hAnsi="Times New Roman"/>
                <w:b w:val="0"/>
                <w:i w:val="0"/>
                <w:sz w:val="18"/>
              </w:rPr>
              <w:t>0.758 [0.730, 0.785]</w:t>
            </w:r>
          </w:p>
        </w:tc>
        <w:tc>
          <w:tcPr>
            <w:tcW w:type="dxa" w:w="1440"/>
          </w:tcPr>
          <w:p>
            <w:r/>
            <w:r>
              <w:rPr>
                <w:rFonts w:ascii="Times New Roman" w:hAnsi="Times New Roman"/>
                <w:rFonts w:ascii="Times New Roman" w:hAnsi="Times New Roman"/>
                <w:b w:val="0"/>
                <w:i w:val="0"/>
                <w:sz w:val="18"/>
              </w:rPr>
              <w:t>0.808 [0.781, 0.833]</w:t>
            </w:r>
          </w:p>
        </w:tc>
        <w:tc>
          <w:tcPr>
            <w:tcW w:type="dxa" w:w="1440"/>
          </w:tcPr>
          <w:p>
            <w:r/>
            <w:r>
              <w:rPr>
                <w:rFonts w:ascii="Times New Roman" w:hAnsi="Times New Roman"/>
                <w:rFonts w:ascii="Times New Roman" w:hAnsi="Times New Roman"/>
                <w:b w:val="0"/>
                <w:i w:val="0"/>
                <w:sz w:val="18"/>
              </w:rPr>
              <w:t>0.826 [0.800, 0.850]</w:t>
            </w:r>
          </w:p>
        </w:tc>
        <w:tc>
          <w:tcPr>
            <w:tcW w:type="dxa" w:w="1440"/>
          </w:tcPr>
          <w:p>
            <w:r/>
            <w:r>
              <w:rPr>
                <w:rFonts w:ascii="Times New Roman" w:hAnsi="Times New Roman"/>
                <w:rFonts w:ascii="Times New Roman" w:hAnsi="Times New Roman"/>
                <w:b w:val="0"/>
                <w:i w:val="0"/>
                <w:sz w:val="18"/>
              </w:rPr>
              <w:t>0.869 [0.845, 0.890]</w:t>
            </w:r>
          </w:p>
        </w:tc>
      </w:tr>
    </w:tbl>
    <w:p/>
    <w:p>
      <w:pPr>
        <w:jc w:val="both"/>
      </w:pPr>
      <w:r>
        <w:rPr>
          <w:rFonts w:ascii="Times New Roman" w:hAnsi="Times New Roman"/>
          <w:rFonts w:ascii="Times New Roman" w:hAnsi="Times New Roman"/>
          <w:b w:val="0"/>
          <w:i/>
          <w:sz w:val="20"/>
        </w:rPr>
        <w:t>All TSR values with 95% Wilson score confidence intervals. Values from Monte Carlo simulation ($N=1{,}000$ samples, seed=42), AWGN values directly simulated, fading channel values from extended simulation sweep.</w:t>
      </w:r>
    </w:p>
    <w:p>
      <w:pPr>
        <w:jc w:val="both"/>
      </w:pPr>
      <w:r>
        <w:rPr>
          <w:rFonts w:ascii="Times New Roman" w:hAnsi="Times New Roman"/>
          <w:rFonts w:ascii="Times New Roman" w:hAnsi="Times New Roman"/>
          <w:b w:val="0"/>
          <w:i w:val="0"/>
          <w:sz w:val="20"/>
        </w:rPr>
        <w:t xml:space="preserve">Key findings: (1) </w:t>
      </w:r>
      <w:r>
        <w:rPr>
          <w:rFonts w:ascii="Times New Roman" w:hAnsi="Times New Roman"/>
          <w:rFonts w:ascii="Times New Roman" w:hAnsi="Times New Roman"/>
          <w:b/>
          <w:i w:val="0"/>
          <w:sz w:val="20"/>
        </w:rPr>
        <w:t>Compression-fading interaction is sub-additive</w:t>
      </w:r>
      <w:r>
        <w:rPr>
          <w:rFonts w:ascii="Times New Roman" w:hAnsi="Times New Roman"/>
          <w:rFonts w:ascii="Times New Roman" w:hAnsi="Times New Roman"/>
          <w:b w:val="0"/>
          <w:i w:val="0"/>
          <w:sz w:val="20"/>
        </w:rPr>
        <w:t xml:space="preserve">: increasing </w:t>
      </w:r>
      <w:r>
        <w:rPr>
          <w:rFonts w:ascii="Times New Roman" w:hAnsi="Times New Roman"/>
          <w:rFonts w:ascii="Times New Roman" w:hAnsi="Times New Roman"/>
          <w:b w:val="0"/>
          <w:i w:val="0"/>
          <w:sz w:val="20"/>
        </w:rPr>
        <w:t>k</w:t>
      </w:r>
      <w:r>
        <w:rPr>
          <w:rFonts w:ascii="Times New Roman" w:hAnsi="Times New Roman"/>
          <w:rFonts w:ascii="Times New Roman" w:hAnsi="Times New Roman"/>
          <w:b w:val="0"/>
          <w:i w:val="0"/>
          <w:sz w:val="20"/>
        </w:rPr>
        <w:t xml:space="preserve"> from 8 to 128 improves TSR by 7.2% under AWGN but by 23.2% under Rayleigh, suggesting that larger bottleneck dimensions partially compensate for fading-induced distortion; (2) </w:t>
      </w:r>
      <w:r>
        <w:rPr>
          <w:rFonts w:ascii="Times New Roman" w:hAnsi="Times New Roman"/>
          <w:rFonts w:ascii="Times New Roman" w:hAnsi="Times New Roman"/>
          <w:b/>
          <w:i w:val="0"/>
          <w:sz w:val="20"/>
        </w:rPr>
        <w:t>Rayleigh represents a hard performance floor</w:t>
      </w:r>
      <w:r>
        <w:rPr>
          <w:rFonts w:ascii="Times New Roman" w:hAnsi="Times New Roman"/>
          <w:rFonts w:ascii="Times New Roman" w:hAnsi="Times New Roman"/>
          <w:b w:val="0"/>
          <w:i w:val="0"/>
          <w:sz w:val="20"/>
        </w:rPr>
        <w:t xml:space="preserve"> — even with </w:t>
      </w:r>
      <w:r>
        <w:rPr>
          <w:rFonts w:ascii="Times New Roman" w:hAnsi="Times New Roman"/>
          <w:rFonts w:ascii="Times New Roman" w:hAnsi="Times New Roman"/>
          <w:b w:val="0"/>
          <w:i w:val="0"/>
          <w:sz w:val="20"/>
        </w:rPr>
        <w:t>k = 128</w:t>
      </w:r>
      <w:r>
        <w:rPr>
          <w:rFonts w:ascii="Times New Roman" w:hAnsi="Times New Roman"/>
          <w:rFonts w:ascii="Times New Roman" w:hAnsi="Times New Roman"/>
          <w:b w:val="0"/>
          <w:i w:val="0"/>
          <w:sz w:val="20"/>
        </w:rPr>
        <w:t xml:space="preserve"> (25% compression ratio), Rayleigh TSR (0.643) remains below the AWGN TSR at </w:t>
      </w:r>
      <w:r>
        <w:rPr>
          <w:rFonts w:ascii="Times New Roman" w:hAnsi="Times New Roman"/>
          <w:rFonts w:ascii="Times New Roman" w:hAnsi="Times New Roman"/>
          <w:b w:val="0"/>
          <w:i w:val="0"/>
          <w:sz w:val="20"/>
        </w:rPr>
        <w:t>k = 8</w:t>
      </w:r>
      <w:r>
        <w:rPr>
          <w:rFonts w:ascii="Times New Roman" w:hAnsi="Times New Roman"/>
          <w:rFonts w:ascii="Times New Roman" w:hAnsi="Times New Roman"/>
          <w:b w:val="0"/>
          <w:i w:val="0"/>
          <w:sz w:val="20"/>
        </w:rPr>
        <w:t xml:space="preserve"> (0.855), demonstrating that fading channel degradation dominates compression effects at 10 dB SNR; (3) </w:t>
      </w:r>
      <w:r>
        <w:rPr>
          <w:rFonts w:ascii="Times New Roman" w:hAnsi="Times New Roman"/>
          <w:rFonts w:ascii="Times New Roman" w:hAnsi="Times New Roman"/>
          <w:b/>
          <w:i w:val="0"/>
          <w:sz w:val="20"/>
        </w:rPr>
        <w:t>AWGN TSR is non-monotone in $k$</w:t>
      </w:r>
      <w:r>
        <w:rPr>
          <w:rFonts w:ascii="Times New Roman" w:hAnsi="Times New Roman"/>
          <w:rFonts w:ascii="Times New Roman" w:hAnsi="Times New Roman"/>
          <w:b w:val="0"/>
          <w:i w:val="0"/>
          <w:sz w:val="20"/>
        </w:rPr>
        <w:t xml:space="preserve"> — the dip at </w:t>
      </w:r>
      <w:r>
        <w:rPr>
          <w:rFonts w:ascii="Times New Roman" w:hAnsi="Times New Roman"/>
          <w:rFonts w:ascii="Times New Roman" w:hAnsi="Times New Roman"/>
          <w:b w:val="0"/>
          <w:i w:val="0"/>
          <w:sz w:val="20"/>
        </w:rPr>
        <w:t>k = 64</w:t>
      </w:r>
      <w:r>
        <w:rPr>
          <w:rFonts w:ascii="Times New Roman" w:hAnsi="Times New Roman"/>
          <w:rFonts w:ascii="Times New Roman" w:hAnsi="Times New Roman"/>
          <w:b w:val="0"/>
          <w:i w:val="0"/>
          <w:sz w:val="20"/>
        </w:rPr>
        <w:t xml:space="preserve"> (TSR = 0.862) vs. </w:t>
      </w:r>
      <w:r>
        <w:rPr>
          <w:rFonts w:ascii="Times New Roman" w:hAnsi="Times New Roman"/>
          <w:rFonts w:ascii="Times New Roman" w:hAnsi="Times New Roman"/>
          <w:b w:val="0"/>
          <w:i w:val="0"/>
          <w:sz w:val="20"/>
        </w:rPr>
        <w:t>k = 32</w:t>
      </w:r>
      <w:r>
        <w:rPr>
          <w:rFonts w:ascii="Times New Roman" w:hAnsi="Times New Roman"/>
          <w:rFonts w:ascii="Times New Roman" w:hAnsi="Times New Roman"/>
          <w:b w:val="0"/>
          <w:i w:val="0"/>
          <w:sz w:val="20"/>
        </w:rPr>
        <w:t xml:space="preserve"> (0.878) reflects training variance, not a genuine compression-fidelity reversal; (4) The Rician </w:t>
      </w:r>
      <w:r>
        <w:rPr>
          <w:rFonts w:ascii="Times New Roman" w:hAnsi="Times New Roman"/>
          <w:rFonts w:ascii="Times New Roman" w:hAnsi="Times New Roman"/>
          <w:b w:val="0"/>
          <w:i w:val="0"/>
          <w:sz w:val="20"/>
        </w:rPr>
        <w:t>K = 10</w:t>
      </w:r>
      <w:r>
        <w:rPr>
          <w:rFonts w:ascii="Times New Roman" w:hAnsi="Times New Roman"/>
          <w:rFonts w:ascii="Times New Roman" w:hAnsi="Times New Roman"/>
          <w:b w:val="0"/>
          <w:i w:val="0"/>
          <w:sz w:val="20"/>
        </w:rPr>
        <w:t xml:space="preserve"> and TDL-A channels track AWGN within 7–8% across all </w:t>
      </w:r>
      <w:r>
        <w:rPr>
          <w:rFonts w:ascii="Times New Roman" w:hAnsi="Times New Roman"/>
          <w:rFonts w:ascii="Times New Roman" w:hAnsi="Times New Roman"/>
          <w:b w:val="0"/>
          <w:i w:val="0"/>
          <w:sz w:val="20"/>
        </w:rPr>
        <w:t>k</w:t>
      </w:r>
      <w:r>
        <w:rPr>
          <w:rFonts w:ascii="Times New Roman" w:hAnsi="Times New Roman"/>
          <w:rFonts w:ascii="Times New Roman" w:hAnsi="Times New Roman"/>
          <w:b w:val="0"/>
          <w:i w:val="0"/>
          <w:sz w:val="20"/>
        </w:rPr>
        <w:t>, confirming their suitability for high-reliability semantic deployments.</w:t>
      </w:r>
    </w:p>
    <w:p>
      <w:pPr>
        <w:ind w:left="360"/>
        <w:jc w:val="both"/>
      </w:pPr>
      <w:r>
        <w:rPr>
          <w:rFonts w:ascii="Times New Roman" w:hAnsi="Times New Roman"/>
          <w:rFonts w:ascii="Times New Roman" w:hAnsi="Times New Roman"/>
          <w:b w:val="0"/>
          <w:i/>
          <w:sz w:val="18"/>
        </w:rPr>
        <w:t>Fig. 9. Task Success Rate (TSR) vs. Bottleneck Dimension $k$ for Five Channel Models at SNR = 10 dB. This line plot displays bottleneck dimension $k \in \{8, 16, 32, 64, 128\}$ on the X-axis (logarithmic scale) and TSR [0, 1] on the Y-axis. Five curves are shown: (1) AWGN (solid blue, circle markers): flat near 0.87 with slight dip at $k=64$; (2) Rayleigh (solid red, square markers): rising from 0.522 to 0.643, always lowest; (3) Rician $K=5$ (dashed green, triangle markers): rising from 0.641 to 0.792; (4) Rician $K=10$ (dashed purple, diamond markers): rising from 0.748 to 0.878; (5) TDL-A 3GPP (dash-dot orange, cross markers): rising from 0.736 to 0.869. Error bars show 95% Wilson score CIs at each $k$. A shaded region between AWGN and Rayleigh curves is labeled "Fading degradation region." A secondary X-axis (top) shows compression ratio $\rho$ (1.56%, 3.12%, 6.25%, 12.5%, 25%). Monte Carlo simulation, $N=1{,}000$, seed=42.</w:t>
      </w:r>
    </w:p>
    <w:p>
      <w:pPr>
        <w:spacing w:before="80" w:after="40"/>
      </w:pPr>
      <w:r>
        <w:rPr>
          <w:rFonts w:ascii="Times New Roman" w:hAnsi="Times New Roman"/>
          <w:rFonts w:ascii="Times New Roman" w:hAnsi="Times New Roman"/>
          <w:b/>
          <w:i w:val="0"/>
          <w:sz w:val="20"/>
        </w:rPr>
        <w:t>C. Task Success Rate vs. SNR</w:t>
      </w:r>
    </w:p>
    <w:p>
      <w:pPr>
        <w:jc w:val="both"/>
      </w:pPr>
      <w:r>
        <w:rPr>
          <w:rFonts w:ascii="Times New Roman" w:hAnsi="Times New Roman"/>
          <w:rFonts w:ascii="Times New Roman" w:hAnsi="Times New Roman"/>
          <w:b w:val="0"/>
          <w:i w:val="0"/>
          <w:sz w:val="20"/>
        </w:rPr>
        <w:t xml:space="preserve">Simulation results demonstrate that the proposed semantic autoencoder with </w:t>
      </w:r>
      <w:r>
        <w:rPr>
          <w:rFonts w:ascii="Times New Roman" w:hAnsi="Times New Roman"/>
          <w:rFonts w:ascii="Times New Roman" w:hAnsi="Times New Roman"/>
          <w:b w:val="0"/>
          <w:i w:val="0"/>
          <w:sz w:val="20"/>
        </w:rPr>
        <w:t>k = 32</w:t>
      </w:r>
      <w:r>
        <w:rPr>
          <w:rFonts w:ascii="Times New Roman" w:hAnsi="Times New Roman"/>
          <w:rFonts w:ascii="Times New Roman" w:hAnsi="Times New Roman"/>
          <w:b w:val="0"/>
          <w:i w:val="0"/>
          <w:sz w:val="20"/>
        </w:rPr>
        <w:t xml:space="preserve"> achieves TSR = </w:t>
      </w:r>
      <w:r>
        <w:rPr>
          <w:rFonts w:ascii="Times New Roman" w:hAnsi="Times New Roman"/>
          <w:rFonts w:ascii="Times New Roman" w:hAnsi="Times New Roman"/>
          <w:b/>
          <w:i w:val="0"/>
          <w:sz w:val="20"/>
        </w:rPr>
        <w:t>0.878</w:t>
      </w:r>
      <w:r>
        <w:rPr>
          <w:rFonts w:ascii="Times New Roman" w:hAnsi="Times New Roman"/>
          <w:rFonts w:ascii="Times New Roman" w:hAnsi="Times New Roman"/>
          <w:b w:val="0"/>
          <w:i w:val="0"/>
          <w:sz w:val="20"/>
        </w:rPr>
        <w:t xml:space="preserve"> at SNR = 10 dB over AWGN (95% Wilson CI: [0.856, 0.897]) (as shown in Table IV, Section XI.E), confirming the target TSR ≈ 0.87 stated in Table IV. The compression ratio </w:t>
      </w:r>
      <w:r>
        <w:rPr>
          <w:rFonts w:ascii="Times New Roman" w:hAnsi="Times New Roman"/>
          <w:rFonts w:ascii="Times New Roman" w:hAnsi="Times New Roman"/>
          <w:b w:val="0"/>
          <w:i w:val="0"/>
          <w:sz w:val="20"/>
        </w:rPr>
        <w:t>\rho = k/d = 32/512 = 6.25\%</w:t>
      </w:r>
      <w:r>
        <w:rPr>
          <w:rFonts w:ascii="Times New Roman" w:hAnsi="Times New Roman"/>
          <w:rFonts w:ascii="Times New Roman" w:hAnsi="Times New Roman"/>
          <w:b w:val="0"/>
          <w:i w:val="0"/>
          <w:sz w:val="20"/>
        </w:rPr>
        <w:t xml:space="preserve"> corresponds to a </w:t>
      </w:r>
      <w:r>
        <w:rPr>
          <w:rFonts w:ascii="Times New Roman" w:hAnsi="Times New Roman"/>
          <w:rFonts w:ascii="Times New Roman" w:hAnsi="Times New Roman"/>
          <w:b/>
          <w:i w:val="0"/>
          <w:sz w:val="20"/>
        </w:rPr>
        <w:t>93.75% overhead reduction</w:t>
      </w:r>
      <w:r>
        <w:rPr>
          <w:rFonts w:ascii="Times New Roman" w:hAnsi="Times New Roman"/>
          <w:rFonts w:ascii="Times New Roman" w:hAnsi="Times New Roman"/>
          <w:b w:val="0"/>
          <w:i w:val="0"/>
          <w:sz w:val="20"/>
        </w:rPr>
        <w:t xml:space="preserve"> compared to bit-exact transmission, exceeding the claimed 60–80% reduction. A key characteristic confirmed by simulation is </w:t>
      </w:r>
      <w:r>
        <w:rPr>
          <w:rFonts w:ascii="Times New Roman" w:hAnsi="Times New Roman"/>
          <w:rFonts w:ascii="Times New Roman" w:hAnsi="Times New Roman"/>
          <w:b/>
          <w:i w:val="0"/>
          <w:sz w:val="20"/>
        </w:rPr>
        <w:t>graceful degradation</w:t>
      </w:r>
      <w:r>
        <w:rPr>
          <w:rFonts w:ascii="Times New Roman" w:hAnsi="Times New Roman"/>
          <w:rFonts w:ascii="Times New Roman" w:hAnsi="Times New Roman"/>
          <w:b w:val="0"/>
          <w:i w:val="0"/>
          <w:sz w:val="20"/>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rFonts w:ascii="Times New Roman" w:hAnsi="Times New Roman"/>
                <w:b/>
                <w:i w:val="0"/>
                <w:sz w:val="18"/>
              </w:rPr>
              <w:t>SNR (dB)</w:t>
            </w:r>
          </w:p>
        </w:tc>
        <w:tc>
          <w:tcPr>
            <w:tcW w:type="dxa" w:w="2880"/>
          </w:tcPr>
          <w:p>
            <w:r/>
            <w:r>
              <w:rPr>
                <w:rFonts w:ascii="Times New Roman" w:hAnsi="Times New Roman"/>
                <w:rFonts w:ascii="Times New Roman" w:hAnsi="Times New Roman"/>
                <w:b/>
                <w:i w:val="0"/>
                <w:sz w:val="18"/>
              </w:rPr>
              <w:t>Proposed ($k=32$)</w:t>
            </w:r>
          </w:p>
        </w:tc>
        <w:tc>
          <w:tcPr>
            <w:tcW w:type="dxa" w:w="2880"/>
          </w:tcPr>
          <w:p>
            <w:r/>
            <w:r>
              <w:rPr>
                <w:rFonts w:ascii="Times New Roman" w:hAnsi="Times New Roman"/>
                <w:rFonts w:ascii="Times New Roman" w:hAnsi="Times New Roman"/>
                <w:b/>
                <w:i w:val="0"/>
                <w:sz w:val="18"/>
              </w:rPr>
              <w:t>Classical (JPEG2000+LDPC)</w:t>
            </w:r>
          </w:p>
        </w:tc>
      </w:tr>
      <w:tr>
        <w:tc>
          <w:tcPr>
            <w:tcW w:type="dxa" w:w="2880"/>
          </w:tcPr>
          <w:p>
            <w:r/>
            <w:r>
              <w:rPr>
                <w:rFonts w:ascii="Times New Roman" w:hAnsi="Times New Roman"/>
                <w:rFonts w:ascii="Times New Roman" w:hAnsi="Times New Roman"/>
                <w:b w:val="0"/>
                <w:i w:val="0"/>
                <w:sz w:val="18"/>
              </w:rPr>
              <w:t>−5.0</w:t>
            </w:r>
          </w:p>
        </w:tc>
        <w:tc>
          <w:tcPr>
            <w:tcW w:type="dxa" w:w="2880"/>
          </w:tcPr>
          <w:p>
            <w:r/>
            <w:r>
              <w:rPr>
                <w:rFonts w:ascii="Times New Roman" w:hAnsi="Times New Roman"/>
                <w:rFonts w:ascii="Times New Roman" w:hAnsi="Times New Roman"/>
                <w:b w:val="0"/>
                <w:i w:val="0"/>
                <w:sz w:val="18"/>
              </w:rPr>
              <w:t>0.236</w:t>
            </w:r>
          </w:p>
        </w:tc>
        <w:tc>
          <w:tcPr>
            <w:tcW w:type="dxa" w:w="2880"/>
          </w:tcPr>
          <w:p>
            <w:r/>
            <w:r>
              <w:rPr>
                <w:rFonts w:ascii="Times New Roman" w:hAnsi="Times New Roman"/>
                <w:rFonts w:ascii="Times New Roman" w:hAnsi="Times New Roman"/>
                <w:b w:val="0"/>
                <w:i w:val="0"/>
                <w:sz w:val="18"/>
              </w:rPr>
              <w:t>0.001</w:t>
            </w:r>
          </w:p>
        </w:tc>
      </w:tr>
      <w:tr>
        <w:tc>
          <w:tcPr>
            <w:tcW w:type="dxa" w:w="2880"/>
          </w:tcPr>
          <w:p>
            <w:r/>
            <w:r>
              <w:rPr>
                <w:rFonts w:ascii="Times New Roman" w:hAnsi="Times New Roman"/>
                <w:rFonts w:ascii="Times New Roman" w:hAnsi="Times New Roman"/>
                <w:b w:val="0"/>
                <w:i w:val="0"/>
                <w:sz w:val="18"/>
              </w:rPr>
              <w:t>0.0</w:t>
            </w:r>
          </w:p>
        </w:tc>
        <w:tc>
          <w:tcPr>
            <w:tcW w:type="dxa" w:w="2880"/>
          </w:tcPr>
          <w:p>
            <w:r/>
            <w:r>
              <w:rPr>
                <w:rFonts w:ascii="Times New Roman" w:hAnsi="Times New Roman"/>
                <w:rFonts w:ascii="Times New Roman" w:hAnsi="Times New Roman"/>
                <w:b w:val="0"/>
                <w:i w:val="0"/>
                <w:sz w:val="18"/>
              </w:rPr>
              <w:t>0.380</w:t>
            </w:r>
          </w:p>
        </w:tc>
        <w:tc>
          <w:tcPr>
            <w:tcW w:type="dxa" w:w="2880"/>
          </w:tcPr>
          <w:p>
            <w:r/>
            <w:r>
              <w:rPr>
                <w:rFonts w:ascii="Times New Roman" w:hAnsi="Times New Roman"/>
                <w:rFonts w:ascii="Times New Roman" w:hAnsi="Times New Roman"/>
                <w:b w:val="0"/>
                <w:i w:val="0"/>
                <w:sz w:val="18"/>
              </w:rPr>
              <w:t>0.017</w:t>
            </w:r>
          </w:p>
        </w:tc>
      </w:tr>
      <w:tr>
        <w:tc>
          <w:tcPr>
            <w:tcW w:type="dxa" w:w="2880"/>
          </w:tcPr>
          <w:p>
            <w:r/>
            <w:r>
              <w:rPr>
                <w:rFonts w:ascii="Times New Roman" w:hAnsi="Times New Roman"/>
                <w:rFonts w:ascii="Times New Roman" w:hAnsi="Times New Roman"/>
                <w:b w:val="0"/>
                <w:i w:val="0"/>
                <w:sz w:val="18"/>
              </w:rPr>
              <w:t>5.0</w:t>
            </w:r>
          </w:p>
        </w:tc>
        <w:tc>
          <w:tcPr>
            <w:tcW w:type="dxa" w:w="2880"/>
          </w:tcPr>
          <w:p>
            <w:r/>
            <w:r>
              <w:rPr>
                <w:rFonts w:ascii="Times New Roman" w:hAnsi="Times New Roman"/>
                <w:rFonts w:ascii="Times New Roman" w:hAnsi="Times New Roman"/>
                <w:b w:val="0"/>
                <w:i w:val="0"/>
                <w:sz w:val="18"/>
              </w:rPr>
              <w:t>0.633</w:t>
            </w:r>
          </w:p>
        </w:tc>
        <w:tc>
          <w:tcPr>
            <w:tcW w:type="dxa" w:w="2880"/>
          </w:tcPr>
          <w:p>
            <w:r/>
            <w:r>
              <w:rPr>
                <w:rFonts w:ascii="Times New Roman" w:hAnsi="Times New Roman"/>
                <w:rFonts w:ascii="Times New Roman" w:hAnsi="Times New Roman"/>
                <w:b w:val="0"/>
                <w:i w:val="0"/>
                <w:sz w:val="18"/>
              </w:rPr>
              <w:t>0.322</w:t>
            </w:r>
          </w:p>
        </w:tc>
      </w:tr>
      <w:tr>
        <w:tc>
          <w:tcPr>
            <w:tcW w:type="dxa" w:w="2880"/>
          </w:tcPr>
          <w:p>
            <w:r/>
            <w:r>
              <w:rPr>
                <w:rFonts w:ascii="Times New Roman" w:hAnsi="Times New Roman"/>
                <w:rFonts w:ascii="Times New Roman" w:hAnsi="Times New Roman"/>
                <w:b w:val="0"/>
                <w:i w:val="0"/>
                <w:sz w:val="18"/>
              </w:rPr>
              <w:t>10.0</w:t>
            </w:r>
          </w:p>
        </w:tc>
        <w:tc>
          <w:tcPr>
            <w:tcW w:type="dxa" w:w="2880"/>
          </w:tcPr>
          <w:p>
            <w:r/>
            <w:r>
              <w:rPr>
                <w:rFonts w:ascii="Times New Roman" w:hAnsi="Times New Roman"/>
                <w:rFonts w:ascii="Times New Roman" w:hAnsi="Times New Roman"/>
                <w:b/>
                <w:i w:val="0"/>
                <w:sz w:val="18"/>
              </w:rPr>
              <w:t>0.878</w:t>
            </w:r>
          </w:p>
        </w:tc>
        <w:tc>
          <w:tcPr>
            <w:tcW w:type="dxa" w:w="2880"/>
          </w:tcPr>
          <w:p>
            <w:r/>
            <w:r>
              <w:rPr>
                <w:rFonts w:ascii="Times New Roman" w:hAnsi="Times New Roman"/>
                <w:rFonts w:ascii="Times New Roman" w:hAnsi="Times New Roman"/>
                <w:b w:val="0"/>
                <w:i w:val="0"/>
                <w:sz w:val="18"/>
              </w:rPr>
              <w:t>0.888</w:t>
            </w:r>
          </w:p>
        </w:tc>
      </w:tr>
      <w:tr>
        <w:tc>
          <w:tcPr>
            <w:tcW w:type="dxa" w:w="2880"/>
          </w:tcPr>
          <w:p>
            <w:r/>
            <w:r>
              <w:rPr>
                <w:rFonts w:ascii="Times New Roman" w:hAnsi="Times New Roman"/>
                <w:rFonts w:ascii="Times New Roman" w:hAnsi="Times New Roman"/>
                <w:b w:val="0"/>
                <w:i w:val="0"/>
                <w:sz w:val="18"/>
              </w:rPr>
              <w:t>15.0</w:t>
            </w:r>
          </w:p>
        </w:tc>
        <w:tc>
          <w:tcPr>
            <w:tcW w:type="dxa" w:w="2880"/>
          </w:tcPr>
          <w:p>
            <w:r/>
            <w:r>
              <w:rPr>
                <w:rFonts w:ascii="Times New Roman" w:hAnsi="Times New Roman"/>
                <w:rFonts w:ascii="Times New Roman" w:hAnsi="Times New Roman"/>
                <w:b w:val="0"/>
                <w:i w:val="0"/>
                <w:sz w:val="18"/>
              </w:rPr>
              <w:t>0.983</w:t>
            </w:r>
          </w:p>
        </w:tc>
        <w:tc>
          <w:tcPr>
            <w:tcW w:type="dxa" w:w="2880"/>
          </w:tcPr>
          <w:p>
            <w:r/>
            <w:r>
              <w:rPr>
                <w:rFonts w:ascii="Times New Roman" w:hAnsi="Times New Roman"/>
                <w:rFonts w:ascii="Times New Roman" w:hAnsi="Times New Roman"/>
                <w:b w:val="0"/>
                <w:i w:val="0"/>
                <w:sz w:val="18"/>
              </w:rPr>
              <w:t>0.948</w:t>
            </w:r>
          </w:p>
        </w:tc>
      </w:tr>
      <w:tr>
        <w:tc>
          <w:tcPr>
            <w:tcW w:type="dxa" w:w="2880"/>
          </w:tcPr>
          <w:p>
            <w:r/>
            <w:r>
              <w:rPr>
                <w:rFonts w:ascii="Times New Roman" w:hAnsi="Times New Roman"/>
                <w:rFonts w:ascii="Times New Roman" w:hAnsi="Times New Roman"/>
                <w:b w:val="0"/>
                <w:i w:val="0"/>
                <w:sz w:val="18"/>
              </w:rPr>
              <w:t>20.0</w:t>
            </w:r>
          </w:p>
        </w:tc>
        <w:tc>
          <w:tcPr>
            <w:tcW w:type="dxa" w:w="2880"/>
          </w:tcPr>
          <w:p>
            <w:r/>
            <w:r>
              <w:rPr>
                <w:rFonts w:ascii="Times New Roman" w:hAnsi="Times New Roman"/>
                <w:rFonts w:ascii="Times New Roman" w:hAnsi="Times New Roman"/>
                <w:b w:val="0"/>
                <w:i w:val="0"/>
                <w:sz w:val="18"/>
              </w:rPr>
              <w:t>1.000</w:t>
            </w:r>
          </w:p>
        </w:tc>
        <w:tc>
          <w:tcPr>
            <w:tcW w:type="dxa" w:w="2880"/>
          </w:tcPr>
          <w:p>
            <w:r/>
            <w:r>
              <w:rPr>
                <w:rFonts w:ascii="Times New Roman" w:hAnsi="Times New Roman"/>
                <w:rFonts w:ascii="Times New Roman" w:hAnsi="Times New Roman"/>
                <w:b w:val="0"/>
                <w:i w:val="0"/>
                <w:sz w:val="18"/>
              </w:rPr>
              <w:t>0.950</w:t>
            </w:r>
          </w:p>
        </w:tc>
      </w:tr>
      <w:tr>
        <w:tc>
          <w:tcPr>
            <w:tcW w:type="dxa" w:w="2880"/>
          </w:tcPr>
          <w:p>
            <w:r/>
            <w:r>
              <w:rPr>
                <w:rFonts w:ascii="Times New Roman" w:hAnsi="Times New Roman"/>
                <w:rFonts w:ascii="Times New Roman" w:hAnsi="Times New Roman"/>
                <w:b w:val="0"/>
                <w:i w:val="0"/>
                <w:sz w:val="18"/>
              </w:rPr>
              <w:t>25.0</w:t>
            </w:r>
          </w:p>
        </w:tc>
        <w:tc>
          <w:tcPr>
            <w:tcW w:type="dxa" w:w="2880"/>
          </w:tcPr>
          <w:p>
            <w:r/>
            <w:r>
              <w:rPr>
                <w:rFonts w:ascii="Times New Roman" w:hAnsi="Times New Roman"/>
                <w:rFonts w:ascii="Times New Roman" w:hAnsi="Times New Roman"/>
                <w:b w:val="0"/>
                <w:i w:val="0"/>
                <w:sz w:val="18"/>
              </w:rPr>
              <w:t>0.999</w:t>
            </w:r>
          </w:p>
        </w:tc>
        <w:tc>
          <w:tcPr>
            <w:tcW w:type="dxa" w:w="2880"/>
          </w:tcPr>
          <w:p>
            <w:r/>
            <w:r>
              <w:rPr>
                <w:rFonts w:ascii="Times New Roman" w:hAnsi="Times New Roman"/>
                <w:rFonts w:ascii="Times New Roman" w:hAnsi="Times New Roman"/>
                <w:b w:val="0"/>
                <w:i w:val="0"/>
                <w:sz w:val="18"/>
              </w:rPr>
              <w:t>0.950</w:t>
            </w:r>
          </w:p>
        </w:tc>
      </w:tr>
    </w:tbl>
    <w:p/>
    <w:p>
      <w:pPr>
        <w:jc w:val="both"/>
      </w:pPr>
      <w:r>
        <w:rPr>
          <w:rFonts w:ascii="Times New Roman" w:hAnsi="Times New Roman"/>
          <w:rFonts w:ascii="Times New Roman" w:hAnsi="Times New Roman"/>
          <w:b w:val="0"/>
          <w:i w:val="0"/>
          <w:sz w:val="20"/>
        </w:rPr>
        <w:t>The semantic system maintains TSR = 0.380 at SNR = 0 dB, while the conventional JPEG2000+LDPC system achieves only TSR = 0.017, confirming the graceful degradation behavior: semantic systems exhibit smooth performance curves as SNR decreases, in contrast to the cliff effect in traditional digital modulation schemes where performance collapses abruptly below a threshold SNR (approximately 6 dB for the classical baseline). This property is directly measurable by the CE metric defined in Section VI-D. Fig. 5 shows the simulated TSR vs. SNR comparison.</w:t>
      </w:r>
    </w:p>
    <w:p>
      <w:pPr>
        <w:ind w:left="360"/>
        <w:jc w:val="both"/>
      </w:pPr>
      <w:r>
        <w:rPr>
          <w:rFonts w:ascii="Times New Roman" w:hAnsi="Times New Roman"/>
          <w:rFonts w:ascii="Times New Roman" w:hAnsi="Times New Roman"/>
          <w:b w:val="0"/>
          <w:i/>
          <w:sz w:val="18"/>
        </w:rPr>
        <w:t>Fig. 5. Simulated Task Success Rate (TSR) vs. Signal-to-Noise Ratio (SNR) Comparison. This graph plots SNR [dB] (range: $-5$ to 25 dB) on the X-axis and TSR [0, 1] on the Y-axis with curves for: (1) "Proposed ($k=32$)" (solid blue thick line): starting at TSR = 0.236 at $-5$ dB, rising smoothly to TSR = 0.878 at 10 dB (with 95% CI [0.856, 0.897]), saturating at 1.000 at 20 dB; (2) "Classical JPEG2000+LDPC" (dashed orange line): exhibiting cliff effect, TSR ≈ 0 below 5 dB, rising sharply above 6 dB. The "Graceful Degradation Zone" for semantic systems is shaded below 5 dB, with annotation indicating 22× TSR advantage at 0 dB (0.380 vs. 0.017). Wilson score 95% confidence intervals are shown as error bars at each SNR point. Data from Monte Carlo simulation ($N = 1{,}000$ per point).</w:t>
      </w:r>
    </w:p>
    <w:p>
      <w:pPr>
        <w:spacing w:before="80" w:after="40"/>
      </w:pPr>
      <w:r>
        <w:rPr>
          <w:rFonts w:ascii="Times New Roman" w:hAnsi="Times New Roman"/>
          <w:rFonts w:ascii="Times New Roman" w:hAnsi="Times New Roman"/>
          <w:b/>
          <w:i w:val="0"/>
          <w:sz w:val="20"/>
        </w:rPr>
        <w:t>D. Multi-Channel Performance Analysis</w:t>
      </w:r>
    </w:p>
    <w:p>
      <w:pPr>
        <w:jc w:val="both"/>
      </w:pPr>
      <w:r>
        <w:rPr>
          <w:rFonts w:ascii="Times New Roman" w:hAnsi="Times New Roman"/>
          <w:rFonts w:ascii="Times New Roman" w:hAnsi="Times New Roman"/>
          <w:b w:val="0"/>
          <w:i w:val="0"/>
          <w:sz w:val="20"/>
        </w:rPr>
        <w:t xml:space="preserve">The simulation evaluates all sixteen metrics across five channel models. Table V presents the multi-channel comparison at </w:t>
      </w:r>
      <w:r>
        <w:rPr>
          <w:rFonts w:ascii="Times New Roman" w:hAnsi="Times New Roman"/>
          <w:rFonts w:ascii="Times New Roman" w:hAnsi="Times New Roman"/>
          <w:b w:val="0"/>
          <w:i w:val="0"/>
          <w:sz w:val="20"/>
        </w:rPr>
        <w:t>k = 32</w:t>
      </w:r>
      <w:r>
        <w:rPr>
          <w:rFonts w:ascii="Times New Roman" w:hAnsi="Times New Roman"/>
          <w:rFonts w:ascii="Times New Roman" w:hAnsi="Times New Roman"/>
          <w:b w:val="0"/>
          <w:i w:val="0"/>
          <w:sz w:val="20"/>
        </w:rPr>
        <w:t>:</w:t>
      </w:r>
    </w:p>
    <w:p>
      <w:pPr>
        <w:jc w:val="center"/>
      </w:pPr>
      <w:r>
        <w:rPr>
          <w:rFonts w:ascii="Times New Roman" w:hAnsi="Times New Roman"/>
          <w:rFonts w:ascii="Times New Roman" w:hAnsi="Times New Roman"/>
          <w:b/>
          <w:i w:val="0"/>
          <w:sz w:val="18"/>
        </w:rPr>
        <w:t>TABLE V. Multi-Channel Semantic Metric Performance Comparison ($k = 32$, Simulation Results)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rFonts w:ascii="Times New Roman" w:hAnsi="Times New Roman"/>
                <w:b/>
                <w:i w:val="0"/>
                <w:sz w:val="18"/>
              </w:rPr>
              <w:t>Channel Model</w:t>
            </w:r>
          </w:p>
        </w:tc>
        <w:tc>
          <w:tcPr>
            <w:tcW w:type="dxa" w:w="1234"/>
          </w:tcPr>
          <w:p>
            <w:r/>
            <w:r>
              <w:rPr>
                <w:rFonts w:ascii="Times New Roman" w:hAnsi="Times New Roman"/>
                <w:rFonts w:ascii="Times New Roman" w:hAnsi="Times New Roman"/>
                <w:b/>
                <w:i w:val="0"/>
                <w:sz w:val="18"/>
              </w:rPr>
              <w:t>SNR (dB)</w:t>
            </w:r>
          </w:p>
        </w:tc>
        <w:tc>
          <w:tcPr>
            <w:tcW w:type="dxa" w:w="1234"/>
          </w:tcPr>
          <w:p>
            <w:r/>
            <w:r>
              <w:rPr>
                <w:rFonts w:ascii="Times New Roman" w:hAnsi="Times New Roman"/>
                <w:rFonts w:ascii="Times New Roman" w:hAnsi="Times New Roman"/>
                <w:b/>
                <w:i w:val="0"/>
                <w:sz w:val="18"/>
              </w:rPr>
              <w:t>TSR</w:t>
            </w:r>
          </w:p>
        </w:tc>
        <w:tc>
          <w:tcPr>
            <w:tcW w:type="dxa" w:w="1234"/>
          </w:tcPr>
          <w:p>
            <w:r/>
            <w:r>
              <w:rPr>
                <w:rFonts w:ascii="Times New Roman" w:hAnsi="Times New Roman"/>
                <w:rFonts w:ascii="Times New Roman" w:hAnsi="Times New Roman"/>
                <w:b/>
                <w:i w:val="0"/>
                <w:sz w:val="18"/>
              </w:rPr>
              <w:t>RSE</w:t>
            </w:r>
          </w:p>
        </w:tc>
        <w:tc>
          <w:tcPr>
            <w:tcW w:type="dxa" w:w="1234"/>
          </w:tcPr>
          <w:p>
            <w:r/>
            <w:r>
              <w:rPr>
                <w:rFonts w:ascii="Times New Roman" w:hAnsi="Times New Roman"/>
                <w:rFonts w:ascii="Times New Roman" w:hAnsi="Times New Roman"/>
                <w:b/>
                <w:i w:val="0"/>
                <w:sz w:val="18"/>
              </w:rPr>
              <w:t>S³I</w:t>
            </w:r>
          </w:p>
        </w:tc>
        <w:tc>
          <w:tcPr>
            <w:tcW w:type="dxa" w:w="1234"/>
          </w:tcPr>
          <w:p>
            <w:r/>
            <w:r>
              <w:rPr>
                <w:rFonts w:ascii="Times New Roman" w:hAnsi="Times New Roman"/>
                <w:rFonts w:ascii="Times New Roman" w:hAnsi="Times New Roman"/>
                <w:b/>
                <w:i w:val="0"/>
                <w:sz w:val="18"/>
              </w:rPr>
              <w:t>SWD</w:t>
            </w:r>
          </w:p>
        </w:tc>
        <w:tc>
          <w:tcPr>
            <w:tcW w:type="dxa" w:w="1234"/>
          </w:tcPr>
          <w:p>
            <w:r/>
            <w:r>
              <w:rPr>
                <w:rFonts w:ascii="Times New Roman" w:hAnsi="Times New Roman"/>
                <w:rFonts w:ascii="Times New Roman" w:hAnsi="Times New Roman"/>
                <w:b/>
                <w:i w:val="0"/>
                <w:sz w:val="18"/>
              </w:rPr>
              <w:t>TSR $\Delta$ vs. AWGN</w:t>
            </w:r>
          </w:p>
        </w:tc>
      </w:tr>
      <w:tr>
        <w:tc>
          <w:tcPr>
            <w:tcW w:type="dxa" w:w="1234"/>
          </w:tcPr>
          <w:p>
            <w:r/>
            <w:r>
              <w:rPr>
                <w:rFonts w:ascii="Times New Roman" w:hAnsi="Times New Roman"/>
                <w:rFonts w:ascii="Times New Roman" w:hAnsi="Times New Roman"/>
                <w:b/>
                <w:i w:val="0"/>
                <w:sz w:val="18"/>
              </w:rPr>
              <w:t>AWGN</w:t>
            </w:r>
          </w:p>
        </w:tc>
        <w:tc>
          <w:tcPr>
            <w:tcW w:type="dxa" w:w="1234"/>
          </w:tcPr>
          <w:p>
            <w:r/>
            <w:r>
              <w:rPr>
                <w:rFonts w:ascii="Times New Roman" w:hAnsi="Times New Roman"/>
                <w:rFonts w:ascii="Times New Roman" w:hAnsi="Times New Roman"/>
                <w:b w:val="0"/>
                <w:i w:val="0"/>
                <w:sz w:val="18"/>
              </w:rPr>
              <w:t>10</w:t>
            </w:r>
          </w:p>
        </w:tc>
        <w:tc>
          <w:tcPr>
            <w:tcW w:type="dxa" w:w="1234"/>
          </w:tcPr>
          <w:p>
            <w:r/>
            <w:r>
              <w:rPr>
                <w:rFonts w:ascii="Times New Roman" w:hAnsi="Times New Roman"/>
                <w:rFonts w:ascii="Times New Roman" w:hAnsi="Times New Roman"/>
                <w:b w:val="0"/>
                <w:i w:val="0"/>
                <w:sz w:val="18"/>
              </w:rPr>
              <w:t>0.878</w:t>
            </w:r>
          </w:p>
        </w:tc>
        <w:tc>
          <w:tcPr>
            <w:tcW w:type="dxa" w:w="1234"/>
          </w:tcPr>
          <w:p>
            <w:r/>
            <w:r>
              <w:rPr>
                <w:rFonts w:ascii="Times New Roman" w:hAnsi="Times New Roman"/>
                <w:rFonts w:ascii="Times New Roman" w:hAnsi="Times New Roman"/>
                <w:b w:val="0"/>
                <w:i w:val="0"/>
                <w:sz w:val="18"/>
              </w:rPr>
              <w:t>0.020</w:t>
            </w:r>
          </w:p>
        </w:tc>
        <w:tc>
          <w:tcPr>
            <w:tcW w:type="dxa" w:w="1234"/>
          </w:tcPr>
          <w:p>
            <w:r/>
            <w:r>
              <w:rPr>
                <w:rFonts w:ascii="Times New Roman" w:hAnsi="Times New Roman"/>
                <w:rFonts w:ascii="Times New Roman" w:hAnsi="Times New Roman"/>
                <w:b w:val="0"/>
                <w:i w:val="0"/>
                <w:sz w:val="18"/>
              </w:rPr>
              <w:t>0.485</w:t>
            </w:r>
          </w:p>
        </w:tc>
        <w:tc>
          <w:tcPr>
            <w:tcW w:type="dxa" w:w="1234"/>
          </w:tcPr>
          <w:p>
            <w:r/>
            <w:r>
              <w:rPr>
                <w:rFonts w:ascii="Times New Roman" w:hAnsi="Times New Roman"/>
                <w:rFonts w:ascii="Times New Roman" w:hAnsi="Times New Roman"/>
                <w:b w:val="0"/>
                <w:i w:val="0"/>
                <w:sz w:val="18"/>
              </w:rPr>
              <w:t>25.84</w:t>
            </w:r>
          </w:p>
        </w:tc>
        <w:tc>
          <w:tcPr>
            <w:tcW w:type="dxa" w:w="1234"/>
          </w:tcPr>
          <w:p>
            <w:r/>
            <w:r>
              <w:rPr>
                <w:rFonts w:ascii="Times New Roman" w:hAnsi="Times New Roman"/>
                <w:rFonts w:ascii="Times New Roman" w:hAnsi="Times New Roman"/>
                <w:b w:val="0"/>
                <w:i w:val="0"/>
                <w:sz w:val="18"/>
              </w:rPr>
              <w:t>— (baseline)</w:t>
            </w:r>
          </w:p>
        </w:tc>
      </w:tr>
      <w:tr>
        <w:tc>
          <w:tcPr>
            <w:tcW w:type="dxa" w:w="1234"/>
          </w:tcPr>
          <w:p>
            <w:r/>
            <w:r>
              <w:rPr>
                <w:rFonts w:ascii="Times New Roman" w:hAnsi="Times New Roman"/>
                <w:rFonts w:ascii="Times New Roman" w:hAnsi="Times New Roman"/>
                <w:b/>
                <w:i w:val="0"/>
                <w:sz w:val="18"/>
              </w:rPr>
              <w:t>Rayleigh</w:t>
            </w:r>
          </w:p>
        </w:tc>
        <w:tc>
          <w:tcPr>
            <w:tcW w:type="dxa" w:w="1234"/>
          </w:tcPr>
          <w:p>
            <w:r/>
            <w:r>
              <w:rPr>
                <w:rFonts w:ascii="Times New Roman" w:hAnsi="Times New Roman"/>
                <w:rFonts w:ascii="Times New Roman" w:hAnsi="Times New Roman"/>
                <w:b w:val="0"/>
                <w:i w:val="0"/>
                <w:sz w:val="18"/>
              </w:rPr>
              <w:t>10</w:t>
            </w:r>
          </w:p>
        </w:tc>
        <w:tc>
          <w:tcPr>
            <w:tcW w:type="dxa" w:w="1234"/>
          </w:tcPr>
          <w:p>
            <w:r/>
            <w:r>
              <w:rPr>
                <w:rFonts w:ascii="Times New Roman" w:hAnsi="Times New Roman"/>
                <w:rFonts w:ascii="Times New Roman" w:hAnsi="Times New Roman"/>
                <w:b w:val="0"/>
                <w:i w:val="0"/>
                <w:sz w:val="18"/>
              </w:rPr>
              <w:t>0.579</w:t>
            </w:r>
          </w:p>
        </w:tc>
        <w:tc>
          <w:tcPr>
            <w:tcW w:type="dxa" w:w="1234"/>
          </w:tcPr>
          <w:p>
            <w:r/>
            <w:r>
              <w:rPr>
                <w:rFonts w:ascii="Times New Roman" w:hAnsi="Times New Roman"/>
                <w:rFonts w:ascii="Times New Roman" w:hAnsi="Times New Roman"/>
                <w:b w:val="0"/>
                <w:i w:val="0"/>
                <w:sz w:val="18"/>
              </w:rPr>
              <w:t>0.015</w:t>
            </w:r>
          </w:p>
        </w:tc>
        <w:tc>
          <w:tcPr>
            <w:tcW w:type="dxa" w:w="1234"/>
          </w:tcPr>
          <w:p>
            <w:r/>
            <w:r>
              <w:rPr>
                <w:rFonts w:ascii="Times New Roman" w:hAnsi="Times New Roman"/>
                <w:rFonts w:ascii="Times New Roman" w:hAnsi="Times New Roman"/>
                <w:b w:val="0"/>
                <w:i w:val="0"/>
                <w:sz w:val="18"/>
              </w:rPr>
              <w:t>0.407</w:t>
            </w:r>
          </w:p>
        </w:tc>
        <w:tc>
          <w:tcPr>
            <w:tcW w:type="dxa" w:w="1234"/>
          </w:tcPr>
          <w:p>
            <w:r/>
            <w:r>
              <w:rPr>
                <w:rFonts w:ascii="Times New Roman" w:hAnsi="Times New Roman"/>
                <w:rFonts w:ascii="Times New Roman" w:hAnsi="Times New Roman"/>
                <w:b w:val="0"/>
                <w:i w:val="0"/>
                <w:sz w:val="18"/>
              </w:rPr>
              <w:t>26.42</w:t>
            </w:r>
          </w:p>
        </w:tc>
        <w:tc>
          <w:tcPr>
            <w:tcW w:type="dxa" w:w="1234"/>
          </w:tcPr>
          <w:p>
            <w:r/>
            <w:r>
              <w:rPr>
                <w:rFonts w:ascii="Times New Roman" w:hAnsi="Times New Roman"/>
                <w:rFonts w:ascii="Times New Roman" w:hAnsi="Times New Roman"/>
                <w:b w:val="0"/>
                <w:i w:val="0"/>
                <w:sz w:val="18"/>
              </w:rPr>
              <w:t>−34.1%</w:t>
            </w:r>
          </w:p>
        </w:tc>
      </w:tr>
      <w:tr>
        <w:tc>
          <w:tcPr>
            <w:tcW w:type="dxa" w:w="1234"/>
          </w:tcPr>
          <w:p>
            <w:r/>
            <w:r>
              <w:rPr>
                <w:rFonts w:ascii="Times New Roman" w:hAnsi="Times New Roman"/>
                <w:rFonts w:ascii="Times New Roman" w:hAnsi="Times New Roman"/>
                <w:b/>
                <w:i w:val="0"/>
                <w:sz w:val="18"/>
              </w:rPr>
              <w:t>Rician $K=5$</w:t>
            </w:r>
          </w:p>
        </w:tc>
        <w:tc>
          <w:tcPr>
            <w:tcW w:type="dxa" w:w="1234"/>
          </w:tcPr>
          <w:p>
            <w:r/>
            <w:r>
              <w:rPr>
                <w:rFonts w:ascii="Times New Roman" w:hAnsi="Times New Roman"/>
                <w:rFonts w:ascii="Times New Roman" w:hAnsi="Times New Roman"/>
                <w:b w:val="0"/>
                <w:i w:val="0"/>
                <w:sz w:val="18"/>
              </w:rPr>
              <w:t>10</w:t>
            </w:r>
          </w:p>
        </w:tc>
        <w:tc>
          <w:tcPr>
            <w:tcW w:type="dxa" w:w="1234"/>
          </w:tcPr>
          <w:p>
            <w:r/>
            <w:r>
              <w:rPr>
                <w:rFonts w:ascii="Times New Roman" w:hAnsi="Times New Roman"/>
                <w:rFonts w:ascii="Times New Roman" w:hAnsi="Times New Roman"/>
                <w:b w:val="0"/>
                <w:i w:val="0"/>
                <w:sz w:val="18"/>
              </w:rPr>
              <w:t>0.718</w:t>
            </w:r>
          </w:p>
        </w:tc>
        <w:tc>
          <w:tcPr>
            <w:tcW w:type="dxa" w:w="1234"/>
          </w:tcPr>
          <w:p>
            <w:r/>
            <w:r>
              <w:rPr>
                <w:rFonts w:ascii="Times New Roman" w:hAnsi="Times New Roman"/>
                <w:rFonts w:ascii="Times New Roman" w:hAnsi="Times New Roman"/>
                <w:b w:val="0"/>
                <w:i w:val="0"/>
                <w:sz w:val="18"/>
              </w:rPr>
              <w:t>0.018</w:t>
            </w:r>
          </w:p>
        </w:tc>
        <w:tc>
          <w:tcPr>
            <w:tcW w:type="dxa" w:w="1234"/>
          </w:tcPr>
          <w:p>
            <w:r/>
            <w:r>
              <w:rPr>
                <w:rFonts w:ascii="Times New Roman" w:hAnsi="Times New Roman"/>
                <w:rFonts w:ascii="Times New Roman" w:hAnsi="Times New Roman"/>
                <w:b w:val="0"/>
                <w:i w:val="0"/>
                <w:sz w:val="18"/>
              </w:rPr>
              <w:t>0.443</w:t>
            </w:r>
          </w:p>
        </w:tc>
        <w:tc>
          <w:tcPr>
            <w:tcW w:type="dxa" w:w="1234"/>
          </w:tcPr>
          <w:p>
            <w:r/>
            <w:r>
              <w:rPr>
                <w:rFonts w:ascii="Times New Roman" w:hAnsi="Times New Roman"/>
                <w:rFonts w:ascii="Times New Roman" w:hAnsi="Times New Roman"/>
                <w:b w:val="0"/>
                <w:i w:val="0"/>
                <w:sz w:val="18"/>
              </w:rPr>
              <w:t>26.08</w:t>
            </w:r>
          </w:p>
        </w:tc>
        <w:tc>
          <w:tcPr>
            <w:tcW w:type="dxa" w:w="1234"/>
          </w:tcPr>
          <w:p>
            <w:r/>
            <w:r>
              <w:rPr>
                <w:rFonts w:ascii="Times New Roman" w:hAnsi="Times New Roman"/>
                <w:rFonts w:ascii="Times New Roman" w:hAnsi="Times New Roman"/>
                <w:b w:val="0"/>
                <w:i w:val="0"/>
                <w:sz w:val="18"/>
              </w:rPr>
              <w:t>−18.2%</w:t>
            </w:r>
          </w:p>
        </w:tc>
      </w:tr>
      <w:tr>
        <w:tc>
          <w:tcPr>
            <w:tcW w:type="dxa" w:w="1234"/>
          </w:tcPr>
          <w:p>
            <w:r/>
            <w:r>
              <w:rPr>
                <w:rFonts w:ascii="Times New Roman" w:hAnsi="Times New Roman"/>
                <w:rFonts w:ascii="Times New Roman" w:hAnsi="Times New Roman"/>
                <w:b/>
                <w:i w:val="0"/>
                <w:sz w:val="18"/>
              </w:rPr>
              <w:t>Rician $K=10$</w:t>
            </w:r>
          </w:p>
        </w:tc>
        <w:tc>
          <w:tcPr>
            <w:tcW w:type="dxa" w:w="1234"/>
          </w:tcPr>
          <w:p>
            <w:r/>
            <w:r>
              <w:rPr>
                <w:rFonts w:ascii="Times New Roman" w:hAnsi="Times New Roman"/>
                <w:rFonts w:ascii="Times New Roman" w:hAnsi="Times New Roman"/>
                <w:b w:val="0"/>
                <w:i w:val="0"/>
                <w:sz w:val="18"/>
              </w:rPr>
              <w:t>10</w:t>
            </w:r>
          </w:p>
        </w:tc>
        <w:tc>
          <w:tcPr>
            <w:tcW w:type="dxa" w:w="1234"/>
          </w:tcPr>
          <w:p>
            <w:r/>
            <w:r>
              <w:rPr>
                <w:rFonts w:ascii="Times New Roman" w:hAnsi="Times New Roman"/>
                <w:rFonts w:ascii="Times New Roman" w:hAnsi="Times New Roman"/>
                <w:b w:val="0"/>
                <w:i w:val="0"/>
                <w:sz w:val="18"/>
              </w:rPr>
              <w:t>0.814</w:t>
            </w:r>
          </w:p>
        </w:tc>
        <w:tc>
          <w:tcPr>
            <w:tcW w:type="dxa" w:w="1234"/>
          </w:tcPr>
          <w:p>
            <w:r/>
            <w:r>
              <w:rPr>
                <w:rFonts w:ascii="Times New Roman" w:hAnsi="Times New Roman"/>
                <w:rFonts w:ascii="Times New Roman" w:hAnsi="Times New Roman"/>
                <w:b w:val="0"/>
                <w:i w:val="0"/>
                <w:sz w:val="18"/>
              </w:rPr>
              <w:t>0.019</w:t>
            </w:r>
          </w:p>
        </w:tc>
        <w:tc>
          <w:tcPr>
            <w:tcW w:type="dxa" w:w="1234"/>
          </w:tcPr>
          <w:p>
            <w:r/>
            <w:r>
              <w:rPr>
                <w:rFonts w:ascii="Times New Roman" w:hAnsi="Times New Roman"/>
                <w:rFonts w:ascii="Times New Roman" w:hAnsi="Times New Roman"/>
                <w:b w:val="0"/>
                <w:i w:val="0"/>
                <w:sz w:val="18"/>
              </w:rPr>
              <w:t>0.464</w:t>
            </w:r>
          </w:p>
        </w:tc>
        <w:tc>
          <w:tcPr>
            <w:tcW w:type="dxa" w:w="1234"/>
          </w:tcPr>
          <w:p>
            <w:r/>
            <w:r>
              <w:rPr>
                <w:rFonts w:ascii="Times New Roman" w:hAnsi="Times New Roman"/>
                <w:rFonts w:ascii="Times New Roman" w:hAnsi="Times New Roman"/>
                <w:b w:val="0"/>
                <w:i w:val="0"/>
                <w:sz w:val="18"/>
              </w:rPr>
              <w:t>25.83</w:t>
            </w:r>
          </w:p>
        </w:tc>
        <w:tc>
          <w:tcPr>
            <w:tcW w:type="dxa" w:w="1234"/>
          </w:tcPr>
          <w:p>
            <w:r/>
            <w:r>
              <w:rPr>
                <w:rFonts w:ascii="Times New Roman" w:hAnsi="Times New Roman"/>
                <w:rFonts w:ascii="Times New Roman" w:hAnsi="Times New Roman"/>
                <w:b w:val="0"/>
                <w:i w:val="0"/>
                <w:sz w:val="18"/>
              </w:rPr>
              <w:t>−7.3%</w:t>
            </w:r>
          </w:p>
        </w:tc>
      </w:tr>
      <w:tr>
        <w:tc>
          <w:tcPr>
            <w:tcW w:type="dxa" w:w="1234"/>
          </w:tcPr>
          <w:p>
            <w:r/>
            <w:r>
              <w:rPr>
                <w:rFonts w:ascii="Times New Roman" w:hAnsi="Times New Roman"/>
                <w:rFonts w:ascii="Times New Roman" w:hAnsi="Times New Roman"/>
                <w:b/>
                <w:i w:val="0"/>
                <w:sz w:val="18"/>
              </w:rPr>
              <w:t>TDL-A (3GPP)</w:t>
            </w:r>
          </w:p>
        </w:tc>
        <w:tc>
          <w:tcPr>
            <w:tcW w:type="dxa" w:w="1234"/>
          </w:tcPr>
          <w:p>
            <w:r/>
            <w:r>
              <w:rPr>
                <w:rFonts w:ascii="Times New Roman" w:hAnsi="Times New Roman"/>
                <w:rFonts w:ascii="Times New Roman" w:hAnsi="Times New Roman"/>
                <w:b w:val="0"/>
                <w:i w:val="0"/>
                <w:sz w:val="18"/>
              </w:rPr>
              <w:t>10</w:t>
            </w:r>
          </w:p>
        </w:tc>
        <w:tc>
          <w:tcPr>
            <w:tcW w:type="dxa" w:w="1234"/>
          </w:tcPr>
          <w:p>
            <w:r/>
            <w:r>
              <w:rPr>
                <w:rFonts w:ascii="Times New Roman" w:hAnsi="Times New Roman"/>
                <w:rFonts w:ascii="Times New Roman" w:hAnsi="Times New Roman"/>
                <w:b w:val="0"/>
                <w:i w:val="0"/>
                <w:sz w:val="18"/>
              </w:rPr>
              <w:t>0.808</w:t>
            </w:r>
          </w:p>
        </w:tc>
        <w:tc>
          <w:tcPr>
            <w:tcW w:type="dxa" w:w="1234"/>
          </w:tcPr>
          <w:p>
            <w:r/>
            <w:r>
              <w:rPr>
                <w:rFonts w:ascii="Times New Roman" w:hAnsi="Times New Roman"/>
                <w:rFonts w:ascii="Times New Roman" w:hAnsi="Times New Roman"/>
                <w:b w:val="0"/>
                <w:i w:val="0"/>
                <w:sz w:val="18"/>
              </w:rPr>
              <w:t>0.020</w:t>
            </w:r>
          </w:p>
        </w:tc>
        <w:tc>
          <w:tcPr>
            <w:tcW w:type="dxa" w:w="1234"/>
          </w:tcPr>
          <w:p>
            <w:r/>
            <w:r>
              <w:rPr>
                <w:rFonts w:ascii="Times New Roman" w:hAnsi="Times New Roman"/>
                <w:rFonts w:ascii="Times New Roman" w:hAnsi="Times New Roman"/>
                <w:b w:val="0"/>
                <w:i w:val="0"/>
                <w:sz w:val="18"/>
              </w:rPr>
              <w:t>0.533</w:t>
            </w:r>
          </w:p>
        </w:tc>
        <w:tc>
          <w:tcPr>
            <w:tcW w:type="dxa" w:w="1234"/>
          </w:tcPr>
          <w:p>
            <w:r/>
            <w:r>
              <w:rPr>
                <w:rFonts w:ascii="Times New Roman" w:hAnsi="Times New Roman"/>
                <w:rFonts w:ascii="Times New Roman" w:hAnsi="Times New Roman"/>
                <w:b w:val="0"/>
                <w:i w:val="0"/>
                <w:sz w:val="18"/>
              </w:rPr>
              <w:t>29.55</w:t>
            </w:r>
          </w:p>
        </w:tc>
        <w:tc>
          <w:tcPr>
            <w:tcW w:type="dxa" w:w="1234"/>
          </w:tcPr>
          <w:p>
            <w:r/>
            <w:r>
              <w:rPr>
                <w:rFonts w:ascii="Times New Roman" w:hAnsi="Times New Roman"/>
                <w:rFonts w:ascii="Times New Roman" w:hAnsi="Times New Roman"/>
                <w:b w:val="0"/>
                <w:i w:val="0"/>
                <w:sz w:val="18"/>
              </w:rPr>
              <w:t>−8.0%</w:t>
            </w:r>
          </w:p>
        </w:tc>
      </w:tr>
      <w:tr>
        <w:tc>
          <w:tcPr>
            <w:tcW w:type="dxa" w:w="1234"/>
          </w:tcPr>
          <w:p>
            <w:r/>
            <w:r>
              <w:rPr>
                <w:rFonts w:ascii="Times New Roman" w:hAnsi="Times New Roman"/>
                <w:rFonts w:ascii="Times New Roman" w:hAnsi="Times New Roman"/>
                <w:b/>
                <w:i w:val="0"/>
                <w:sz w:val="18"/>
              </w:rPr>
              <w:t>AWGN</w:t>
            </w:r>
          </w:p>
        </w:tc>
        <w:tc>
          <w:tcPr>
            <w:tcW w:type="dxa" w:w="1234"/>
          </w:tcPr>
          <w:p>
            <w:r/>
            <w:r>
              <w:rPr>
                <w:rFonts w:ascii="Times New Roman" w:hAnsi="Times New Roman"/>
                <w:rFonts w:ascii="Times New Roman" w:hAnsi="Times New Roman"/>
                <w:b w:val="0"/>
                <w:i w:val="0"/>
                <w:sz w:val="18"/>
              </w:rPr>
              <w:t>20</w:t>
            </w:r>
          </w:p>
        </w:tc>
        <w:tc>
          <w:tcPr>
            <w:tcW w:type="dxa" w:w="1234"/>
          </w:tcPr>
          <w:p>
            <w:r/>
            <w:r>
              <w:rPr>
                <w:rFonts w:ascii="Times New Roman" w:hAnsi="Times New Roman"/>
                <w:rFonts w:ascii="Times New Roman" w:hAnsi="Times New Roman"/>
                <w:b w:val="0"/>
                <w:i w:val="0"/>
                <w:sz w:val="18"/>
              </w:rPr>
              <w:t>1.000</w:t>
            </w:r>
          </w:p>
        </w:tc>
        <w:tc>
          <w:tcPr>
            <w:tcW w:type="dxa" w:w="1234"/>
          </w:tcPr>
          <w:p>
            <w:r/>
            <w:r>
              <w:rPr>
                <w:rFonts w:ascii="Times New Roman" w:hAnsi="Times New Roman"/>
                <w:rFonts w:ascii="Times New Roman" w:hAnsi="Times New Roman"/>
                <w:b w:val="0"/>
                <w:i w:val="0"/>
                <w:sz w:val="18"/>
              </w:rPr>
              <w:t>0.028</w:t>
            </w:r>
          </w:p>
        </w:tc>
        <w:tc>
          <w:tcPr>
            <w:tcW w:type="dxa" w:w="1234"/>
          </w:tcPr>
          <w:p>
            <w:r/>
            <w:r>
              <w:rPr>
                <w:rFonts w:ascii="Times New Roman" w:hAnsi="Times New Roman"/>
                <w:rFonts w:ascii="Times New Roman" w:hAnsi="Times New Roman"/>
                <w:b w:val="0"/>
                <w:i w:val="0"/>
                <w:sz w:val="18"/>
              </w:rPr>
              <w:t>0.504</w:t>
            </w:r>
          </w:p>
        </w:tc>
        <w:tc>
          <w:tcPr>
            <w:tcW w:type="dxa" w:w="1234"/>
          </w:tcPr>
          <w:p>
            <w:r/>
            <w:r>
              <w:rPr>
                <w:rFonts w:ascii="Times New Roman" w:hAnsi="Times New Roman"/>
                <w:rFonts w:ascii="Times New Roman" w:hAnsi="Times New Roman"/>
                <w:b w:val="0"/>
                <w:i w:val="0"/>
                <w:sz w:val="18"/>
              </w:rPr>
              <w:t>25.19</w:t>
            </w:r>
          </w:p>
        </w:tc>
        <w:tc>
          <w:tcPr>
            <w:tcW w:type="dxa" w:w="1234"/>
          </w:tcPr>
          <w:p>
            <w:r/>
            <w:r>
              <w:rPr>
                <w:rFonts w:ascii="Times New Roman" w:hAnsi="Times New Roman"/>
                <w:rFonts w:ascii="Times New Roman" w:hAnsi="Times New Roman"/>
                <w:b w:val="0"/>
                <w:i w:val="0"/>
                <w:sz w:val="18"/>
              </w:rPr>
              <w:t>— (baseline)</w:t>
            </w:r>
          </w:p>
        </w:tc>
      </w:tr>
      <w:tr>
        <w:tc>
          <w:tcPr>
            <w:tcW w:type="dxa" w:w="1234"/>
          </w:tcPr>
          <w:p>
            <w:r/>
            <w:r>
              <w:rPr>
                <w:rFonts w:ascii="Times New Roman" w:hAnsi="Times New Roman"/>
                <w:rFonts w:ascii="Times New Roman" w:hAnsi="Times New Roman"/>
                <w:b/>
                <w:i w:val="0"/>
                <w:sz w:val="18"/>
              </w:rPr>
              <w:t>Rayleigh</w:t>
            </w:r>
          </w:p>
        </w:tc>
        <w:tc>
          <w:tcPr>
            <w:tcW w:type="dxa" w:w="1234"/>
          </w:tcPr>
          <w:p>
            <w:r/>
            <w:r>
              <w:rPr>
                <w:rFonts w:ascii="Times New Roman" w:hAnsi="Times New Roman"/>
                <w:rFonts w:ascii="Times New Roman" w:hAnsi="Times New Roman"/>
                <w:b w:val="0"/>
                <w:i w:val="0"/>
                <w:sz w:val="18"/>
              </w:rPr>
              <w:t>20</w:t>
            </w:r>
          </w:p>
        </w:tc>
        <w:tc>
          <w:tcPr>
            <w:tcW w:type="dxa" w:w="1234"/>
          </w:tcPr>
          <w:p>
            <w:r/>
            <w:r>
              <w:rPr>
                <w:rFonts w:ascii="Times New Roman" w:hAnsi="Times New Roman"/>
                <w:rFonts w:ascii="Times New Roman" w:hAnsi="Times New Roman"/>
                <w:b w:val="0"/>
                <w:i w:val="0"/>
                <w:sz w:val="18"/>
              </w:rPr>
              <w:t>0.674</w:t>
            </w:r>
          </w:p>
        </w:tc>
        <w:tc>
          <w:tcPr>
            <w:tcW w:type="dxa" w:w="1234"/>
          </w:tcPr>
          <w:p>
            <w:r/>
            <w:r>
              <w:rPr>
                <w:rFonts w:ascii="Times New Roman" w:hAnsi="Times New Roman"/>
                <w:rFonts w:ascii="Times New Roman" w:hAnsi="Times New Roman"/>
                <w:b w:val="0"/>
                <w:i w:val="0"/>
                <w:sz w:val="18"/>
              </w:rPr>
              <w:t>0.019</w:t>
            </w:r>
          </w:p>
        </w:tc>
        <w:tc>
          <w:tcPr>
            <w:tcW w:type="dxa" w:w="1234"/>
          </w:tcPr>
          <w:p>
            <w:r/>
            <w:r>
              <w:rPr>
                <w:rFonts w:ascii="Times New Roman" w:hAnsi="Times New Roman"/>
                <w:rFonts w:ascii="Times New Roman" w:hAnsi="Times New Roman"/>
                <w:b w:val="0"/>
                <w:i w:val="0"/>
                <w:sz w:val="18"/>
              </w:rPr>
              <w:t>0.417</w:t>
            </w:r>
          </w:p>
        </w:tc>
        <w:tc>
          <w:tcPr>
            <w:tcW w:type="dxa" w:w="1234"/>
          </w:tcPr>
          <w:p>
            <w:r/>
            <w:r>
              <w:rPr>
                <w:rFonts w:ascii="Times New Roman" w:hAnsi="Times New Roman"/>
                <w:rFonts w:ascii="Times New Roman" w:hAnsi="Times New Roman"/>
                <w:b w:val="0"/>
                <w:i w:val="0"/>
                <w:sz w:val="18"/>
              </w:rPr>
              <w:t>25.86</w:t>
            </w:r>
          </w:p>
        </w:tc>
        <w:tc>
          <w:tcPr>
            <w:tcW w:type="dxa" w:w="1234"/>
          </w:tcPr>
          <w:p>
            <w:r/>
            <w:r>
              <w:rPr>
                <w:rFonts w:ascii="Times New Roman" w:hAnsi="Times New Roman"/>
                <w:rFonts w:ascii="Times New Roman" w:hAnsi="Times New Roman"/>
                <w:b w:val="0"/>
                <w:i w:val="0"/>
                <w:sz w:val="18"/>
              </w:rPr>
              <w:t>−32.6%</w:t>
            </w:r>
          </w:p>
        </w:tc>
      </w:tr>
      <w:tr>
        <w:tc>
          <w:tcPr>
            <w:tcW w:type="dxa" w:w="1234"/>
          </w:tcPr>
          <w:p>
            <w:r/>
            <w:r>
              <w:rPr>
                <w:rFonts w:ascii="Times New Roman" w:hAnsi="Times New Roman"/>
                <w:rFonts w:ascii="Times New Roman" w:hAnsi="Times New Roman"/>
                <w:b/>
                <w:i w:val="0"/>
                <w:sz w:val="18"/>
              </w:rPr>
              <w:t>Rician $K=5$</w:t>
            </w:r>
          </w:p>
        </w:tc>
        <w:tc>
          <w:tcPr>
            <w:tcW w:type="dxa" w:w="1234"/>
          </w:tcPr>
          <w:p>
            <w:r/>
            <w:r>
              <w:rPr>
                <w:rFonts w:ascii="Times New Roman" w:hAnsi="Times New Roman"/>
                <w:rFonts w:ascii="Times New Roman" w:hAnsi="Times New Roman"/>
                <w:b w:val="0"/>
                <w:i w:val="0"/>
                <w:sz w:val="18"/>
              </w:rPr>
              <w:t>20</w:t>
            </w:r>
          </w:p>
        </w:tc>
        <w:tc>
          <w:tcPr>
            <w:tcW w:type="dxa" w:w="1234"/>
          </w:tcPr>
          <w:p>
            <w:r/>
            <w:r>
              <w:rPr>
                <w:rFonts w:ascii="Times New Roman" w:hAnsi="Times New Roman"/>
                <w:rFonts w:ascii="Times New Roman" w:hAnsi="Times New Roman"/>
                <w:b w:val="0"/>
                <w:i w:val="0"/>
                <w:sz w:val="18"/>
              </w:rPr>
              <w:t>0.828</w:t>
            </w:r>
          </w:p>
        </w:tc>
        <w:tc>
          <w:tcPr>
            <w:tcW w:type="dxa" w:w="1234"/>
          </w:tcPr>
          <w:p>
            <w:r/>
            <w:r>
              <w:rPr>
                <w:rFonts w:ascii="Times New Roman" w:hAnsi="Times New Roman"/>
                <w:rFonts w:ascii="Times New Roman" w:hAnsi="Times New Roman"/>
                <w:b w:val="0"/>
                <w:i w:val="0"/>
                <w:sz w:val="18"/>
              </w:rPr>
              <w:t>0.022</w:t>
            </w:r>
          </w:p>
        </w:tc>
        <w:tc>
          <w:tcPr>
            <w:tcW w:type="dxa" w:w="1234"/>
          </w:tcPr>
          <w:p>
            <w:r/>
            <w:r>
              <w:rPr>
                <w:rFonts w:ascii="Times New Roman" w:hAnsi="Times New Roman"/>
                <w:rFonts w:ascii="Times New Roman" w:hAnsi="Times New Roman"/>
                <w:b w:val="0"/>
                <w:i w:val="0"/>
                <w:sz w:val="18"/>
              </w:rPr>
              <w:t>0.459</w:t>
            </w:r>
          </w:p>
        </w:tc>
        <w:tc>
          <w:tcPr>
            <w:tcW w:type="dxa" w:w="1234"/>
          </w:tcPr>
          <w:p>
            <w:r/>
            <w:r>
              <w:rPr>
                <w:rFonts w:ascii="Times New Roman" w:hAnsi="Times New Roman"/>
                <w:rFonts w:ascii="Times New Roman" w:hAnsi="Times New Roman"/>
                <w:b w:val="0"/>
                <w:i w:val="0"/>
                <w:sz w:val="18"/>
              </w:rPr>
              <w:t>25.53</w:t>
            </w:r>
          </w:p>
        </w:tc>
        <w:tc>
          <w:tcPr>
            <w:tcW w:type="dxa" w:w="1234"/>
          </w:tcPr>
          <w:p>
            <w:r/>
            <w:r>
              <w:rPr>
                <w:rFonts w:ascii="Times New Roman" w:hAnsi="Times New Roman"/>
                <w:rFonts w:ascii="Times New Roman" w:hAnsi="Times New Roman"/>
                <w:b w:val="0"/>
                <w:i w:val="0"/>
                <w:sz w:val="18"/>
              </w:rPr>
              <w:t>−17.2%</w:t>
            </w:r>
          </w:p>
        </w:tc>
      </w:tr>
      <w:tr>
        <w:tc>
          <w:tcPr>
            <w:tcW w:type="dxa" w:w="1234"/>
          </w:tcPr>
          <w:p>
            <w:r/>
            <w:r>
              <w:rPr>
                <w:rFonts w:ascii="Times New Roman" w:hAnsi="Times New Roman"/>
                <w:rFonts w:ascii="Times New Roman" w:hAnsi="Times New Roman"/>
                <w:b/>
                <w:i w:val="0"/>
                <w:sz w:val="18"/>
              </w:rPr>
              <w:t>Rician $K=10$</w:t>
            </w:r>
          </w:p>
        </w:tc>
        <w:tc>
          <w:tcPr>
            <w:tcW w:type="dxa" w:w="1234"/>
          </w:tcPr>
          <w:p>
            <w:r/>
            <w:r>
              <w:rPr>
                <w:rFonts w:ascii="Times New Roman" w:hAnsi="Times New Roman"/>
                <w:rFonts w:ascii="Times New Roman" w:hAnsi="Times New Roman"/>
                <w:b w:val="0"/>
                <w:i w:val="0"/>
                <w:sz w:val="18"/>
              </w:rPr>
              <w:t>20</w:t>
            </w:r>
          </w:p>
        </w:tc>
        <w:tc>
          <w:tcPr>
            <w:tcW w:type="dxa" w:w="1234"/>
          </w:tcPr>
          <w:p>
            <w:r/>
            <w:r>
              <w:rPr>
                <w:rFonts w:ascii="Times New Roman" w:hAnsi="Times New Roman"/>
                <w:rFonts w:ascii="Times New Roman" w:hAnsi="Times New Roman"/>
                <w:b w:val="0"/>
                <w:i w:val="0"/>
                <w:sz w:val="18"/>
              </w:rPr>
              <w:t>0.946</w:t>
            </w:r>
          </w:p>
        </w:tc>
        <w:tc>
          <w:tcPr>
            <w:tcW w:type="dxa" w:w="1234"/>
          </w:tcPr>
          <w:p>
            <w:r/>
            <w:r>
              <w:rPr>
                <w:rFonts w:ascii="Times New Roman" w:hAnsi="Times New Roman"/>
                <w:rFonts w:ascii="Times New Roman" w:hAnsi="Times New Roman"/>
                <w:b w:val="0"/>
                <w:i w:val="0"/>
                <w:sz w:val="18"/>
              </w:rPr>
              <w:t>0.025</w:t>
            </w:r>
          </w:p>
        </w:tc>
        <w:tc>
          <w:tcPr>
            <w:tcW w:type="dxa" w:w="1234"/>
          </w:tcPr>
          <w:p>
            <w:r/>
            <w:r>
              <w:rPr>
                <w:rFonts w:ascii="Times New Roman" w:hAnsi="Times New Roman"/>
                <w:rFonts w:ascii="Times New Roman" w:hAnsi="Times New Roman"/>
                <w:b w:val="0"/>
                <w:i w:val="0"/>
                <w:sz w:val="18"/>
              </w:rPr>
              <w:t>0.483</w:t>
            </w:r>
          </w:p>
        </w:tc>
        <w:tc>
          <w:tcPr>
            <w:tcW w:type="dxa" w:w="1234"/>
          </w:tcPr>
          <w:p>
            <w:r/>
            <w:r>
              <w:rPr>
                <w:rFonts w:ascii="Times New Roman" w:hAnsi="Times New Roman"/>
                <w:rFonts w:ascii="Times New Roman" w:hAnsi="Times New Roman"/>
                <w:b w:val="0"/>
                <w:i w:val="0"/>
                <w:sz w:val="18"/>
              </w:rPr>
              <w:t>25.32</w:t>
            </w:r>
          </w:p>
        </w:tc>
        <w:tc>
          <w:tcPr>
            <w:tcW w:type="dxa" w:w="1234"/>
          </w:tcPr>
          <w:p>
            <w:r/>
            <w:r>
              <w:rPr>
                <w:rFonts w:ascii="Times New Roman" w:hAnsi="Times New Roman"/>
                <w:rFonts w:ascii="Times New Roman" w:hAnsi="Times New Roman"/>
                <w:b w:val="0"/>
                <w:i w:val="0"/>
                <w:sz w:val="18"/>
              </w:rPr>
              <w:t>−5.4%</w:t>
            </w:r>
          </w:p>
        </w:tc>
      </w:tr>
      <w:tr>
        <w:tc>
          <w:tcPr>
            <w:tcW w:type="dxa" w:w="1234"/>
          </w:tcPr>
          <w:p>
            <w:r/>
            <w:r>
              <w:rPr>
                <w:rFonts w:ascii="Times New Roman" w:hAnsi="Times New Roman"/>
                <w:rFonts w:ascii="Times New Roman" w:hAnsi="Times New Roman"/>
                <w:b/>
                <w:i w:val="0"/>
                <w:sz w:val="18"/>
              </w:rPr>
              <w:t>TDL-A (3GPP)</w:t>
            </w:r>
          </w:p>
        </w:tc>
        <w:tc>
          <w:tcPr>
            <w:tcW w:type="dxa" w:w="1234"/>
          </w:tcPr>
          <w:p>
            <w:r/>
            <w:r>
              <w:rPr>
                <w:rFonts w:ascii="Times New Roman" w:hAnsi="Times New Roman"/>
                <w:rFonts w:ascii="Times New Roman" w:hAnsi="Times New Roman"/>
                <w:b w:val="0"/>
                <w:i w:val="0"/>
                <w:sz w:val="18"/>
              </w:rPr>
              <w:t>20</w:t>
            </w:r>
          </w:p>
        </w:tc>
        <w:tc>
          <w:tcPr>
            <w:tcW w:type="dxa" w:w="1234"/>
          </w:tcPr>
          <w:p>
            <w:r/>
            <w:r>
              <w:rPr>
                <w:rFonts w:ascii="Times New Roman" w:hAnsi="Times New Roman"/>
                <w:rFonts w:ascii="Times New Roman" w:hAnsi="Times New Roman"/>
                <w:b w:val="0"/>
                <w:i w:val="0"/>
                <w:sz w:val="18"/>
              </w:rPr>
              <w:t>0.887</w:t>
            </w:r>
          </w:p>
        </w:tc>
        <w:tc>
          <w:tcPr>
            <w:tcW w:type="dxa" w:w="1234"/>
          </w:tcPr>
          <w:p>
            <w:r/>
            <w:r>
              <w:rPr>
                <w:rFonts w:ascii="Times New Roman" w:hAnsi="Times New Roman"/>
                <w:rFonts w:ascii="Times New Roman" w:hAnsi="Times New Roman"/>
                <w:b w:val="0"/>
                <w:i w:val="0"/>
                <w:sz w:val="18"/>
              </w:rPr>
              <w:t>0.022</w:t>
            </w:r>
          </w:p>
        </w:tc>
        <w:tc>
          <w:tcPr>
            <w:tcW w:type="dxa" w:w="1234"/>
          </w:tcPr>
          <w:p>
            <w:r/>
            <w:r>
              <w:rPr>
                <w:rFonts w:ascii="Times New Roman" w:hAnsi="Times New Roman"/>
                <w:rFonts w:ascii="Times New Roman" w:hAnsi="Times New Roman"/>
                <w:b w:val="0"/>
                <w:i w:val="0"/>
                <w:sz w:val="18"/>
              </w:rPr>
              <w:t>0.555</w:t>
            </w:r>
          </w:p>
        </w:tc>
        <w:tc>
          <w:tcPr>
            <w:tcW w:type="dxa" w:w="1234"/>
          </w:tcPr>
          <w:p>
            <w:r/>
            <w:r>
              <w:rPr>
                <w:rFonts w:ascii="Times New Roman" w:hAnsi="Times New Roman"/>
                <w:rFonts w:ascii="Times New Roman" w:hAnsi="Times New Roman"/>
                <w:b w:val="0"/>
                <w:i w:val="0"/>
                <w:sz w:val="18"/>
              </w:rPr>
              <w:t>29.39</w:t>
            </w:r>
          </w:p>
        </w:tc>
        <w:tc>
          <w:tcPr>
            <w:tcW w:type="dxa" w:w="1234"/>
          </w:tcPr>
          <w:p>
            <w:r/>
            <w:r>
              <w:rPr>
                <w:rFonts w:ascii="Times New Roman" w:hAnsi="Times New Roman"/>
                <w:rFonts w:ascii="Times New Roman" w:hAnsi="Times New Roman"/>
                <w:b w:val="0"/>
                <w:i w:val="0"/>
                <w:sz w:val="18"/>
              </w:rPr>
              <w:t>−11.3%</w:t>
            </w:r>
          </w:p>
        </w:tc>
      </w:tr>
    </w:tbl>
    <w:p/>
    <w:p>
      <w:pPr>
        <w:jc w:val="both"/>
      </w:pPr>
      <w:r>
        <w:rPr>
          <w:rFonts w:ascii="Times New Roman" w:hAnsi="Times New Roman"/>
          <w:rFonts w:ascii="Times New Roman" w:hAnsi="Times New Roman"/>
          <w:b w:val="0"/>
          <w:i/>
          <w:sz w:val="20"/>
        </w:rPr>
        <w:t>RSE values use the corrected Kozachenko–Leonenko entropy estimator; values are smaller than the previous jitter-based proxy (see Section XI.B note (RSE magnitude explanation)) and should be interpreted comparatively. TSR values for all rows and ARR/SASR for AWGN and Rayleigh (SNR 5, 10, 15 dB) are directly simulated via PGD; remaining resilience metrics use analytical scaling estimates (see Appendix B for methodology).</w:t>
      </w:r>
    </w:p>
    <w:p>
      <w:pPr>
        <w:jc w:val="both"/>
      </w:pPr>
      <w:r>
        <w:rPr>
          <w:rFonts w:ascii="Times New Roman" w:hAnsi="Times New Roman"/>
          <w:rFonts w:ascii="Times New Roman" w:hAnsi="Times New Roman"/>
          <w:b w:val="0"/>
          <w:i w:val="0"/>
          <w:sz w:val="20"/>
        </w:rPr>
        <w:t>Key findings from the multi-channel analysis:</w:t>
      </w:r>
    </w:p>
    <w:p>
      <w:pPr>
        <w:jc w:val="both"/>
      </w:pPr>
      <w:r>
        <w:rPr>
          <w:rFonts w:ascii="Times New Roman" w:hAnsi="Times New Roman"/>
          <w:rFonts w:ascii="Times New Roman" w:hAnsi="Times New Roman"/>
          <w:b w:val="0"/>
          <w:i w:val="0"/>
          <w:sz w:val="20"/>
        </w:rPr>
        <w:t xml:space="preserve">1. </w:t>
      </w:r>
      <w:r>
        <w:rPr>
          <w:rFonts w:ascii="Times New Roman" w:hAnsi="Times New Roman"/>
          <w:rFonts w:ascii="Times New Roman" w:hAnsi="Times New Roman"/>
          <w:b/>
          <w:i w:val="0"/>
          <w:sz w:val="20"/>
        </w:rPr>
        <w:t>Rayleigh fading degrades TSR by 34.1%</w:t>
      </w:r>
      <w:r>
        <w:rPr>
          <w:rFonts w:ascii="Times New Roman" w:hAnsi="Times New Roman"/>
          <w:rFonts w:ascii="Times New Roman" w:hAnsi="Times New Roman"/>
          <w:b w:val="0"/>
          <w:i w:val="0"/>
          <w:sz w:val="20"/>
        </w:rPr>
        <w:t xml:space="preserve"> relative to AWGN at SNR = 10 dB (TSR = 0.579 vs. 0.878). This degradation persists at 20 dB (32.6%), establishing a fading-limited semantic capacity floor. The Rayleigh resilience metrics (ARR, SASR) are directly simulated via PGD at SNR 5, 10, 15 dB (not analytically estimated), confirming real-world attack vulnerability for fading channels.</w:t>
      </w:r>
    </w:p>
    <w:p>
      <w:pPr>
        <w:jc w:val="both"/>
      </w:pPr>
      <w:r>
        <w:rPr>
          <w:rFonts w:ascii="Times New Roman" w:hAnsi="Times New Roman"/>
          <w:rFonts w:ascii="Times New Roman" w:hAnsi="Times New Roman"/>
          <w:b w:val="0"/>
          <w:i w:val="0"/>
          <w:sz w:val="20"/>
        </w:rPr>
        <w:t xml:space="preserve">2. </w:t>
      </w:r>
      <w:r>
        <w:rPr>
          <w:rFonts w:ascii="Times New Roman" w:hAnsi="Times New Roman"/>
          <w:rFonts w:ascii="Times New Roman" w:hAnsi="Times New Roman"/>
          <w:b/>
          <w:i w:val="0"/>
          <w:sz w:val="20"/>
        </w:rPr>
        <w:t>Rician $K = 10$ recovers to within 7.3% of AWGN</w:t>
      </w:r>
      <w:r>
        <w:rPr>
          <w:rFonts w:ascii="Times New Roman" w:hAnsi="Times New Roman"/>
          <w:rFonts w:ascii="Times New Roman" w:hAnsi="Times New Roman"/>
          <w:b w:val="0"/>
          <w:i w:val="0"/>
          <w:sz w:val="20"/>
        </w:rPr>
        <w:t xml:space="preserve"> (TSR = 0.814 vs. 0.878), confirming that strong LoS environments support near-ideal semantic performance.</w:t>
      </w:r>
    </w:p>
    <w:p>
      <w:pPr>
        <w:jc w:val="both"/>
      </w:pPr>
      <w:r>
        <w:rPr>
          <w:rFonts w:ascii="Times New Roman" w:hAnsi="Times New Roman"/>
          <w:rFonts w:ascii="Times New Roman" w:hAnsi="Times New Roman"/>
          <w:b w:val="0"/>
          <w:i w:val="0"/>
          <w:sz w:val="20"/>
        </w:rPr>
        <w:t xml:space="preserve">3. </w:t>
      </w:r>
      <w:r>
        <w:rPr>
          <w:rFonts w:ascii="Times New Roman" w:hAnsi="Times New Roman"/>
          <w:rFonts w:ascii="Times New Roman" w:hAnsi="Times New Roman"/>
          <w:b/>
          <w:i w:val="0"/>
          <w:sz w:val="20"/>
        </w:rPr>
        <w:t>TDL-A achieves the highest S³I</w:t>
      </w:r>
      <w:r>
        <w:rPr>
          <w:rFonts w:ascii="Times New Roman" w:hAnsi="Times New Roman"/>
          <w:rFonts w:ascii="Times New Roman" w:hAnsi="Times New Roman"/>
          <w:b w:val="0"/>
          <w:i w:val="0"/>
          <w:sz w:val="20"/>
        </w:rPr>
        <w:t xml:space="preserve"> (0.533 vs. 0.481 for AWGN at 10 dB, +10.8%), a counterintuitive result attributed to frequency-selective multipath diversity that decorrelates per-dimension distortions, preserving structural embedding properties.</w:t>
      </w:r>
    </w:p>
    <w:p>
      <w:pPr>
        <w:jc w:val="both"/>
      </w:pPr>
      <w:r>
        <w:rPr>
          <w:rFonts w:ascii="Times New Roman" w:hAnsi="Times New Roman"/>
          <w:rFonts w:ascii="Times New Roman" w:hAnsi="Times New Roman"/>
          <w:b w:val="0"/>
          <w:i w:val="0"/>
          <w:sz w:val="20"/>
        </w:rPr>
        <w:t xml:space="preserve">4. </w:t>
      </w:r>
      <w:r>
        <w:rPr>
          <w:rFonts w:ascii="Times New Roman" w:hAnsi="Times New Roman"/>
          <w:rFonts w:ascii="Times New Roman" w:hAnsi="Times New Roman"/>
          <w:b/>
          <w:i w:val="0"/>
          <w:sz w:val="20"/>
        </w:rPr>
        <w:t>Cross-metric divergence under fading</w:t>
      </w:r>
      <w:r>
        <w:rPr>
          <w:rFonts w:ascii="Times New Roman" w:hAnsi="Times New Roman"/>
          <w:rFonts w:ascii="Times New Roman" w:hAnsi="Times New Roman"/>
          <w:b w:val="0"/>
          <w:i w:val="0"/>
          <w:sz w:val="20"/>
        </w:rPr>
        <w:t xml:space="preserve"> is significant: TDL-A ranks best for S³I but worst for SWD (29.55 vs. 25.66), underscoring the necessity of multi-dimensional evaluation.</w:t>
      </w:r>
    </w:p>
    <w:p>
      <w:pPr>
        <w:spacing w:before="80" w:after="40"/>
      </w:pPr>
      <w:r>
        <w:rPr>
          <w:rFonts w:ascii="Times New Roman" w:hAnsi="Times New Roman"/>
          <w:rFonts w:ascii="Times New Roman" w:hAnsi="Times New Roman"/>
          <w:b/>
          <w:i w:val="0"/>
          <w:sz w:val="20"/>
        </w:rPr>
        <w:t>E. Simulation-Based Performance Comparison</w:t>
      </w:r>
    </w:p>
    <w:p>
      <w:pPr>
        <w:jc w:val="center"/>
      </w:pPr>
      <w:r>
        <w:rPr>
          <w:rFonts w:ascii="Times New Roman" w:hAnsi="Times New Roman"/>
          <w:rFonts w:ascii="Times New Roman" w:hAnsi="Times New Roman"/>
          <w:b/>
          <w:i w:val="0"/>
          <w:sz w:val="18"/>
        </w:rPr>
        <w:t>TABLE IV. System Performance Comparison (Simulation Results, AWGN, SNR = 10 dB)</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rFonts w:ascii="Times New Roman" w:hAnsi="Times New Roman"/>
                <w:b/>
                <w:i w:val="0"/>
                <w:sz w:val="18"/>
              </w:rPr>
              <w:t>System</w:t>
            </w:r>
          </w:p>
        </w:tc>
        <w:tc>
          <w:tcPr>
            <w:tcW w:type="dxa" w:w="1440"/>
          </w:tcPr>
          <w:p>
            <w:r/>
            <w:r>
              <w:rPr>
                <w:rFonts w:ascii="Times New Roman" w:hAnsi="Times New Roman"/>
                <w:rFonts w:ascii="Times New Roman" w:hAnsi="Times New Roman"/>
                <w:b/>
                <w:i w:val="0"/>
                <w:sz w:val="18"/>
              </w:rPr>
              <w:t>TSR @ 10 dB</w:t>
            </w:r>
          </w:p>
        </w:tc>
        <w:tc>
          <w:tcPr>
            <w:tcW w:type="dxa" w:w="1440"/>
          </w:tcPr>
          <w:p>
            <w:r/>
            <w:r>
              <w:rPr>
                <w:rFonts w:ascii="Times New Roman" w:hAnsi="Times New Roman"/>
                <w:rFonts w:ascii="Times New Roman" w:hAnsi="Times New Roman"/>
                <w:b/>
                <w:i w:val="0"/>
                <w:sz w:val="18"/>
              </w:rPr>
              <w:t>Compression $\rho$</w:t>
            </w:r>
          </w:p>
        </w:tc>
        <w:tc>
          <w:tcPr>
            <w:tcW w:type="dxa" w:w="1440"/>
          </w:tcPr>
          <w:p>
            <w:r/>
            <w:r>
              <w:rPr>
                <w:rFonts w:ascii="Times New Roman" w:hAnsi="Times New Roman"/>
                <w:rFonts w:ascii="Times New Roman" w:hAnsi="Times New Roman"/>
                <w:b/>
                <w:i w:val="0"/>
                <w:sz w:val="18"/>
              </w:rPr>
              <w:t>ARR</w:t>
            </w:r>
          </w:p>
        </w:tc>
        <w:tc>
          <w:tcPr>
            <w:tcW w:type="dxa" w:w="1440"/>
          </w:tcPr>
          <w:p>
            <w:r/>
            <w:r>
              <w:rPr>
                <w:rFonts w:ascii="Times New Roman" w:hAnsi="Times New Roman"/>
                <w:rFonts w:ascii="Times New Roman" w:hAnsi="Times New Roman"/>
                <w:b/>
                <w:i w:val="0"/>
                <w:sz w:val="18"/>
              </w:rPr>
              <w:t>CertCost</w:t>
            </w:r>
          </w:p>
        </w:tc>
        <w:tc>
          <w:tcPr>
            <w:tcW w:type="dxa" w:w="1440"/>
          </w:tcPr>
          <w:p>
            <w:r/>
            <w:r>
              <w:rPr>
                <w:rFonts w:ascii="Times New Roman" w:hAnsi="Times New Roman"/>
                <w:rFonts w:ascii="Times New Roman" w:hAnsi="Times New Roman"/>
                <w:b/>
                <w:i w:val="0"/>
                <w:sz w:val="18"/>
              </w:rPr>
              <w:t>Standard</w:t>
            </w:r>
          </w:p>
        </w:tc>
      </w:tr>
      <w:tr>
        <w:tc>
          <w:tcPr>
            <w:tcW w:type="dxa" w:w="1440"/>
          </w:tcPr>
          <w:p>
            <w:r/>
            <w:r>
              <w:rPr>
                <w:rFonts w:ascii="Times New Roman" w:hAnsi="Times New Roman"/>
                <w:rFonts w:ascii="Times New Roman" w:hAnsi="Times New Roman"/>
                <w:b/>
                <w:i w:val="0"/>
                <w:sz w:val="18"/>
              </w:rPr>
              <w:t>Proposed ($k=32$, standard training)</w:t>
            </w:r>
          </w:p>
        </w:tc>
        <w:tc>
          <w:tcPr>
            <w:tcW w:type="dxa" w:w="1440"/>
          </w:tcPr>
          <w:p>
            <w:r/>
            <w:r>
              <w:rPr>
                <w:rFonts w:ascii="Times New Roman" w:hAnsi="Times New Roman"/>
                <w:rFonts w:ascii="Times New Roman" w:hAnsi="Times New Roman"/>
                <w:b/>
                <w:i w:val="0"/>
                <w:sz w:val="18"/>
              </w:rPr>
              <w:t>0.878</w:t>
            </w:r>
          </w:p>
        </w:tc>
        <w:tc>
          <w:tcPr>
            <w:tcW w:type="dxa" w:w="1440"/>
          </w:tcPr>
          <w:p>
            <w:r/>
            <w:r>
              <w:rPr>
                <w:rFonts w:ascii="Times New Roman" w:hAnsi="Times New Roman"/>
                <w:rFonts w:ascii="Times New Roman" w:hAnsi="Times New Roman"/>
                <w:b/>
                <w:i w:val="0"/>
                <w:sz w:val="18"/>
              </w:rPr>
              <w:t>6.25%</w:t>
            </w:r>
          </w:p>
        </w:tc>
        <w:tc>
          <w:tcPr>
            <w:tcW w:type="dxa" w:w="1440"/>
          </w:tcPr>
          <w:p>
            <w:r/>
            <w:r>
              <w:rPr>
                <w:rFonts w:ascii="Times New Roman" w:hAnsi="Times New Roman"/>
                <w:rFonts w:ascii="Times New Roman" w:hAnsi="Times New Roman"/>
                <w:b/>
                <w:i w:val="0"/>
                <w:sz w:val="18"/>
              </w:rPr>
              <w:t>0.047</w:t>
            </w:r>
          </w:p>
        </w:tc>
        <w:tc>
          <w:tcPr>
            <w:tcW w:type="dxa" w:w="1440"/>
          </w:tcPr>
          <w:p>
            <w:r/>
            <w:r>
              <w:rPr>
                <w:rFonts w:ascii="Times New Roman" w:hAnsi="Times New Roman"/>
                <w:rFonts w:ascii="Times New Roman" w:hAnsi="Times New Roman"/>
                <w:b w:val="0"/>
                <w:i w:val="0"/>
                <w:sz w:val="18"/>
              </w:rPr>
              <w:t>0.138 (</w:t>
            </w:r>
            <w:r>
              <w:rPr>
                <w:rFonts w:ascii="Times New Roman" w:hAnsi="Times New Roman"/>
                <w:rFonts w:ascii="Times New Roman" w:hAnsi="Times New Roman"/>
                <w:b w:val="0"/>
                <w:i w:val="0"/>
                <w:sz w:val="18"/>
              </w:rPr>
              <w:t>\ell_2</w:t>
            </w:r>
            <w:r>
              <w:rPr>
                <w:rFonts w:ascii="Times New Roman" w:hAnsi="Times New Roman"/>
                <w:rFonts w:ascii="Times New Roman" w:hAnsi="Times New Roman"/>
                <w:b w:val="0"/>
                <w:i w:val="0"/>
                <w:sz w:val="18"/>
              </w:rPr>
              <w:t xml:space="preserve"> certified)</w:t>
            </w:r>
          </w:p>
        </w:tc>
        <w:tc>
          <w:tcPr>
            <w:tcW w:type="dxa" w:w="1440"/>
          </w:tcPr>
          <w:p>
            <w:r/>
            <w:r>
              <w:rPr>
                <w:rFonts w:ascii="Times New Roman" w:hAnsi="Times New Roman"/>
                <w:rFonts w:ascii="Times New Roman" w:hAnsi="Times New Roman"/>
                <w:b w:val="0"/>
                <w:i w:val="0"/>
                <w:sz w:val="18"/>
              </w:rPr>
              <w:t>TS 39.xxx</w:t>
            </w:r>
          </w:p>
        </w:tc>
      </w:tr>
      <w:tr>
        <w:tc>
          <w:tcPr>
            <w:tcW w:type="dxa" w:w="1440"/>
          </w:tcPr>
          <w:p>
            <w:r/>
            <w:r>
              <w:rPr>
                <w:rFonts w:ascii="Times New Roman" w:hAnsi="Times New Roman"/>
                <w:rFonts w:ascii="Times New Roman" w:hAnsi="Times New Roman"/>
                <w:b/>
                <w:i w:val="0"/>
                <w:sz w:val="18"/>
              </w:rPr>
              <w:t>Proposed ($k=32$, adversarial + smoothing)</w:t>
            </w:r>
          </w:p>
        </w:tc>
        <w:tc>
          <w:tcPr>
            <w:tcW w:type="dxa" w:w="1440"/>
          </w:tcPr>
          <w:p>
            <w:r/>
            <w:r>
              <w:rPr>
                <w:rFonts w:ascii="Times New Roman" w:hAnsi="Times New Roman"/>
                <w:rFonts w:ascii="Times New Roman" w:hAnsi="Times New Roman"/>
                <w:b/>
                <w:i w:val="0"/>
                <w:sz w:val="18"/>
              </w:rPr>
              <w:t>~0.87</w:t>
            </w:r>
          </w:p>
        </w:tc>
        <w:tc>
          <w:tcPr>
            <w:tcW w:type="dxa" w:w="1440"/>
          </w:tcPr>
          <w:p>
            <w:r/>
            <w:r>
              <w:rPr>
                <w:rFonts w:ascii="Times New Roman" w:hAnsi="Times New Roman"/>
                <w:rFonts w:ascii="Times New Roman" w:hAnsi="Times New Roman"/>
                <w:b/>
                <w:i w:val="0"/>
                <w:sz w:val="18"/>
              </w:rPr>
              <w:t>6.25%</w:t>
            </w:r>
          </w:p>
        </w:tc>
        <w:tc>
          <w:tcPr>
            <w:tcW w:type="dxa" w:w="1440"/>
          </w:tcPr>
          <w:p>
            <w:r/>
            <w:r>
              <w:rPr>
                <w:rFonts w:ascii="Times New Roman" w:hAnsi="Times New Roman"/>
                <w:rFonts w:ascii="Times New Roman" w:hAnsi="Times New Roman"/>
                <w:b/>
                <w:i w:val="0"/>
                <w:sz w:val="18"/>
              </w:rPr>
              <w:t>~0.15</w:t>
            </w:r>
          </w:p>
        </w:tc>
        <w:tc>
          <w:tcPr>
            <w:tcW w:type="dxa" w:w="1440"/>
          </w:tcPr>
          <w:p>
            <w:r/>
            <w:r>
              <w:rPr>
                <w:rFonts w:ascii="Times New Roman" w:hAnsi="Times New Roman"/>
                <w:rFonts w:ascii="Times New Roman" w:hAnsi="Times New Roman"/>
                <w:b w:val="0"/>
                <w:i w:val="0"/>
                <w:sz w:val="18"/>
              </w:rPr>
              <w:t>0.138 (</w:t>
            </w:r>
            <w:r>
              <w:rPr>
                <w:rFonts w:ascii="Times New Roman" w:hAnsi="Times New Roman"/>
                <w:rFonts w:ascii="Times New Roman" w:hAnsi="Times New Roman"/>
                <w:b w:val="0"/>
                <w:i w:val="0"/>
                <w:sz w:val="18"/>
              </w:rPr>
              <w:t>\ell_2</w:t>
            </w:r>
            <w:r>
              <w:rPr>
                <w:rFonts w:ascii="Times New Roman" w:hAnsi="Times New Roman"/>
                <w:rFonts w:ascii="Times New Roman" w:hAnsi="Times New Roman"/>
                <w:b w:val="0"/>
                <w:i w:val="0"/>
                <w:sz w:val="18"/>
              </w:rPr>
              <w:t xml:space="preserve"> certified)</w:t>
            </w:r>
          </w:p>
        </w:tc>
        <w:tc>
          <w:tcPr>
            <w:tcW w:type="dxa" w:w="1440"/>
          </w:tcPr>
          <w:p>
            <w:r/>
            <w:r>
              <w:rPr>
                <w:rFonts w:ascii="Times New Roman" w:hAnsi="Times New Roman"/>
                <w:rFonts w:ascii="Times New Roman" w:hAnsi="Times New Roman"/>
                <w:b w:val="0"/>
                <w:i w:val="0"/>
                <w:sz w:val="18"/>
              </w:rPr>
              <w:t>TS 39.xxx</w:t>
            </w:r>
          </w:p>
        </w:tc>
      </w:tr>
      <w:tr>
        <w:tc>
          <w:tcPr>
            <w:tcW w:type="dxa" w:w="1440"/>
          </w:tcPr>
          <w:p>
            <w:r/>
            <w:r>
              <w:rPr>
                <w:rFonts w:ascii="Times New Roman" w:hAnsi="Times New Roman"/>
                <w:rFonts w:ascii="Times New Roman" w:hAnsi="Times New Roman"/>
                <w:b w:val="0"/>
                <w:i w:val="0"/>
                <w:sz w:val="18"/>
              </w:rPr>
              <w:t>DeepJSCC [46]</w:t>
            </w:r>
          </w:p>
        </w:tc>
        <w:tc>
          <w:tcPr>
            <w:tcW w:type="dxa" w:w="1440"/>
          </w:tcPr>
          <w:p>
            <w:r/>
            <w:r>
              <w:rPr>
                <w:rFonts w:ascii="Times New Roman" w:hAnsi="Times New Roman"/>
                <w:rFonts w:ascii="Times New Roman" w:hAnsi="Times New Roman"/>
                <w:b w:val="0"/>
                <w:i w:val="0"/>
                <w:sz w:val="18"/>
              </w:rPr>
              <w:t>0.848</w:t>
            </w:r>
          </w:p>
        </w:tc>
        <w:tc>
          <w:tcPr>
            <w:tcW w:type="dxa" w:w="1440"/>
          </w:tcPr>
          <w:p>
            <w:r/>
            <w:r>
              <w:rPr>
                <w:rFonts w:ascii="Times New Roman" w:hAnsi="Times New Roman"/>
                <w:rFonts w:ascii="Times New Roman" w:hAnsi="Times New Roman"/>
                <w:b w:val="0"/>
                <w:i w:val="0"/>
                <w:sz w:val="18"/>
              </w:rPr>
              <w:t>6.25%</w:t>
            </w:r>
          </w:p>
        </w:tc>
        <w:tc>
          <w:tcPr>
            <w:tcW w:type="dxa" w:w="1440"/>
          </w:tcPr>
          <w:p>
            <w:r/>
            <w:r>
              <w:rPr>
                <w:rFonts w:ascii="Times New Roman" w:hAnsi="Times New Roman"/>
                <w:rFonts w:ascii="Times New Roman" w:hAnsi="Times New Roman"/>
                <w:b w:val="0"/>
                <w:i w:val="0"/>
                <w:sz w:val="18"/>
              </w:rPr>
              <w:t>0.08</w:t>
            </w:r>
          </w:p>
        </w:tc>
        <w:tc>
          <w:tcPr>
            <w:tcW w:type="dxa" w:w="1440"/>
          </w:tcPr>
          <w:p>
            <w:r/>
            <w:r>
              <w:rPr>
                <w:rFonts w:ascii="Times New Roman" w:hAnsi="Times New Roman"/>
                <w:rFonts w:ascii="Times New Roman" w:hAnsi="Times New Roman"/>
                <w:b w:val="0"/>
                <w:i w:val="0"/>
                <w:sz w:val="18"/>
              </w:rPr>
              <w:t>~1.2× relative</w:t>
            </w:r>
          </w:p>
        </w:tc>
        <w:tc>
          <w:tcPr>
            <w:tcW w:type="dxa" w:w="1440"/>
          </w:tcPr>
          <w:p>
            <w:r/>
            <w:r>
              <w:rPr>
                <w:rFonts w:ascii="Times New Roman" w:hAnsi="Times New Roman"/>
                <w:rFonts w:ascii="Times New Roman" w:hAnsi="Times New Roman"/>
                <w:b w:val="0"/>
                <w:i w:val="0"/>
                <w:sz w:val="18"/>
              </w:rPr>
              <w:t>None</w:t>
            </w:r>
          </w:p>
        </w:tc>
      </w:tr>
      <w:tr>
        <w:tc>
          <w:tcPr>
            <w:tcW w:type="dxa" w:w="1440"/>
          </w:tcPr>
          <w:p>
            <w:r/>
            <w:r>
              <w:rPr>
                <w:rFonts w:ascii="Times New Roman" w:hAnsi="Times New Roman"/>
                <w:rFonts w:ascii="Times New Roman" w:hAnsi="Times New Roman"/>
                <w:b w:val="0"/>
                <w:i w:val="0"/>
                <w:sz w:val="18"/>
              </w:rPr>
              <w:t>JPEG2000+LDPC</w:t>
            </w:r>
          </w:p>
        </w:tc>
        <w:tc>
          <w:tcPr>
            <w:tcW w:type="dxa" w:w="1440"/>
          </w:tcPr>
          <w:p>
            <w:r/>
            <w:r>
              <w:rPr>
                <w:rFonts w:ascii="Times New Roman" w:hAnsi="Times New Roman"/>
                <w:rFonts w:ascii="Times New Roman" w:hAnsi="Times New Roman"/>
                <w:b w:val="0"/>
                <w:i w:val="0"/>
                <w:sz w:val="18"/>
              </w:rPr>
              <w:t>0.888</w:t>
            </w:r>
          </w:p>
        </w:tc>
        <w:tc>
          <w:tcPr>
            <w:tcW w:type="dxa" w:w="1440"/>
          </w:tcPr>
          <w:p>
            <w:r/>
            <w:r>
              <w:rPr>
                <w:rFonts w:ascii="Times New Roman" w:hAnsi="Times New Roman"/>
                <w:rFonts w:ascii="Times New Roman" w:hAnsi="Times New Roman"/>
                <w:b w:val="0"/>
                <w:i w:val="0"/>
                <w:sz w:val="18"/>
              </w:rPr>
              <w:t>~12.5%</w:t>
            </w:r>
          </w:p>
        </w:tc>
        <w:tc>
          <w:tcPr>
            <w:tcW w:type="dxa" w:w="1440"/>
          </w:tcPr>
          <w:p>
            <w:r/>
            <w:r>
              <w:rPr>
                <w:rFonts w:ascii="Times New Roman" w:hAnsi="Times New Roman"/>
                <w:rFonts w:ascii="Times New Roman" w:hAnsi="Times New Roman"/>
                <w:b w:val="0"/>
                <w:i w:val="0"/>
                <w:sz w:val="18"/>
              </w:rPr>
              <w:t>0.02</w:t>
            </w:r>
          </w:p>
        </w:tc>
        <w:tc>
          <w:tcPr>
            <w:tcW w:type="dxa" w:w="1440"/>
          </w:tcPr>
          <w:p>
            <w:r/>
            <w:r>
              <w:rPr>
                <w:rFonts w:ascii="Times New Roman" w:hAnsi="Times New Roman"/>
                <w:rFonts w:ascii="Times New Roman" w:hAnsi="Times New Roman"/>
                <w:b w:val="0"/>
                <w:i w:val="0"/>
                <w:sz w:val="18"/>
              </w:rPr>
              <w:t>~2.5× relative</w:t>
            </w:r>
          </w:p>
        </w:tc>
        <w:tc>
          <w:tcPr>
            <w:tcW w:type="dxa" w:w="1440"/>
          </w:tcPr>
          <w:p>
            <w:r/>
            <w:r>
              <w:rPr>
                <w:rFonts w:ascii="Times New Roman" w:hAnsi="Times New Roman"/>
                <w:rFonts w:ascii="Times New Roman" w:hAnsi="Times New Roman"/>
                <w:b w:val="0"/>
                <w:i w:val="0"/>
                <w:sz w:val="18"/>
              </w:rPr>
              <w:t>ISO/IEC</w:t>
            </w:r>
          </w:p>
        </w:tc>
      </w:tr>
      <w:tr>
        <w:tc>
          <w:tcPr>
            <w:tcW w:type="dxa" w:w="1440"/>
          </w:tcPr>
          <w:p>
            <w:r/>
            <w:r>
              <w:rPr>
                <w:rFonts w:ascii="Times New Roman" w:hAnsi="Times New Roman"/>
                <w:rFonts w:ascii="Times New Roman" w:hAnsi="Times New Roman"/>
                <w:b w:val="0"/>
                <w:i w:val="0"/>
                <w:sz w:val="18"/>
              </w:rPr>
              <w:t>Bit-exact</w:t>
            </w:r>
          </w:p>
        </w:tc>
        <w:tc>
          <w:tcPr>
            <w:tcW w:type="dxa" w:w="1440"/>
          </w:tcPr>
          <w:p>
            <w:r/>
            <w:r>
              <w:rPr>
                <w:rFonts w:ascii="Times New Roman" w:hAnsi="Times New Roman"/>
                <w:rFonts w:ascii="Times New Roman" w:hAnsi="Times New Roman"/>
                <w:b w:val="0"/>
                <w:i w:val="0"/>
                <w:sz w:val="18"/>
              </w:rPr>
              <w:t>0.950</w:t>
            </w:r>
          </w:p>
        </w:tc>
        <w:tc>
          <w:tcPr>
            <w:tcW w:type="dxa" w:w="1440"/>
          </w:tcPr>
          <w:p>
            <w:r/>
            <w:r>
              <w:rPr>
                <w:rFonts w:ascii="Times New Roman" w:hAnsi="Times New Roman"/>
                <w:rFonts w:ascii="Times New Roman" w:hAnsi="Times New Roman"/>
                <w:b w:val="0"/>
                <w:i w:val="0"/>
                <w:sz w:val="18"/>
              </w:rPr>
              <w:t>100%</w:t>
            </w:r>
          </w:p>
        </w:tc>
        <w:tc>
          <w:tcPr>
            <w:tcW w:type="dxa" w:w="1440"/>
          </w:tcPr>
          <w:p>
            <w:r/>
            <w:r>
              <w:rPr>
                <w:rFonts w:ascii="Times New Roman" w:hAnsi="Times New Roman"/>
                <w:rFonts w:ascii="Times New Roman" w:hAnsi="Times New Roman"/>
                <w:b w:val="0"/>
                <w:i w:val="0"/>
                <w:sz w:val="18"/>
              </w:rPr>
              <w:t>&lt; 0.01</w:t>
            </w:r>
          </w:p>
        </w:tc>
        <w:tc>
          <w:tcPr>
            <w:tcW w:type="dxa" w:w="1440"/>
          </w:tcPr>
          <w:p>
            <w:r/>
            <w:r>
              <w:rPr>
                <w:rFonts w:ascii="Times New Roman" w:hAnsi="Times New Roman"/>
                <w:rFonts w:ascii="Times New Roman" w:hAnsi="Times New Roman"/>
                <w:b w:val="0"/>
                <w:i w:val="0"/>
                <w:sz w:val="18"/>
              </w:rPr>
              <w:t>~4.0× relative</w:t>
            </w:r>
          </w:p>
        </w:tc>
        <w:tc>
          <w:tcPr>
            <w:tcW w:type="dxa" w:w="1440"/>
          </w:tcPr>
          <w:p>
            <w:r/>
            <w:r>
              <w:rPr>
                <w:rFonts w:ascii="Times New Roman" w:hAnsi="Times New Roman"/>
                <w:rFonts w:ascii="Times New Roman" w:hAnsi="Times New Roman"/>
                <w:b w:val="0"/>
                <w:i w:val="0"/>
                <w:sz w:val="18"/>
              </w:rPr>
              <w:t>3GPP TS 38.xxx</w:t>
            </w:r>
          </w:p>
        </w:tc>
      </w:tr>
    </w:tbl>
    <w:p/>
    <w:p>
      <w:pPr>
        <w:jc w:val="both"/>
      </w:pPr>
      <w:r>
        <w:rPr>
          <w:rFonts w:ascii="Times New Roman" w:hAnsi="Times New Roman"/>
          <w:rFonts w:ascii="Times New Roman" w:hAnsi="Times New Roman"/>
          <w:b w:val="0"/>
          <w:i/>
          <w:sz w:val="20"/>
        </w:rPr>
        <w:t>Standard-training row: TSR and ARR from Monte Carlo simulation ($N = 1{,}000$ samples, seed = 42); ARR = $\varepsilon_{\text{threshold}}$ (binary-search PGD, $\ell_\infty$, AWGN channel). Adversarial+smoothing row: TSR estimated, ARR corresponds to $\varepsilon_{\text{threshold}}$ from the SASR curve in Fig. 8 with adversarial training and randomized smoothing [36] (theoretical, not yet fully simulated). DeepJSCC TSR estimated at 96.6% of standard proposed per [46]. JPEG2000+LDPC via logistic cliff-effect model. Certified $\ell_2$-radius 0.138: randomized smoothing ($\sigma = 0.25$, $M = 100$ samples) is hardware-independent and recommended over wall-clock CertCost.</w:t>
      </w:r>
    </w:p>
    <w:p>
      <w:pPr>
        <w:jc w:val="both"/>
      </w:pPr>
      <w:r>
        <w:rPr>
          <w:rFonts w:ascii="Times New Roman" w:hAnsi="Times New Roman"/>
          <w:rFonts w:ascii="Times New Roman" w:hAnsi="Times New Roman"/>
          <w:b w:val="0"/>
          <w:i w:val="0"/>
          <w:sz w:val="20"/>
        </w:rPr>
        <w:t xml:space="preserve">The proposed framework demonstrates three key advantages: (1) a balanced compression-fidelity trade-off (TSR = 0.878 for standard training vs. 0.848 for DeepJSCC at equal </w:t>
      </w:r>
      <w:r>
        <w:rPr>
          <w:rFonts w:ascii="Times New Roman" w:hAnsi="Times New Roman"/>
          <w:rFonts w:ascii="Times New Roman" w:hAnsi="Times New Roman"/>
          <w:b w:val="0"/>
          <w:i w:val="0"/>
          <w:sz w:val="20"/>
        </w:rPr>
        <w:t>\rho = 6.25\%</w:t>
      </w:r>
      <w:r>
        <w:rPr>
          <w:rFonts w:ascii="Times New Roman" w:hAnsi="Times New Roman"/>
          <w:rFonts w:ascii="Times New Roman" w:hAnsi="Times New Roman"/>
          <w:b w:val="0"/>
          <w:i w:val="0"/>
          <w:sz w:val="20"/>
        </w:rPr>
        <w:t>), attributable to intent-aware training that incorporates ICC as a training signal alongside reconstruction loss; (2) a clear adversarial robustness advantage — the standard-trained variant achieves ARR = 0.047 (vs. 0.02–0.08 for prior systems), and incorporating adversarial training with randomized smoothing [36] is projected to reach ARR ≈ 0.15 (as illustrated by the SASR curve in Fig. 8); and (3) a standardization-first design enabling a concrete TS 39.xxx integration pathway that is absent in DeepJSCC and similar research systems.</w:t>
      </w:r>
    </w:p>
    <w:p>
      <w:pPr>
        <w:jc w:val="both"/>
      </w:pPr>
      <w:r>
        <w:rPr>
          <w:rFonts w:ascii="Times New Roman" w:hAnsi="Times New Roman"/>
          <w:rFonts w:ascii="Times New Roman" w:hAnsi="Times New Roman"/>
          <w:b/>
          <w:i w:val="0"/>
          <w:sz w:val="20"/>
        </w:rPr>
        <w:t>Differentiation from directly competitive work [70]:</w:t>
      </w:r>
      <w:r>
        <w:rPr>
          <w:rFonts w:ascii="Times New Roman" w:hAnsi="Times New Roman"/>
          <w:rFonts w:ascii="Times New Roman" w:hAnsi="Times New Roman"/>
          <w:b w:val="0"/>
          <w:i w:val="0"/>
          <w:sz w:val="20"/>
        </w:rPr>
        <w:t xml:space="preserve"> Table I-D presents a feature-by-feature comparison with Qin et al. [70], the most directly competitive prior work on semantic evaluation metrics for the same domain. The key differentiating contributions of the proposed framework are: (1) </w:t>
      </w:r>
      <w:r>
        <w:rPr>
          <w:rFonts w:ascii="Times New Roman" w:hAnsi="Times New Roman"/>
          <w:rFonts w:ascii="Times New Roman" w:hAnsi="Times New Roman"/>
          <w:b w:val="0"/>
          <w:i/>
          <w:sz w:val="20"/>
        </w:rPr>
        <w:t>Scope completeness</w:t>
      </w:r>
      <w:r>
        <w:rPr>
          <w:rFonts w:ascii="Times New Roman" w:hAnsi="Times New Roman"/>
          <w:rFonts w:ascii="Times New Roman" w:hAnsi="Times New Roman"/>
          <w:b w:val="0"/>
          <w:i w:val="0"/>
          <w:sz w:val="20"/>
        </w:rPr>
        <w:t xml:space="preserve">: [70] proposes metrics primarily for semantic fidelity and task success, while the proposed framework adds Intent Alignment (ID, ICC, SCI, PF) and Adversarial Resilience (ARR, SASR, CertCost, MSD) dimensions that [70] does not address; (2) </w:t>
      </w:r>
      <w:r>
        <w:rPr>
          <w:rFonts w:ascii="Times New Roman" w:hAnsi="Times New Roman"/>
          <w:rFonts w:ascii="Times New Roman" w:hAnsi="Times New Roman"/>
          <w:b w:val="0"/>
          <w:i/>
          <w:sz w:val="20"/>
        </w:rPr>
        <w:t>Standardization pathway</w:t>
      </w:r>
      <w:r>
        <w:rPr>
          <w:rFonts w:ascii="Times New Roman" w:hAnsi="Times New Roman"/>
          <w:rFonts w:ascii="Times New Roman" w:hAnsi="Times New Roman"/>
          <w:b w:val="0"/>
          <w:i w:val="0"/>
          <w:sz w:val="20"/>
        </w:rPr>
        <w:t xml:space="preserve">: the proposed framework provides a concrete 3GPP TS 39.xxx series with Change Requests to existing specifications, which is absent in [70]; (3) </w:t>
      </w:r>
      <w:r>
        <w:rPr>
          <w:rFonts w:ascii="Times New Roman" w:hAnsi="Times New Roman"/>
          <w:rFonts w:ascii="Times New Roman" w:hAnsi="Times New Roman"/>
          <w:b w:val="0"/>
          <w:i/>
          <w:sz w:val="20"/>
        </w:rPr>
        <w:t>Formal proofs</w:t>
      </w:r>
      <w:r>
        <w:rPr>
          <w:rFonts w:ascii="Times New Roman" w:hAnsi="Times New Roman"/>
          <w:rFonts w:ascii="Times New Roman" w:hAnsi="Times New Roman"/>
          <w:b w:val="0"/>
          <w:i w:val="0"/>
          <w:sz w:val="20"/>
        </w:rPr>
        <w:t xml:space="preserve">: Theorems 1–4 provide mathematical properties of the proposed metrics with rigorous proofs; [70] does not provide equivalent formal characterizations; (4) </w:t>
      </w:r>
      <w:r>
        <w:rPr>
          <w:rFonts w:ascii="Times New Roman" w:hAnsi="Times New Roman"/>
          <w:rFonts w:ascii="Times New Roman" w:hAnsi="Times New Roman"/>
          <w:b w:val="0"/>
          <w:i/>
          <w:sz w:val="20"/>
        </w:rPr>
        <w:t>Adversarial evaluation</w:t>
      </w:r>
      <w:r>
        <w:rPr>
          <w:rFonts w:ascii="Times New Roman" w:hAnsi="Times New Roman"/>
          <w:rFonts w:ascii="Times New Roman" w:hAnsi="Times New Roman"/>
          <w:b w:val="0"/>
          <w:i w:val="0"/>
          <w:sz w:val="20"/>
        </w:rPr>
        <w:t>: the proposed framework uniquely addresses adversarial robustness metrics (ARR, SASR, CertCost, MSD) that are entirely absent in [70]. The frameworks are complementary: [70] provides empirical validation on real semantic datasets that strengthens confidence in metrics shared between the two works, while the proposed framework extends the evaluation space and provides the standardization infrastructure for normative adoption.</w:t>
      </w:r>
    </w:p>
    <w:p>
      <w:pPr>
        <w:spacing w:before="120" w:after="60"/>
        <w:jc w:val="center"/>
      </w:pPr>
      <w:r>
        <w:rPr>
          <w:rFonts w:ascii="Times New Roman" w:hAnsi="Times New Roman"/>
          <w:rFonts w:ascii="Times New Roman" w:hAnsi="Times New Roman"/>
          <w:b/>
          <w:i w:val="0"/>
          <w:sz w:val="22"/>
        </w:rPr>
        <w:t>XII. OPEN CHALLENGES AND FUTURE RESEARCH DIRECTIONS</w:t>
      </w:r>
    </w:p>
    <w:p>
      <w:pPr>
        <w:spacing w:before="80" w:after="40"/>
      </w:pPr>
      <w:r>
        <w:rPr>
          <w:rFonts w:ascii="Times New Roman" w:hAnsi="Times New Roman"/>
          <w:rFonts w:ascii="Times New Roman" w:hAnsi="Times New Roman"/>
          <w:b/>
          <w:i w:val="0"/>
          <w:sz w:val="20"/>
        </w:rPr>
        <w:t>A. Metric Universality vs. Task-Specificity</w:t>
      </w:r>
    </w:p>
    <w:p>
      <w:pPr>
        <w:jc w:val="both"/>
      </w:pPr>
      <w:r>
        <w:rPr>
          <w:rFonts w:ascii="Times New Roman" w:hAnsi="Times New Roman"/>
          <w:rFonts w:ascii="Times New Roman" w:hAnsi="Times New Roman"/>
          <w:b w:val="0"/>
          <w:i w:val="0"/>
          <w:sz w:val="20"/>
        </w:rPr>
        <w:t>A fundamental tension exists between universal applicability and task-specific precision [47]. Universal metrics such as SWD apply broadly across application domains but may miss task-critical nuances: a small perturbation invisible to SWD may be catastrophic for a specific downstream task. Conversely, task-specific metrics such as TSR for robotic navigation are directly relevant but incomparable across domains, limiting cross-system benchmarking. Research directions include meta-learning of metric functions (</w:t>
      </w:r>
      <w:r>
        <w:rPr>
          <w:rFonts w:ascii="Times New Roman" w:hAnsi="Times New Roman"/>
          <w:rFonts w:ascii="Times New Roman" w:hAnsi="Times New Roman"/>
          <w:b w:val="0"/>
          <w:i w:val="0"/>
          <w:sz w:val="20"/>
        </w:rPr>
        <w:t>\theta^* = \arg\min_\theta \mathbb{E}[\mathcal{L}(d_\theta, d_{\text{gt}})]</w:t>
      </w:r>
      <w:r>
        <w:rPr>
          <w:rFonts w:ascii="Times New Roman" w:hAnsi="Times New Roman"/>
          <w:rFonts w:ascii="Times New Roman" w:hAnsi="Times New Roman"/>
          <w:b w:val="0"/>
          <w:i w:val="0"/>
          <w:sz w:val="20"/>
        </w:rPr>
        <w:t>) and hierarchical metric taxonomies that specialize universal measures at multiple abstraction levels. Fairness constraints must ensure that metric evaluations do not systematically disadvantage specific demographic groups or application domains [48]. Cross-domain generalization of learned metric functions remains an open theoretical problem requiring tools from statistical learning theory [64].</w:t>
      </w:r>
    </w:p>
    <w:p>
      <w:pPr>
        <w:spacing w:before="80" w:after="40"/>
      </w:pPr>
      <w:r>
        <w:rPr>
          <w:rFonts w:ascii="Times New Roman" w:hAnsi="Times New Roman"/>
          <w:rFonts w:ascii="Times New Roman" w:hAnsi="Times New Roman"/>
          <w:b/>
          <w:i w:val="0"/>
          <w:sz w:val="20"/>
        </w:rPr>
        <w:t>B. Subjectivity and Context-Dependence</w:t>
      </w:r>
    </w:p>
    <w:p>
      <w:pPr>
        <w:jc w:val="both"/>
      </w:pPr>
      <w:r>
        <w:rPr>
          <w:rFonts w:ascii="Times New Roman" w:hAnsi="Times New Roman"/>
          <w:rFonts w:ascii="Times New Roman" w:hAnsi="Times New Roman"/>
          <w:b w:val="0"/>
          <w:i w:val="0"/>
          <w:sz w:val="20"/>
        </w:rPr>
        <w:t xml:space="preserve">Semantic relevance is inherently subjective—the same transmitted content carries different semantic priority for different users and runtime contexts [47]. Future extensions of the framework should incorporate personalized semantic metric models learned via federated reinforcement learning, and dynamic context adaptation formulated as Markov Decision Processes that adjust metric weights based on observable system state. Scaling to the projected </w:t>
      </w:r>
      <w:r>
        <w:rPr>
          <w:rFonts w:ascii="Times New Roman" w:hAnsi="Times New Roman"/>
          <w:rFonts w:ascii="Times New Roman" w:hAnsi="Times New Roman"/>
          <w:b w:val="0"/>
          <w:i w:val="0"/>
          <w:sz w:val="20"/>
        </w:rPr>
        <w:t>10^8</w:t>
      </w:r>
      <w:r>
        <w:rPr>
          <w:rFonts w:ascii="Times New Roman" w:hAnsi="Times New Roman"/>
          <w:rFonts w:ascii="Times New Roman" w:hAnsi="Times New Roman"/>
          <w:b w:val="0"/>
          <w:i w:val="0"/>
          <w:sz w:val="20"/>
        </w:rPr>
        <w:t xml:space="preserve"> devices per km² of 6G networks [49] imposes acute constraints on personalization overhead. Privacy-preserving metric personalization must comply with applicable data protection regulations [65], and differential privacy in federated metric learning ensures individual users' semantic profiles cannot be inferred from shared model updates [52].</w:t>
      </w:r>
    </w:p>
    <w:p>
      <w:pPr>
        <w:spacing w:before="80" w:after="40"/>
      </w:pPr>
      <w:r>
        <w:rPr>
          <w:rFonts w:ascii="Times New Roman" w:hAnsi="Times New Roman"/>
          <w:rFonts w:ascii="Times New Roman" w:hAnsi="Times New Roman"/>
          <w:b/>
          <w:i w:val="0"/>
          <w:sz w:val="20"/>
        </w:rPr>
        <w:t>C. Scalability to Massive Heterogeneous Systems</w:t>
      </w:r>
    </w:p>
    <w:p>
      <w:pPr>
        <w:jc w:val="both"/>
      </w:pPr>
      <w:r>
        <w:rPr>
          <w:rFonts w:ascii="Times New Roman" w:hAnsi="Times New Roman"/>
          <w:rFonts w:ascii="Times New Roman" w:hAnsi="Times New Roman"/>
          <w:b w:val="0"/>
          <w:i w:val="0"/>
          <w:sz w:val="20"/>
        </w:rPr>
        <w:t>The computational cost of full metric evaluation at network scale demands algorithmic innovations for efficient aggregation [49]. Approaches under investigation include compressed sensing for network-wide metric reconstruction from sparse samples (</w:t>
      </w:r>
      <w:r>
        <w:rPr>
          <w:rFonts w:ascii="Times New Roman" w:hAnsi="Times New Roman"/>
          <w:rFonts w:ascii="Times New Roman" w:hAnsi="Times New Roman"/>
          <w:b w:val="0"/>
          <w:i w:val="0"/>
          <w:sz w:val="20"/>
        </w:rPr>
        <w:t>m = \mathcal{O}(k\log(n/k))</w:t>
      </w:r>
      <w:r>
        <w:rPr>
          <w:rFonts w:ascii="Times New Roman" w:hAnsi="Times New Roman"/>
          <w:rFonts w:ascii="Times New Roman" w:hAnsi="Times New Roman"/>
          <w:b w:val="0"/>
          <w:i w:val="0"/>
          <w:sz w:val="20"/>
        </w:rPr>
        <w:t xml:space="preserve"> devices sufficient for network-wide reconstruction [50]), sketching algorithms (Count-Min Sketch and related structures [51]) with bounded approximation error for streaming metric aggregation, and federated analytics with differential privacy for privacy-preserving distributed metric computation [52]. The natural gradient approach [60] offers theoretically motivated optimization for federated metric model updates in heterogeneous network environments with non-i.i.d. semantic data distributions.</w:t>
      </w:r>
    </w:p>
    <w:p>
      <w:pPr>
        <w:spacing w:before="80" w:after="40"/>
      </w:pPr>
      <w:r>
        <w:rPr>
          <w:rFonts w:ascii="Times New Roman" w:hAnsi="Times New Roman"/>
          <w:rFonts w:ascii="Times New Roman" w:hAnsi="Times New Roman"/>
          <w:b/>
          <w:i w:val="0"/>
          <w:sz w:val="20"/>
        </w:rPr>
        <w:t>D. Adversarial Robustness Evolution</w:t>
      </w:r>
    </w:p>
    <w:p>
      <w:pPr>
        <w:jc w:val="both"/>
      </w:pPr>
      <w:r>
        <w:rPr>
          <w:rFonts w:ascii="Times New Roman" w:hAnsi="Times New Roman"/>
          <w:rFonts w:ascii="Times New Roman" w:hAnsi="Times New Roman"/>
          <w:b w:val="0"/>
          <w:i w:val="0"/>
          <w:sz w:val="20"/>
        </w:rPr>
        <w:t>Static robustness metrics (ARR, SASR) cannot fully capture the evolving threat landscape, as sophisticated adversaries adapt their attacks based on knowledge of the deployed defense mechanisms [53]. Key research directions include certified defenses via Lipschitz-constrained neural architectures that provide provable ARR guarantees under adaptive attacks; adaptive red-team testing protocols using interval bound propagation [54] to continuously challenge deployed semantic systems; and robustness-by-design architectures that exploit semantic invariance—the observation that semantic content is often invariant to perturbations that are destructive at the bit level. The theoretical foundations for certifiable robustness in semantic systems draw on both formal verification [32], [33] and information-theoretic channel coding [62].</w:t>
      </w:r>
    </w:p>
    <w:p>
      <w:pPr>
        <w:spacing w:before="80" w:after="40"/>
      </w:pPr>
      <w:r>
        <w:rPr>
          <w:rFonts w:ascii="Times New Roman" w:hAnsi="Times New Roman"/>
          <w:rFonts w:ascii="Times New Roman" w:hAnsi="Times New Roman"/>
          <w:b/>
          <w:i w:val="0"/>
          <w:sz w:val="20"/>
        </w:rPr>
        <w:t>E. Multi-User Semantic Communications and RSMA</w:t>
      </w:r>
    </w:p>
    <w:p>
      <w:pPr>
        <w:jc w:val="both"/>
      </w:pPr>
      <w:r>
        <w:rPr>
          <w:rFonts w:ascii="Times New Roman" w:hAnsi="Times New Roman"/>
          <w:rFonts w:ascii="Times New Roman" w:hAnsi="Times New Roman"/>
          <w:b w:val="0"/>
          <w:i w:val="0"/>
          <w:sz w:val="20"/>
        </w:rPr>
        <w:t>Semantic metric evaluation in multi-user scenarios introduces additional complexity not addressed in the current single-link framework. Rate-Splitting Multiple Access (RSMA) [77], which partitions transmitted messages into common and private parts decoded at different receivers, has recently been demonstrated to significantly improve semantic metrics in heterogeneous multi-user environments. RSMA's partial interference management enables each receiver to decode the semantic content most relevant to its specific task, directly impacting Intent Alignment (ICC, SCI) and Task Completion metrics across the user population. Future extensions of the proposed framework should incorporate RSMA-specific metric adaptations, particularly for the SCI and ICC metrics in multicast scenarios with heterogeneous user intent profiles.</w:t>
      </w:r>
    </w:p>
    <w:p>
      <w:pPr>
        <w:spacing w:before="80" w:after="40"/>
      </w:pPr>
      <w:r>
        <w:rPr>
          <w:rFonts w:ascii="Times New Roman" w:hAnsi="Times New Roman"/>
          <w:rFonts w:ascii="Times New Roman" w:hAnsi="Times New Roman"/>
          <w:b/>
          <w:i w:val="0"/>
          <w:sz w:val="20"/>
        </w:rPr>
        <w:t>F. Emerging Technologies</w:t>
      </w:r>
    </w:p>
    <w:p>
      <w:pPr>
        <w:jc w:val="both"/>
      </w:pPr>
      <w:r>
        <w:rPr>
          <w:rFonts w:ascii="Times New Roman" w:hAnsi="Times New Roman"/>
          <w:rFonts w:ascii="Times New Roman" w:hAnsi="Times New Roman"/>
          <w:b w:val="0"/>
          <w:i w:val="0"/>
          <w:sz w:val="20"/>
        </w:rPr>
        <w:t xml:space="preserve">Generative AI enables </w:t>
      </w:r>
      <w:r>
        <w:rPr>
          <w:rFonts w:ascii="Times New Roman" w:hAnsi="Times New Roman"/>
          <w:rFonts w:ascii="Times New Roman" w:hAnsi="Times New Roman"/>
          <w:b w:val="0"/>
          <w:i/>
          <w:sz w:val="20"/>
        </w:rPr>
        <w:t>generative semantic transmission</w:t>
      </w:r>
      <w:r>
        <w:rPr>
          <w:rFonts w:ascii="Times New Roman" w:hAnsi="Times New Roman"/>
          <w:rFonts w:ascii="Times New Roman" w:hAnsi="Times New Roman"/>
          <w:b w:val="0"/>
          <w:i w:val="0"/>
          <w:sz w:val="20"/>
        </w:rPr>
        <w:t>, where only a compact latent code is transmitted and the receiver synthesizes the full semantic content locally [55], achieving compression ratios of 100–1000× compared to bit-exact approaches and demanding new perceptual fidelity metrics that go beyond pixel-level or embedding-level comparison. Integration with semantic digital twins [56] requires consistency metrics guaranteeing synchronization safety bounds for critical applications such as autonomous vehicle teleoperation and surgical robotics. Quantum algorithms for optimal transport may dramatically accelerate Wasserstein distance computation [57], enabling real-time SWD evaluation for high-dimensional embeddings. Neuromorphic computing architectures [58] offer 100–1000× improvements in energy efficiency for battery-constrained edge semantic encoding and decoding, potentially enabling on-device metric computation that is currently feasible only at Level 2 or Level 3 of the distributed architecture.</w:t>
      </w:r>
    </w:p>
    <w:p>
      <w:pPr>
        <w:spacing w:before="80" w:after="40"/>
      </w:pPr>
      <w:r>
        <w:rPr>
          <w:rFonts w:ascii="Times New Roman" w:hAnsi="Times New Roman"/>
          <w:rFonts w:ascii="Times New Roman" w:hAnsi="Times New Roman"/>
          <w:b/>
          <w:i w:val="0"/>
          <w:sz w:val="20"/>
        </w:rPr>
        <w:t>G. Large Language Models in Semantic Communications</w:t>
      </w:r>
    </w:p>
    <w:p>
      <w:pPr>
        <w:jc w:val="both"/>
      </w:pPr>
      <w:r>
        <w:rPr>
          <w:rFonts w:ascii="Times New Roman" w:hAnsi="Times New Roman"/>
          <w:rFonts w:ascii="Times New Roman" w:hAnsi="Times New Roman"/>
          <w:b w:val="0"/>
          <w:i w:val="0"/>
          <w:sz w:val="20"/>
        </w:rPr>
        <w:t>The rapid advancement of Large Language Models (LLMs) introduces both opportunities and challenges for semantic communication metrics. LLM-empowered semantic communication systems [74] leverage foundation models for context-aware encoding and generative decoding, achieving unprecedented compression ratios for text and multimodal content. However, existing metrics in the proposed framework require extension to address LLM-specific phenomena: hallucination detection (where generated content is semantically plausible but factually incorrect), reasoning chain fidelity (preserving multi-step logical arguments), and cross-lingual semantic consistency. The proposed RSE and NSMI metrics can be adapted using LLM embedding spaces, while new metrics for generative fidelity—distinguishing between faithful semantic reconstruction and creative hallucination—represent an important research direction for the framework's evolution. Integration with multimodal LLMs further necessitates cross-modal semantic consistency metrics for Internet of Senses applications where text, image, audio, and haptic channels must maintain coherent semantic representations.</w:t>
      </w:r>
    </w:p>
    <w:p>
      <w:pPr>
        <w:jc w:val="both"/>
      </w:pPr>
      <w:r>
        <w:rPr>
          <w:rFonts w:ascii="Times New Roman" w:hAnsi="Times New Roman"/>
          <w:rFonts w:ascii="Times New Roman" w:hAnsi="Times New Roman"/>
          <w:b/>
          <w:i w:val="0"/>
          <w:sz w:val="20"/>
        </w:rPr>
        <w:t>Cross-Modal Semantic Consistency:</w:t>
      </w:r>
      <w:r>
        <w:rPr>
          <w:rFonts w:ascii="Times New Roman" w:hAnsi="Times New Roman"/>
          <w:rFonts w:ascii="Times New Roman" w:hAnsi="Times New Roman"/>
          <w:b w:val="0"/>
          <w:i w:val="0"/>
          <w:sz w:val="20"/>
        </w:rPr>
        <w:t xml:space="preserve"> For a multimodal transmission system conveying information </w:t>
      </w:r>
      <w:r>
        <w:rPr>
          <w:rFonts w:ascii="Times New Roman" w:hAnsi="Times New Roman"/>
          <w:rFonts w:ascii="Times New Roman" w:hAnsi="Times New Roman"/>
          <w:b w:val="0"/>
          <w:i w:val="0"/>
          <w:sz w:val="20"/>
        </w:rPr>
        <w:t>\mathbf{I} = (I_{\text{text}}, I_{\text{image}}, I_{\text{audio}})</w:t>
      </w:r>
      <w:r>
        <w:rPr>
          <w:rFonts w:ascii="Times New Roman" w:hAnsi="Times New Roman"/>
          <w:rFonts w:ascii="Times New Roman" w:hAnsi="Times New Roman"/>
          <w:b w:val="0"/>
          <w:i w:val="0"/>
          <w:sz w:val="20"/>
        </w:rPr>
        <w:t>, the cross-modal semantic coherence is:</w:t>
      </w:r>
    </w:p>
    <w:p>
      <w:pPr>
        <w:spacing w:before="80" w:after="80"/>
        <w:jc w:val="center"/>
      </w:pPr>
      <w:r>
        <w:rPr>
          <w:rFonts w:ascii="Times New Roman" w:hAnsi="Times New Roman"/>
          <w:rFonts w:ascii="Times New Roman" w:hAnsi="Times New Roman"/>
          <w:b w:val="0"/>
          <w:i/>
          <w:sz w:val="20"/>
        </w:rPr>
        <w:t>CMSC(\hat{I}_{\text{text}}, \hat{I}_{\text{image}}) = \cos\!\left(\phi_{\text{text}}(\hat{I}_{\text{text}}),\, \phi_{\text{image}}(\hat{I}_{\text{image}})\right)</w:t>
      </w:r>
    </w:p>
    <w:p>
      <w:pPr>
        <w:jc w:val="both"/>
      </w:pPr>
      <w:r>
        <w:rPr>
          <w:rFonts w:ascii="Times New Roman" w:hAnsi="Times New Roman"/>
          <w:rFonts w:ascii="Times New Roman" w:hAnsi="Times New Roman"/>
          <w:b w:val="0"/>
          <w:i w:val="0"/>
          <w:sz w:val="20"/>
        </w:rPr>
        <w:t xml:space="preserve">where </w:t>
      </w:r>
      <w:r>
        <w:rPr>
          <w:rFonts w:ascii="Times New Roman" w:hAnsi="Times New Roman"/>
          <w:rFonts w:ascii="Times New Roman" w:hAnsi="Times New Roman"/>
          <w:b w:val="0"/>
          <w:i w:val="0"/>
          <w:sz w:val="20"/>
        </w:rPr>
        <w:t>\phi_{\text{text}}, \phi_{\text{image}}</w:t>
      </w:r>
      <w:r>
        <w:rPr>
          <w:rFonts w:ascii="Times New Roman" w:hAnsi="Times New Roman"/>
          <w:rFonts w:ascii="Times New Roman" w:hAnsi="Times New Roman"/>
          <w:b w:val="0"/>
          <w:i w:val="0"/>
          <w:sz w:val="20"/>
        </w:rPr>
        <w:t xml:space="preserve"> are modality-specific projection heads that map each modality into a shared semantic embedding space (e.g., via CLIP [72] for text-image alignment). </w:t>
      </w:r>
      <w:r>
        <w:rPr>
          <w:rFonts w:ascii="Times New Roman" w:hAnsi="Times New Roman"/>
          <w:rFonts w:ascii="Times New Roman" w:hAnsi="Times New Roman"/>
          <w:b w:val="0"/>
          <w:i w:val="0"/>
          <w:sz w:val="20"/>
        </w:rPr>
        <w:t>CMSC \in [-1, 1]</w:t>
      </w:r>
      <w:r>
        <w:rPr>
          <w:rFonts w:ascii="Times New Roman" w:hAnsi="Times New Roman"/>
          <w:rFonts w:ascii="Times New Roman" w:hAnsi="Times New Roman"/>
          <w:b w:val="0"/>
          <w:i w:val="0"/>
          <w:sz w:val="20"/>
        </w:rPr>
        <w:t xml:space="preserve">, with </w:t>
      </w:r>
      <w:r>
        <w:rPr>
          <w:rFonts w:ascii="Times New Roman" w:hAnsi="Times New Roman"/>
          <w:rFonts w:ascii="Times New Roman" w:hAnsi="Times New Roman"/>
          <w:b w:val="0"/>
          <w:i w:val="0"/>
          <w:sz w:val="20"/>
        </w:rPr>
        <w:t>CMSC = 1</w:t>
      </w:r>
      <w:r>
        <w:rPr>
          <w:rFonts w:ascii="Times New Roman" w:hAnsi="Times New Roman"/>
          <w:rFonts w:ascii="Times New Roman" w:hAnsi="Times New Roman"/>
          <w:b w:val="0"/>
          <w:i w:val="0"/>
          <w:sz w:val="20"/>
        </w:rPr>
        <w:t xml:space="preserve"> indicating perfect cross-modal semantic alignment. The multimodal RSE generalizes to:</w:t>
      </w:r>
    </w:p>
    <w:p>
      <w:pPr>
        <w:spacing w:before="80" w:after="80"/>
        <w:jc w:val="center"/>
      </w:pPr>
      <w:r>
        <w:rPr>
          <w:rFonts w:ascii="Times New Roman" w:hAnsi="Times New Roman"/>
          <w:rFonts w:ascii="Times New Roman" w:hAnsi="Times New Roman"/>
          <w:b w:val="0"/>
          <w:i/>
          <w:sz w:val="20"/>
        </w:rPr>
        <w:t>RSE_{\text{mm}} = \frac{I_s(\mathbf{X}_{\text{mm}}; \hat{\mathbf{X}}_{\text{mm}}; \mathcal{T})}{H_s(\mathbf{X}_{\text{mm}}; \mathcal{T})}</w:t>
      </w:r>
    </w:p>
    <w:p>
      <w:pPr>
        <w:jc w:val="both"/>
      </w:pPr>
      <w:r>
        <w:rPr>
          <w:rFonts w:ascii="Times New Roman" w:hAnsi="Times New Roman"/>
          <w:rFonts w:ascii="Times New Roman" w:hAnsi="Times New Roman"/>
          <w:b w:val="0"/>
          <w:i w:val="0"/>
          <w:sz w:val="20"/>
        </w:rPr>
        <w:t xml:space="preserve">where </w:t>
      </w:r>
      <w:r>
        <w:rPr>
          <w:rFonts w:ascii="Times New Roman" w:hAnsi="Times New Roman"/>
          <w:rFonts w:ascii="Times New Roman" w:hAnsi="Times New Roman"/>
          <w:b w:val="0"/>
          <w:i w:val="0"/>
          <w:sz w:val="20"/>
        </w:rPr>
        <w:t>\mathbf{X}_{\text{mm}} = \text{concat}(\phi_{\text{text}}(I_{\text{text}}), \phi_{\text{image}}(I_{\text{image}}), \phi_{\text{audio}}(I_{\text{audio}}))</w:t>
      </w:r>
      <w:r>
        <w:rPr>
          <w:rFonts w:ascii="Times New Roman" w:hAnsi="Times New Roman"/>
          <w:rFonts w:ascii="Times New Roman" w:hAnsi="Times New Roman"/>
          <w:b w:val="0"/>
          <w:i w:val="0"/>
          <w:sz w:val="20"/>
        </w:rPr>
        <w:t xml:space="preserve"> is the joint multimodal embedding. Extending the proposed framework to multimodal systems requires: (1) cross-modal intent alignment metrics that evaluate whether the decoded intents across modalities are mutually consistent; (2) modality-specific TSR evaluation where task success requires correct interpretation across all modalities simultaneously; and (3) cross-modal adversarial robustness, where the adversary can perturb any single modality to corrupt the joint semantic interpretation. These extensions represent a natural next step for the TS 39.xxx framework, particularly for 6G Internet of Senses use cases [4].</w:t>
      </w:r>
    </w:p>
    <w:p>
      <w:pPr>
        <w:spacing w:before="120" w:after="60"/>
        <w:jc w:val="center"/>
      </w:pPr>
      <w:r>
        <w:rPr>
          <w:rFonts w:ascii="Times New Roman" w:hAnsi="Times New Roman"/>
          <w:rFonts w:ascii="Times New Roman" w:hAnsi="Times New Roman"/>
          <w:b/>
          <w:i w:val="0"/>
          <w:sz w:val="22"/>
        </w:rPr>
        <w:t>XIII. CONCLUSIONS</w:t>
      </w:r>
    </w:p>
    <w:p>
      <w:pPr>
        <w:jc w:val="both"/>
      </w:pPr>
      <w:r>
        <w:rPr>
          <w:rFonts w:ascii="Times New Roman" w:hAnsi="Times New Roman"/>
          <w:rFonts w:ascii="Times New Roman" w:hAnsi="Times New Roman"/>
          <w:b w:val="0"/>
          <w:i w:val="0"/>
          <w:sz w:val="20"/>
        </w:rPr>
        <w:t>The transition to 6G and the AI-native communication paradigm demands evaluation frameworks that operate at Weaver's semantic and effectiveness levels rather than the purely technical Level A metrics that have served wireless communications for seven decades. This article has presented a comprehensive, mathematically rigorous framework for multi-dimensional semantic metric standardization, comprising four core contributions:</w:t>
      </w:r>
    </w:p>
    <w:p>
      <w:pPr>
        <w:jc w:val="both"/>
      </w:pPr>
      <w:r>
        <w:rPr>
          <w:rFonts w:ascii="Times New Roman" w:hAnsi="Times New Roman"/>
          <w:rFonts w:ascii="Times New Roman" w:hAnsi="Times New Roman"/>
          <w:b/>
          <w:i w:val="0"/>
          <w:sz w:val="20"/>
        </w:rPr>
        <w:t>1) Multi-Dimensional Taxonomy</w:t>
      </w:r>
      <w:r>
        <w:rPr>
          <w:rFonts w:ascii="Times New Roman" w:hAnsi="Times New Roman"/>
          <w:rFonts w:ascii="Times New Roman" w:hAnsi="Times New Roman"/>
          <w:b w:val="0"/>
          <w:i w:val="0"/>
          <w:sz w:val="20"/>
        </w:rPr>
        <w:t>: Sixteen formally defined metrics organized into four orthogonal evaluation dimensions—Semantic Fidelity (RSE, SWD, S³I, NSMI), Task Completion Accuracy (TSR, AP, SU, CE), Intent Alignment (ID, ICC, SCI, PF), and Resilience to Semantic Attacks (ARR, SASR, CertCost, MSD)—grounded in semantic information theory [14], optimal transport theory [15], [16], and dynamic game theory [19].</w:t>
      </w:r>
    </w:p>
    <w:p>
      <w:pPr>
        <w:jc w:val="both"/>
      </w:pPr>
      <w:r>
        <w:rPr>
          <w:rFonts w:ascii="Times New Roman" w:hAnsi="Times New Roman"/>
          <w:rFonts w:ascii="Times New Roman" w:hAnsi="Times New Roman"/>
          <w:b/>
          <w:i w:val="0"/>
          <w:sz w:val="20"/>
        </w:rPr>
        <w:t>2) Mathematical Rigor</w:t>
      </w:r>
      <w:r>
        <w:rPr>
          <w:rFonts w:ascii="Times New Roman" w:hAnsi="Times New Roman"/>
          <w:rFonts w:ascii="Times New Roman" w:hAnsi="Times New Roman"/>
          <w:b w:val="0"/>
          <w:i w:val="0"/>
          <w:sz w:val="20"/>
        </w:rPr>
        <w:t>: Each of the sixteen metrics is accompanied by formal definitions with proved properties (Theorems 1, 2, 3, 4), measurement algorithms with explicit complexity analysis, and theoretical performance bounds. This rigor is essential for standardized, interoperable, vendor-agnostic evaluation that enables reproducible conformance testing across implementations.</w:t>
      </w:r>
    </w:p>
    <w:p>
      <w:pPr>
        <w:jc w:val="both"/>
      </w:pPr>
      <w:r>
        <w:rPr>
          <w:rFonts w:ascii="Times New Roman" w:hAnsi="Times New Roman"/>
          <w:rFonts w:ascii="Times New Roman" w:hAnsi="Times New Roman"/>
          <w:b/>
          <w:i w:val="0"/>
          <w:sz w:val="20"/>
        </w:rPr>
        <w:t>3) 3GPP Standardization Pathway</w:t>
      </w:r>
      <w:r>
        <w:rPr>
          <w:rFonts w:ascii="Times New Roman" w:hAnsi="Times New Roman"/>
          <w:rFonts w:ascii="Times New Roman" w:hAnsi="Times New Roman"/>
          <w:b w:val="0"/>
          <w:i w:val="0"/>
          <w:sz w:val="20"/>
        </w:rPr>
        <w:t>: A concrete, actionable mapping to 3GPP processes including a proposed new TS 39.xxx series (TS 39.101, TS 39.201, TS 39.202, TS 39.521), identified Change Requests to existing specifications [38], [39], [40], [41], structured conformance test cases, and backward-compatibility strategies with the 5G QoS framework [42].</w:t>
      </w:r>
    </w:p>
    <w:p>
      <w:pPr>
        <w:jc w:val="both"/>
      </w:pPr>
      <w:r>
        <w:rPr>
          <w:rFonts w:ascii="Times New Roman" w:hAnsi="Times New Roman"/>
          <w:rFonts w:ascii="Times New Roman" w:hAnsi="Times New Roman"/>
          <w:b/>
          <w:i w:val="0"/>
          <w:sz w:val="20"/>
        </w:rPr>
        <w:t>4) Implementation Readiness</w:t>
      </w:r>
      <w:r>
        <w:rPr>
          <w:rFonts w:ascii="Times New Roman" w:hAnsi="Times New Roman"/>
          <w:rFonts w:ascii="Times New Roman" w:hAnsi="Times New Roman"/>
          <w:b w:val="0"/>
          <w:i w:val="0"/>
          <w:sz w:val="20"/>
        </w:rPr>
        <w:t>: The three-tier distributed architecture (edge/network/core), complexity-optimized algorithms, calibration procedures, and distribution drift detection mechanisms [45] make the framework deployable in real 6G networks without requiring wholesale replacement of existing infrastructure.</w:t>
      </w:r>
    </w:p>
    <w:p>
      <w:pPr>
        <w:jc w:val="both"/>
      </w:pPr>
      <w:r>
        <w:rPr>
          <w:rFonts w:ascii="Times New Roman" w:hAnsi="Times New Roman"/>
          <w:rFonts w:ascii="Times New Roman" w:hAnsi="Times New Roman"/>
          <w:b w:val="0"/>
          <w:i w:val="0"/>
          <w:sz w:val="20"/>
        </w:rPr>
        <w:t xml:space="preserve">Simulation-validated analysis demonstrates transmission overhead reductions of 93.75% (compression ratio </w:t>
      </w:r>
      <w:r>
        <w:rPr>
          <w:rFonts w:ascii="Times New Roman" w:hAnsi="Times New Roman"/>
          <w:rFonts w:ascii="Times New Roman" w:hAnsi="Times New Roman"/>
          <w:b w:val="0"/>
          <w:i w:val="0"/>
          <w:sz w:val="20"/>
        </w:rPr>
        <w:t>\rho = 6.25\%</w:t>
      </w:r>
      <w:r>
        <w:rPr>
          <w:rFonts w:ascii="Times New Roman" w:hAnsi="Times New Roman"/>
          <w:rFonts w:ascii="Times New Roman" w:hAnsi="Times New Roman"/>
          <w:b w:val="0"/>
          <w:i w:val="0"/>
          <w:sz w:val="20"/>
        </w:rPr>
        <w:t xml:space="preserve">, exceeding the conservatively stated 60–80%) while maintaining TSR = 0.878 (95% CI: [0.856, 0.897]) at SNR ≥ 10 dB over AWGN. The spectral efficiency gain is derived from the dimensionality reduction ratio: </w:t>
      </w:r>
      <w:r>
        <w:rPr>
          <w:rFonts w:ascii="Times New Roman" w:hAnsi="Times New Roman"/>
          <w:rFonts w:ascii="Times New Roman" w:hAnsi="Times New Roman"/>
          <w:b w:val="0"/>
          <w:i w:val="0"/>
          <w:sz w:val="20"/>
        </w:rPr>
        <w:t>SE_{\text{gain}} = d/k = 512/32 = 16\times</w:t>
      </w:r>
      <w:r>
        <w:rPr>
          <w:rFonts w:ascii="Times New Roman" w:hAnsi="Times New Roman"/>
          <w:rFonts w:ascii="Times New Roman" w:hAnsi="Times New Roman"/>
          <w:b w:val="0"/>
          <w:i w:val="0"/>
          <w:sz w:val="20"/>
        </w:rPr>
        <w:t xml:space="preserve"> in raw bandwidth, which with intent-driven semantic pruning (retaining only task-relevant dimensions per the semantic compression theorem) yields an effective gain of up to </w:t>
      </w:r>
      <w:r>
        <w:rPr>
          <w:rFonts w:ascii="Times New Roman" w:hAnsi="Times New Roman"/>
          <w:rFonts w:ascii="Times New Roman" w:hAnsi="Times New Roman"/>
          <w:b w:val="0"/>
          <w:i w:val="0"/>
          <w:sz w:val="20"/>
        </w:rPr>
        <w:t>16/0.625 \approx 25.6\times</w:t>
      </w:r>
      <w:r>
        <w:rPr>
          <w:rFonts w:ascii="Times New Roman" w:hAnsi="Times New Roman"/>
          <w:rFonts w:ascii="Times New Roman" w:hAnsi="Times New Roman"/>
          <w:b w:val="0"/>
          <w:i w:val="0"/>
          <w:sz w:val="20"/>
        </w:rPr>
        <w:t xml:space="preserve">. Conservatively accounting for overhead from metadata, channel estimation, and protocol signaling, the achievable spectral efficiency improvement is estimated at 10–16× for intent-driven applications. Multi-channel analysis confirms resilience across realistic propagation: Rician </w:t>
      </w:r>
      <w:r>
        <w:rPr>
          <w:rFonts w:ascii="Times New Roman" w:hAnsi="Times New Roman"/>
          <w:rFonts w:ascii="Times New Roman" w:hAnsi="Times New Roman"/>
          <w:b w:val="0"/>
          <w:i w:val="0"/>
          <w:sz w:val="20"/>
        </w:rPr>
        <w:t>K = 10</w:t>
      </w:r>
      <w:r>
        <w:rPr>
          <w:rFonts w:ascii="Times New Roman" w:hAnsi="Times New Roman"/>
          <w:rFonts w:ascii="Times New Roman" w:hAnsi="Times New Roman"/>
          <w:b w:val="0"/>
          <w:i w:val="0"/>
          <w:sz w:val="20"/>
        </w:rPr>
        <w:t xml:space="preserve"> maintains TSR within 6.1% of AWGN, and 3GPP TDL-A achieves TSR = 0.808 with enhanced structural fidelity (S³I = 0.533). The semantic resilience metrics provide a quantitative foundation for certifying robustness in safety-critical deployments including autonomous vehicles, healthcare automation, and critical infrastructure communications, where semantic failures may have catastrophic consequences even in the absence of physical-layer errors.</w:t>
      </w:r>
    </w:p>
    <w:p>
      <w:pPr>
        <w:jc w:val="both"/>
      </w:pPr>
      <w:r>
        <w:rPr>
          <w:rFonts w:ascii="Times New Roman" w:hAnsi="Times New Roman"/>
          <w:rFonts w:ascii="Times New Roman" w:hAnsi="Times New Roman"/>
          <w:b w:val="0"/>
          <w:i w:val="0"/>
          <w:sz w:val="20"/>
        </w:rPr>
        <w:t>Successful integration of these metrics into 3GPP, ITU-R [43], and IEEE standards requires sustained international coordination, open-source reference implementations, and cross-disciplinary collaboration spanning information theory [20], [62], machine learning [63], causal inference [30], and adversarial robustness [31], [36]. The metrics proposed herein provide a mathematically grounded, practically tractable foundation for systematic and reproducible evaluation of AI-native semantic communication systems, complementing existing KPIs within the global standardization ecosystem while opening the path toward truly effectiveness-oriented 6G networks.</w:t>
      </w:r>
    </w:p>
    <w:p>
      <w:pPr>
        <w:spacing w:before="120" w:after="60"/>
        <w:jc w:val="center"/>
      </w:pPr>
      <w:r>
        <w:rPr>
          <w:rFonts w:ascii="Times New Roman" w:hAnsi="Times New Roman"/>
          <w:rFonts w:ascii="Times New Roman" w:hAnsi="Times New Roman"/>
          <w:b/>
          <w:i w:val="0"/>
          <w:sz w:val="22"/>
        </w:rPr>
        <w:t>APPENDIX A: MEASUREMENT ALGORITHMS</w:t>
      </w:r>
    </w:p>
    <w:p>
      <w:pPr>
        <w:jc w:val="both"/>
      </w:pPr>
      <w:r>
        <w:rPr>
          <w:rFonts w:ascii="Times New Roman" w:hAnsi="Times New Roman"/>
          <w:rFonts w:ascii="Times New Roman" w:hAnsi="Times New Roman"/>
          <w:b w:val="0"/>
          <w:i w:val="0"/>
          <w:sz w:val="20"/>
        </w:rPr>
        <w:t>Explicit measurement algorithms for all sixteen metrics are specified below. For each algorithm, the input, output, pseudocode, and complexity are provided.</w:t>
      </w:r>
    </w:p>
    <w:p>
      <w:r>
        <w:rPr>
          <w:rFonts w:ascii="Courier New" w:hAnsi="Courier New"/>
          <w:sz w:val="18"/>
        </w:rPr>
        <w:t>Algorithm 1 (RSE): Given source embeddings $\mathbf{X}$ and received embeddings $\mathbf{Y}$, project both into task subspace via $f_\mathcal{T}$. Construct KD-tree over joint space $[\tilde{x}_i; \tilde{y}_i]$. For each sample, find $k$-th neighbor distance $\varepsilon_i$, count neighbors $n_x(i), n_y(i)$ in marginal balls. Compute $\hat{I}_s = \psi(k) - \langle\psi(n_x+1) + \psi(n_y+1)\rangle + \psi(N)$. Estimate $H_s$ via Kozachenko–Leonenko estimator. Return $RSE = \text{clamp}(\hat{I}_s/H_s, 0, 1)$. Complexity: $O(N \cdot d \cdot \log N)$.</w:t>
      </w:r>
    </w:p>
    <w:p>
      <w:r>
        <w:rPr>
          <w:rFonts w:ascii="Courier New" w:hAnsi="Courier New"/>
          <w:sz w:val="18"/>
        </w:rPr>
        <w:t>Algorithm 2 (SWD): Compute pairwise cost matrix $C_{ij} = \|x_i - y_j\|_2^2$. Initialize Gibbs kernel $K = \exp(-C/\varepsilon)$. Iterate Sinkhorn scaling: $u \leftarrow \mu \oslash (Kv)$, $v \leftarrow \nu \oslash (K^\top u)$ until convergence. Recover transport plan $\Pi = \text{diag}(u) K \text{diag}(v)$. Return $SWD = \langle\Pi, C\rangle_F$. Complexity: $O(n^2/\varepsilon)$ per iteration.</w:t>
      </w:r>
    </w:p>
    <w:p>
      <w:r>
        <w:rPr>
          <w:rFonts w:ascii="Courier New" w:hAnsi="Courier New"/>
          <w:sz w:val="18"/>
        </w:rPr>
        <w:t>Algorithm 3 (S³I): For sliding window of size $w$ over paired embeddings, compute per-patch statistics: means $\mu_x, \mu_y$, variances $\sigma_x^2, \sigma_y^2$, cross-covariance $\sigma_{xy}$. Evaluate luminance $l = (2\mu_x\mu_y + c_1)/(\mu_x^2 + \mu_y^2 + c_1)$, contrast $c_s$, structure $s$. Aggregate: $S^3I = \frac{1}{P}\sum l^\alpha \cdot c_s^\beta \cdot s^\gamma$. Complexity: $O(N \cdot w \cdot d)$.</w:t>
      </w:r>
    </w:p>
    <w:p>
      <w:r>
        <w:rPr>
          <w:rFonts w:ascii="Courier New" w:hAnsi="Courier New"/>
          <w:sz w:val="18"/>
        </w:rPr>
        <w:t>Algorithm 4 (NSMI): Estimate $\hat{I}_s$ via Kraskov k-NN (as in Algorithm 1). Estimate marginal entropies $H_s(X;\mathcal{T})$ and $H_s(Y;\mathcal{T})$ via Kozachenko–Leonenko estimator. Return $NSMI = \text{clamp}(\hat{I}_s / \sqrt{H_X \cdot H_Y}, 0, 1)$. Complexity: $O(N \cdot d \cdot \log N)$.</w:t>
      </w:r>
    </w:p>
    <w:p>
      <w:r>
        <w:rPr>
          <w:rFonts w:ascii="Courier New" w:hAnsi="Courier New"/>
          <w:sz w:val="18"/>
        </w:rPr>
        <w:t>Algorithm 5 (TSR): For each test sample, execute forward pass through task model on received embedding. Compare prediction against ground truth: $r_i = \mathbb{1}[\hat{y}_i = y_i]$. Compute $\widehat{TSR} = \frac{1}{N}\sum r_i$. Compute Wilson score CI: $CI = \frac{\hat{p} + z^2/(2N)}{1 + z^2/N} \pm \frac{z}{1 + z^2/N}\sqrt{\frac{\hat{p}(1-\hat{p})}{N} + \frac{z^2}{4N^2}}$. Complexity: $O(N \cdot C_{\text{model}})$.</w:t>
      </w:r>
    </w:p>
    <w:p>
      <w:r>
        <w:rPr>
          <w:rFonts w:ascii="Courier New" w:hAnsi="Courier New"/>
          <w:sz w:val="18"/>
        </w:rPr>
        <w:t>Algorithm 6 (AP): Compute action distance $\Delta = d_\mathcal{A}(a_{\text{exec}}, a_{\text{opt}})$. Normalize: $AP = 1 - \Delta/d_\mathcal{A}^{\max}$. In batch mode: $\overline{AP} = \frac{1}{N}\sum(1 - \Delta_i/d_\mathcal{A}^{\max})$. Complexity: $O(N \cdot d_\mathcal{A})$.</w:t>
      </w:r>
    </w:p>
    <w:p>
      <w:r>
        <w:rPr>
          <w:rFonts w:ascii="Courier New" w:hAnsi="Courier New"/>
          <w:sz w:val="18"/>
        </w:rPr>
        <w:t>Algorithm 7 (SU): For each sample, compute cosine similarity $\cos_i = \langle s_i, \hat{s}_i\rangle / (\|s_i\| \|\hat{s}_i\|)$ and latency decay $\exp(-\lambda \Delta_i)$. Return $SU = \frac{1}{N}\sum \max(0, \cos_i) \cdot \exp(-\lambda \Delta_i)$. Complexity: $O(N \cdot d)$.</w:t>
      </w:r>
    </w:p>
    <w:p>
      <w:r>
        <w:rPr>
          <w:rFonts w:ascii="Courier New" w:hAnsi="Courier New"/>
          <w:sz w:val="18"/>
        </w:rPr>
        <w:t>Algorithm 8 (CE): Given precomputed TSR and compression ratio $\rho = k/d$: $CE = TSR / \rho$. Complexity: $O(1)$.</w:t>
      </w:r>
    </w:p>
    <w:p>
      <w:r>
        <w:rPr>
          <w:rFonts w:ascii="Courier New" w:hAnsi="Courier New"/>
          <w:sz w:val="18"/>
        </w:rPr>
        <w:t>Algorithm 9 (ID): Apply Laplace smoothing to intent distributions $I_\mathcal{T}, I_\mathcal{R}$. Re-normalize. Compute $ID = \sum_k I_\mathcal{T}[k] \cdot \ln(I_\mathcal{T}[k] / I_\mathcal{R}[k])$. Complexity: $O(K)$ for $K$ intent classes.</w:t>
      </w:r>
    </w:p>
    <w:p>
      <w:r>
        <w:rPr>
          <w:rFonts w:ascii="Courier New" w:hAnsi="Courier New"/>
          <w:sz w:val="18"/>
        </w:rPr>
        <w:t>Algorithm 10 (ICC): Evaluate context model: $\text{PMI} = \ln p(I_\mathcal{R}|C) - \ln p(I_\mathcal{R})$. Return $ICC = \tanh(\text{PMI})$. In batch: $\overline{ICC} = \frac{1}{N}\sum \tanh(\text{PMI}_i)$. Complexity: $O(L^2 \cdot d_{\text{model}})$ per sample.</w:t>
      </w:r>
    </w:p>
    <w:p>
      <w:r>
        <w:rPr>
          <w:rFonts w:ascii="Courier New" w:hAnsi="Courier New"/>
          <w:sz w:val="18"/>
        </w:rPr>
        <w:t>Algorithm 11 (SCI): For each receiver pair $(i,j)$, compute normalized divergence $D_{\text{norm}}(I_i, I_j) = D(I_i, I_j)/D_{\max}$. Aggregate: $SCI = 1 - \frac{1}{|R|^2}\sum_{i,j} D_{\text{norm}}$. Complexity: $O(R^2 \cdot K)$.</w:t>
      </w:r>
    </w:p>
    <w:p>
      <w:r>
        <w:rPr>
          <w:rFonts w:ascii="Courier New" w:hAnsi="Courier New"/>
          <w:sz w:val="18"/>
        </w:rPr>
        <w:t>Algorithm 12 (PF): For each sample, map inferred intent to action via policy, evaluate purpose oracle. Return $PF = \frac{1}{N}\sum g_i$ with Wilson score CI. Complexity: $O(N \cdot T_{\text{oracle}})$.</w:t>
      </w:r>
    </w:p>
    <w:p>
      <w:r>
        <w:rPr>
          <w:rFonts w:ascii="Courier New" w:hAnsi="Courier New"/>
          <w:sz w:val="18"/>
        </w:rPr>
        <w:t>Algorithm 13 (ARR): Initialize search bounds $[\varepsilon_{\text{lo}}, \varepsilon_{\text{hi}}]$. For $B$ bisection steps: run PGD attack at midpoint $\varepsilon_{\text{mid}}$ with $K$ gradient steps; if attack succeeds, set $\varepsilon_{\text{hi}} = \varepsilon_{\text{mid}}$; else $\varepsilon_{\text{lo}} = \varepsilon_{\text{mid}}$. Return $ARR = \varepsilon_{\text{hi}}$. Complexity: $O(B \cdot K \cdot N \cdot C_{\text{model}})$.</w:t>
      </w:r>
    </w:p>
    <w:p>
      <w:r>
        <w:rPr>
          <w:rFonts w:ascii="Courier New" w:hAnsi="Courier New"/>
          <w:sz w:val="18"/>
        </w:rPr>
        <w:t>Algorithm 14 (SASR): For each sample, run PGD attack at fixed budget $\varepsilon$. Count successful semantic changes: $SASR = \frac{1}{N}\sum \mathbb{1}[S(x_i + \delta_i) \neq S(x_i)]$. Complexity: $O(K \cdot N \cdot C_{\text{model}})$.</w:t>
      </w:r>
    </w:p>
    <w:p>
      <w:r>
        <w:rPr>
          <w:rFonts w:ascii="Courier New" w:hAnsi="Courier New"/>
          <w:sz w:val="18"/>
        </w:rPr>
        <w:t>Algorithm 15 (CertCost): Start timer. Draw $n_0$ Gaussian perturbations $\xi \sim \mathcal{N}(0, \sigma^2 I)$ to identify top class $c_A$. Draw $n$ certification samples; count $n_A$ predictions for $c_A$ and $n_B$ for the runner-up class $c_B$. Compute Clopper–Pearson lower bounds $\underline{p}_c$ (for $c_A$) and upper bound $\bar{p}_2$ (for $c_B$). Certified $\ell_2$-radius: $r = \frac{\sigma}{2}\!\left(\Phi^{-1}(\underline{p}_c) - \Phi^{-1}(\bar{p}_2)\right)$ (consistent with Theorem 4 [36]). Return elapsed wall-clock time and $r$. Complexity: $O((n_0 + n) \cdot C_{\text{model}})$.</w:t>
      </w:r>
    </w:p>
    <w:p>
      <w:r>
        <w:rPr>
          <w:rFonts w:ascii="Courier New" w:hAnsi="Courier New"/>
          <w:sz w:val="18"/>
        </w:rPr>
        <w:t>Algorithm 16 (MSD): Compute clean loss $\mathcal{L}_{\text{clean}}$ and theoretical maximum $\mathcal{L}_{\max}$. Run multi-restart PGD ($R$ restarts, $K$ steps) to maximize loss. Return $MSD = (\mathcal{L}_{\text{worst}} - \mathcal{L}_{\text{clean}}) / (\mathcal{L}_{\max} - \mathcal{L}_{\text{clean}})$. Complexity: $O(R \cdot K \cdot C_{\text{model}})$.</w:t>
      </w:r>
    </w:p>
    <w:p>
      <w:pPr>
        <w:spacing w:before="120" w:after="60"/>
        <w:jc w:val="center"/>
      </w:pPr>
      <w:r>
        <w:rPr>
          <w:rFonts w:ascii="Times New Roman" w:hAnsi="Times New Roman"/>
          <w:rFonts w:ascii="Times New Roman" w:hAnsi="Times New Roman"/>
          <w:b/>
          <w:i w:val="0"/>
          <w:sz w:val="22"/>
        </w:rPr>
        <w:t>APPENDIX B: METRIC MEASUREMENT PROVENANCE METADATA FORMAT</w:t>
      </w:r>
    </w:p>
    <w:p>
      <w:pPr>
        <w:jc w:val="both"/>
      </w:pPr>
      <w:r>
        <w:rPr>
          <w:rFonts w:ascii="Times New Roman" w:hAnsi="Times New Roman"/>
          <w:rFonts w:ascii="Times New Roman" w:hAnsi="Times New Roman"/>
          <w:b w:val="0"/>
          <w:i w:val="0"/>
          <w:sz w:val="20"/>
        </w:rPr>
        <w:t>For full reproducibility, every semantic metric measurement report in a deployed TS 39.xxx-compliant system must include the following provenance metadata fields: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rFonts w:ascii="Times New Roman" w:hAnsi="Times New Roman"/>
                <w:b/>
                <w:i w:val="0"/>
                <w:sz w:val="18"/>
              </w:rPr>
              <w:t>Field</w:t>
            </w:r>
          </w:p>
        </w:tc>
        <w:tc>
          <w:tcPr>
            <w:tcW w:type="dxa" w:w="2880"/>
          </w:tcPr>
          <w:p>
            <w:r/>
            <w:r>
              <w:rPr>
                <w:rFonts w:ascii="Times New Roman" w:hAnsi="Times New Roman"/>
                <w:rFonts w:ascii="Times New Roman" w:hAnsi="Times New Roman"/>
                <w:b/>
                <w:i w:val="0"/>
                <w:sz w:val="18"/>
              </w:rPr>
              <w:t>Type</w:t>
            </w:r>
          </w:p>
        </w:tc>
        <w:tc>
          <w:tcPr>
            <w:tcW w:type="dxa" w:w="2880"/>
          </w:tcPr>
          <w:p>
            <w:r/>
            <w:r>
              <w:rPr>
                <w:rFonts w:ascii="Times New Roman" w:hAnsi="Times New Roman"/>
                <w:rFonts w:ascii="Times New Roman" w:hAnsi="Times New Roman"/>
                <w:b/>
                <w:i w:val="0"/>
                <w:sz w:val="18"/>
              </w:rPr>
              <w:t>Description</w:t>
            </w:r>
          </w:p>
        </w:tc>
      </w:tr>
      <w:tr>
        <w:tc>
          <w:tcPr>
            <w:tcW w:type="dxa" w:w="2880"/>
          </w:tcPr>
          <w:p>
            <w:r/>
            <w:r>
              <w:rPr>
                <w:rFonts w:ascii="Times New Roman" w:hAnsi="Times New Roman"/>
                <w:rFonts w:ascii="Times New Roman" w:hAnsi="Times New Roman"/>
                <w:b w:val="0"/>
                <w:i w:val="0"/>
                <w:sz w:val="18"/>
              </w:rPr>
              <w:t>`report_uuid`</w:t>
            </w:r>
          </w:p>
        </w:tc>
        <w:tc>
          <w:tcPr>
            <w:tcW w:type="dxa" w:w="2880"/>
          </w:tcPr>
          <w:p>
            <w:r/>
            <w:r>
              <w:rPr>
                <w:rFonts w:ascii="Times New Roman" w:hAnsi="Times New Roman"/>
                <w:rFonts w:ascii="Times New Roman" w:hAnsi="Times New Roman"/>
                <w:b w:val="0"/>
                <w:i w:val="0"/>
                <w:sz w:val="18"/>
              </w:rPr>
              <w:t>UUID v4</w:t>
            </w:r>
          </w:p>
        </w:tc>
        <w:tc>
          <w:tcPr>
            <w:tcW w:type="dxa" w:w="2880"/>
          </w:tcPr>
          <w:p>
            <w:r/>
            <w:r>
              <w:rPr>
                <w:rFonts w:ascii="Times New Roman" w:hAnsi="Times New Roman"/>
                <w:rFonts w:ascii="Times New Roman" w:hAnsi="Times New Roman"/>
                <w:b w:val="0"/>
                <w:i w:val="0"/>
                <w:sz w:val="18"/>
              </w:rPr>
              <w:t>Globally unique report identifier</w:t>
            </w:r>
          </w:p>
        </w:tc>
      </w:tr>
      <w:tr>
        <w:tc>
          <w:tcPr>
            <w:tcW w:type="dxa" w:w="2880"/>
          </w:tcPr>
          <w:p>
            <w:r/>
            <w:r>
              <w:rPr>
                <w:rFonts w:ascii="Times New Roman" w:hAnsi="Times New Roman"/>
                <w:rFonts w:ascii="Times New Roman" w:hAnsi="Times New Roman"/>
                <w:b w:val="0"/>
                <w:i w:val="0"/>
                <w:sz w:val="18"/>
              </w:rPr>
              <w:t>`timestamp_utc`</w:t>
            </w:r>
          </w:p>
        </w:tc>
        <w:tc>
          <w:tcPr>
            <w:tcW w:type="dxa" w:w="2880"/>
          </w:tcPr>
          <w:p>
            <w:r/>
            <w:r>
              <w:rPr>
                <w:rFonts w:ascii="Times New Roman" w:hAnsi="Times New Roman"/>
                <w:rFonts w:ascii="Times New Roman" w:hAnsi="Times New Roman"/>
                <w:b w:val="0"/>
                <w:i w:val="0"/>
                <w:sz w:val="18"/>
              </w:rPr>
              <w:t>ISO 8601</w:t>
            </w:r>
          </w:p>
        </w:tc>
        <w:tc>
          <w:tcPr>
            <w:tcW w:type="dxa" w:w="2880"/>
          </w:tcPr>
          <w:p>
            <w:r/>
            <w:r>
              <w:rPr>
                <w:rFonts w:ascii="Times New Roman" w:hAnsi="Times New Roman"/>
                <w:rFonts w:ascii="Times New Roman" w:hAnsi="Times New Roman"/>
                <w:b w:val="0"/>
                <w:i w:val="0"/>
                <w:sz w:val="18"/>
              </w:rPr>
              <w:t>Measurement timestamp (UTC)</w:t>
            </w:r>
          </w:p>
        </w:tc>
      </w:tr>
      <w:tr>
        <w:tc>
          <w:tcPr>
            <w:tcW w:type="dxa" w:w="2880"/>
          </w:tcPr>
          <w:p>
            <w:r/>
            <w:r>
              <w:rPr>
                <w:rFonts w:ascii="Times New Roman" w:hAnsi="Times New Roman"/>
                <w:rFonts w:ascii="Times New Roman" w:hAnsi="Times New Roman"/>
                <w:b w:val="0"/>
                <w:i w:val="0"/>
                <w:sz w:val="18"/>
              </w:rPr>
              <w:t>`metric_name`</w:t>
            </w:r>
          </w:p>
        </w:tc>
        <w:tc>
          <w:tcPr>
            <w:tcW w:type="dxa" w:w="2880"/>
          </w:tcPr>
          <w:p>
            <w:r/>
            <w:r>
              <w:rPr>
                <w:rFonts w:ascii="Times New Roman" w:hAnsi="Times New Roman"/>
                <w:rFonts w:ascii="Times New Roman" w:hAnsi="Times New Roman"/>
                <w:b w:val="0"/>
                <w:i w:val="0"/>
                <w:sz w:val="18"/>
              </w:rPr>
              <w:t>String</w:t>
            </w:r>
          </w:p>
        </w:tc>
        <w:tc>
          <w:tcPr>
            <w:tcW w:type="dxa" w:w="2880"/>
          </w:tcPr>
          <w:p>
            <w:r/>
            <w:r>
              <w:rPr>
                <w:rFonts w:ascii="Times New Roman" w:hAnsi="Times New Roman"/>
                <w:rFonts w:ascii="Times New Roman" w:hAnsi="Times New Roman"/>
                <w:b w:val="0"/>
                <w:i w:val="0"/>
                <w:sz w:val="18"/>
              </w:rPr>
              <w:t>Metric identifier (e.g., "RSE", "TSR")</w:t>
            </w:r>
          </w:p>
        </w:tc>
      </w:tr>
      <w:tr>
        <w:tc>
          <w:tcPr>
            <w:tcW w:type="dxa" w:w="2880"/>
          </w:tcPr>
          <w:p>
            <w:r/>
            <w:r>
              <w:rPr>
                <w:rFonts w:ascii="Times New Roman" w:hAnsi="Times New Roman"/>
                <w:rFonts w:ascii="Times New Roman" w:hAnsi="Times New Roman"/>
                <w:b w:val="0"/>
                <w:i w:val="0"/>
                <w:sz w:val="18"/>
              </w:rPr>
              <w:t>`metric_value`</w:t>
            </w:r>
          </w:p>
        </w:tc>
        <w:tc>
          <w:tcPr>
            <w:tcW w:type="dxa" w:w="2880"/>
          </w:tcPr>
          <w:p>
            <w:r/>
            <w:r>
              <w:rPr>
                <w:rFonts w:ascii="Times New Roman" w:hAnsi="Times New Roman"/>
                <w:rFonts w:ascii="Times New Roman" w:hAnsi="Times New Roman"/>
                <w:b w:val="0"/>
                <w:i w:val="0"/>
                <w:sz w:val="18"/>
              </w:rPr>
              <w:t>Float</w:t>
            </w:r>
          </w:p>
        </w:tc>
        <w:tc>
          <w:tcPr>
            <w:tcW w:type="dxa" w:w="2880"/>
          </w:tcPr>
          <w:p>
            <w:r/>
            <w:r>
              <w:rPr>
                <w:rFonts w:ascii="Times New Roman" w:hAnsi="Times New Roman"/>
                <w:rFonts w:ascii="Times New Roman" w:hAnsi="Times New Roman"/>
                <w:b w:val="0"/>
                <w:i w:val="0"/>
                <w:sz w:val="18"/>
              </w:rPr>
              <w:t>Measured value</w:t>
            </w:r>
          </w:p>
        </w:tc>
      </w:tr>
      <w:tr>
        <w:tc>
          <w:tcPr>
            <w:tcW w:type="dxa" w:w="2880"/>
          </w:tcPr>
          <w:p>
            <w:r/>
            <w:r>
              <w:rPr>
                <w:rFonts w:ascii="Times New Roman" w:hAnsi="Times New Roman"/>
                <w:rFonts w:ascii="Times New Roman" w:hAnsi="Times New Roman"/>
                <w:b w:val="0"/>
                <w:i w:val="0"/>
                <w:sz w:val="18"/>
              </w:rPr>
              <w:t>`ci_lower`, `ci_upper`</w:t>
            </w:r>
          </w:p>
        </w:tc>
        <w:tc>
          <w:tcPr>
            <w:tcW w:type="dxa" w:w="2880"/>
          </w:tcPr>
          <w:p>
            <w:r/>
            <w:r>
              <w:rPr>
                <w:rFonts w:ascii="Times New Roman" w:hAnsi="Times New Roman"/>
                <w:rFonts w:ascii="Times New Roman" w:hAnsi="Times New Roman"/>
                <w:b w:val="0"/>
                <w:i w:val="0"/>
                <w:sz w:val="18"/>
              </w:rPr>
              <w:t>Float</w:t>
            </w:r>
          </w:p>
        </w:tc>
        <w:tc>
          <w:tcPr>
            <w:tcW w:type="dxa" w:w="2880"/>
          </w:tcPr>
          <w:p>
            <w:r/>
            <w:r>
              <w:rPr>
                <w:rFonts w:ascii="Times New Roman" w:hAnsi="Times New Roman"/>
                <w:rFonts w:ascii="Times New Roman" w:hAnsi="Times New Roman"/>
                <w:b w:val="0"/>
                <w:i w:val="0"/>
                <w:sz w:val="18"/>
              </w:rPr>
              <w:t>95% confidence interval bounds</w:t>
            </w:r>
          </w:p>
        </w:tc>
      </w:tr>
      <w:tr>
        <w:tc>
          <w:tcPr>
            <w:tcW w:type="dxa" w:w="2880"/>
          </w:tcPr>
          <w:p>
            <w:r/>
            <w:r>
              <w:rPr>
                <w:rFonts w:ascii="Times New Roman" w:hAnsi="Times New Roman"/>
                <w:rFonts w:ascii="Times New Roman" w:hAnsi="Times New Roman"/>
                <w:b w:val="0"/>
                <w:i w:val="0"/>
                <w:sz w:val="18"/>
              </w:rPr>
              <w:t>`model_name`</w:t>
            </w:r>
          </w:p>
        </w:tc>
        <w:tc>
          <w:tcPr>
            <w:tcW w:type="dxa" w:w="2880"/>
          </w:tcPr>
          <w:p>
            <w:r/>
            <w:r>
              <w:rPr>
                <w:rFonts w:ascii="Times New Roman" w:hAnsi="Times New Roman"/>
                <w:rFonts w:ascii="Times New Roman" w:hAnsi="Times New Roman"/>
                <w:b w:val="0"/>
                <w:i w:val="0"/>
                <w:sz w:val="18"/>
              </w:rPr>
              <w:t>String</w:t>
            </w:r>
          </w:p>
        </w:tc>
        <w:tc>
          <w:tcPr>
            <w:tcW w:type="dxa" w:w="2880"/>
          </w:tcPr>
          <w:p>
            <w:r/>
            <w:r>
              <w:rPr>
                <w:rFonts w:ascii="Times New Roman" w:hAnsi="Times New Roman"/>
                <w:rFonts w:ascii="Times New Roman" w:hAnsi="Times New Roman"/>
                <w:b w:val="0"/>
                <w:i w:val="0"/>
                <w:sz w:val="18"/>
              </w:rPr>
              <w:t>Embedding model identifier</w:t>
            </w:r>
          </w:p>
        </w:tc>
      </w:tr>
      <w:tr>
        <w:tc>
          <w:tcPr>
            <w:tcW w:type="dxa" w:w="2880"/>
          </w:tcPr>
          <w:p>
            <w:r/>
            <w:r>
              <w:rPr>
                <w:rFonts w:ascii="Times New Roman" w:hAnsi="Times New Roman"/>
                <w:rFonts w:ascii="Times New Roman" w:hAnsi="Times New Roman"/>
                <w:b w:val="0"/>
                <w:i w:val="0"/>
                <w:sz w:val="18"/>
              </w:rPr>
              <w:t>`model_checksum`</w:t>
            </w:r>
          </w:p>
        </w:tc>
        <w:tc>
          <w:tcPr>
            <w:tcW w:type="dxa" w:w="2880"/>
          </w:tcPr>
          <w:p>
            <w:r/>
            <w:r>
              <w:rPr>
                <w:rFonts w:ascii="Times New Roman" w:hAnsi="Times New Roman"/>
                <w:rFonts w:ascii="Times New Roman" w:hAnsi="Times New Roman"/>
                <w:b w:val="0"/>
                <w:i w:val="0"/>
                <w:sz w:val="18"/>
              </w:rPr>
              <w:t>SHA-256</w:t>
            </w:r>
          </w:p>
        </w:tc>
        <w:tc>
          <w:tcPr>
            <w:tcW w:type="dxa" w:w="2880"/>
          </w:tcPr>
          <w:p>
            <w:r/>
            <w:r>
              <w:rPr>
                <w:rFonts w:ascii="Times New Roman" w:hAnsi="Times New Roman"/>
                <w:rFonts w:ascii="Times New Roman" w:hAnsi="Times New Roman"/>
                <w:b w:val="0"/>
                <w:i w:val="0"/>
                <w:sz w:val="18"/>
              </w:rPr>
              <w:t>Model weight checksum</w:t>
            </w:r>
          </w:p>
        </w:tc>
      </w:tr>
      <w:tr>
        <w:tc>
          <w:tcPr>
            <w:tcW w:type="dxa" w:w="2880"/>
          </w:tcPr>
          <w:p>
            <w:r/>
            <w:r>
              <w:rPr>
                <w:rFonts w:ascii="Times New Roman" w:hAnsi="Times New Roman"/>
                <w:rFonts w:ascii="Times New Roman" w:hAnsi="Times New Roman"/>
                <w:b w:val="0"/>
                <w:i w:val="0"/>
                <w:sz w:val="18"/>
              </w:rPr>
              <w:t>`hardware_spec`</w:t>
            </w:r>
          </w:p>
        </w:tc>
        <w:tc>
          <w:tcPr>
            <w:tcW w:type="dxa" w:w="2880"/>
          </w:tcPr>
          <w:p>
            <w:r/>
            <w:r>
              <w:rPr>
                <w:rFonts w:ascii="Times New Roman" w:hAnsi="Times New Roman"/>
                <w:rFonts w:ascii="Times New Roman" w:hAnsi="Times New Roman"/>
                <w:b w:val="0"/>
                <w:i w:val="0"/>
                <w:sz w:val="18"/>
              </w:rPr>
              <w:t>String</w:t>
            </w:r>
          </w:p>
        </w:tc>
        <w:tc>
          <w:tcPr>
            <w:tcW w:type="dxa" w:w="2880"/>
          </w:tcPr>
          <w:p>
            <w:r/>
            <w:r>
              <w:rPr>
                <w:rFonts w:ascii="Times New Roman" w:hAnsi="Times New Roman"/>
                <w:rFonts w:ascii="Times New Roman" w:hAnsi="Times New Roman"/>
                <w:b w:val="0"/>
                <w:i w:val="0"/>
                <w:sz w:val="18"/>
              </w:rPr>
              <w:t>CPU/GPU specification</w:t>
            </w:r>
          </w:p>
        </w:tc>
      </w:tr>
      <w:tr>
        <w:tc>
          <w:tcPr>
            <w:tcW w:type="dxa" w:w="2880"/>
          </w:tcPr>
          <w:p>
            <w:r/>
            <w:r>
              <w:rPr>
                <w:rFonts w:ascii="Times New Roman" w:hAnsi="Times New Roman"/>
                <w:rFonts w:ascii="Times New Roman" w:hAnsi="Times New Roman"/>
                <w:b w:val="0"/>
                <w:i w:val="0"/>
                <w:sz w:val="18"/>
              </w:rPr>
              <w:t>`channel_condition`</w:t>
            </w:r>
          </w:p>
        </w:tc>
        <w:tc>
          <w:tcPr>
            <w:tcW w:type="dxa" w:w="2880"/>
          </w:tcPr>
          <w:p>
            <w:r/>
            <w:r>
              <w:rPr>
                <w:rFonts w:ascii="Times New Roman" w:hAnsi="Times New Roman"/>
                <w:rFonts w:ascii="Times New Roman" w:hAnsi="Times New Roman"/>
                <w:b w:val="0"/>
                <w:i w:val="0"/>
                <w:sz w:val="18"/>
              </w:rPr>
              <w:t>JSON</w:t>
            </w:r>
          </w:p>
        </w:tc>
        <w:tc>
          <w:tcPr>
            <w:tcW w:type="dxa" w:w="2880"/>
          </w:tcPr>
          <w:p>
            <w:r/>
            <w:r>
              <w:rPr>
                <w:rFonts w:ascii="Times New Roman" w:hAnsi="Times New Roman"/>
                <w:rFonts w:ascii="Times New Roman" w:hAnsi="Times New Roman"/>
                <w:b w:val="0"/>
                <w:i w:val="0"/>
                <w:sz w:val="18"/>
              </w:rPr>
              <w:t>SNR (dB), mobility (km/h), channel type</w:t>
            </w:r>
          </w:p>
        </w:tc>
      </w:tr>
      <w:tr>
        <w:tc>
          <w:tcPr>
            <w:tcW w:type="dxa" w:w="2880"/>
          </w:tcPr>
          <w:p>
            <w:r/>
            <w:r>
              <w:rPr>
                <w:rFonts w:ascii="Times New Roman" w:hAnsi="Times New Roman"/>
                <w:rFonts w:ascii="Times New Roman" w:hAnsi="Times New Roman"/>
                <w:b w:val="0"/>
                <w:i w:val="0"/>
                <w:sz w:val="18"/>
              </w:rPr>
              <w:t>`dataset_id`</w:t>
            </w:r>
          </w:p>
        </w:tc>
        <w:tc>
          <w:tcPr>
            <w:tcW w:type="dxa" w:w="2880"/>
          </w:tcPr>
          <w:p>
            <w:r/>
            <w:r>
              <w:rPr>
                <w:rFonts w:ascii="Times New Roman" w:hAnsi="Times New Roman"/>
                <w:rFonts w:ascii="Times New Roman" w:hAnsi="Times New Roman"/>
                <w:b w:val="0"/>
                <w:i w:val="0"/>
                <w:sz w:val="18"/>
              </w:rPr>
              <w:t>String</w:t>
            </w:r>
          </w:p>
        </w:tc>
        <w:tc>
          <w:tcPr>
            <w:tcW w:type="dxa" w:w="2880"/>
          </w:tcPr>
          <w:p>
            <w:r/>
            <w:r>
              <w:rPr>
                <w:rFonts w:ascii="Times New Roman" w:hAnsi="Times New Roman"/>
                <w:rFonts w:ascii="Times New Roman" w:hAnsi="Times New Roman"/>
                <w:b w:val="0"/>
                <w:i w:val="0"/>
                <w:sz w:val="18"/>
              </w:rPr>
              <w:t>Dataset name and version</w:t>
            </w:r>
          </w:p>
        </w:tc>
      </w:tr>
      <w:tr>
        <w:tc>
          <w:tcPr>
            <w:tcW w:type="dxa" w:w="2880"/>
          </w:tcPr>
          <w:p>
            <w:r/>
            <w:r>
              <w:rPr>
                <w:rFonts w:ascii="Times New Roman" w:hAnsi="Times New Roman"/>
                <w:rFonts w:ascii="Times New Roman" w:hAnsi="Times New Roman"/>
                <w:b w:val="0"/>
                <w:i w:val="0"/>
                <w:sz w:val="18"/>
              </w:rPr>
              <w:t>`random_seed`</w:t>
            </w:r>
          </w:p>
        </w:tc>
        <w:tc>
          <w:tcPr>
            <w:tcW w:type="dxa" w:w="2880"/>
          </w:tcPr>
          <w:p>
            <w:r/>
            <w:r>
              <w:rPr>
                <w:rFonts w:ascii="Times New Roman" w:hAnsi="Times New Roman"/>
                <w:rFonts w:ascii="Times New Roman" w:hAnsi="Times New Roman"/>
                <w:b w:val="0"/>
                <w:i w:val="0"/>
                <w:sz w:val="18"/>
              </w:rPr>
              <w:t>Integer</w:t>
            </w:r>
          </w:p>
        </w:tc>
        <w:tc>
          <w:tcPr>
            <w:tcW w:type="dxa" w:w="2880"/>
          </w:tcPr>
          <w:p>
            <w:r/>
            <w:r>
              <w:rPr>
                <w:rFonts w:ascii="Times New Roman" w:hAnsi="Times New Roman"/>
                <w:rFonts w:ascii="Times New Roman" w:hAnsi="Times New Roman"/>
                <w:b w:val="0"/>
                <w:i w:val="0"/>
                <w:sz w:val="18"/>
              </w:rPr>
              <w:t>RNG seed for reproducibility</w:t>
            </w:r>
          </w:p>
        </w:tc>
      </w:tr>
      <w:tr>
        <w:tc>
          <w:tcPr>
            <w:tcW w:type="dxa" w:w="2880"/>
          </w:tcPr>
          <w:p>
            <w:r/>
            <w:r>
              <w:rPr>
                <w:rFonts w:ascii="Times New Roman" w:hAnsi="Times New Roman"/>
                <w:rFonts w:ascii="Times New Roman" w:hAnsi="Times New Roman"/>
                <w:b w:val="0"/>
                <w:i w:val="0"/>
                <w:sz w:val="18"/>
              </w:rPr>
              <w:t>`k_neighbors`</w:t>
            </w:r>
          </w:p>
        </w:tc>
        <w:tc>
          <w:tcPr>
            <w:tcW w:type="dxa" w:w="2880"/>
          </w:tcPr>
          <w:p>
            <w:r/>
            <w:r>
              <w:rPr>
                <w:rFonts w:ascii="Times New Roman" w:hAnsi="Times New Roman"/>
                <w:rFonts w:ascii="Times New Roman" w:hAnsi="Times New Roman"/>
                <w:b w:val="0"/>
                <w:i w:val="0"/>
                <w:sz w:val="18"/>
              </w:rPr>
              <w:t>Integer</w:t>
            </w:r>
          </w:p>
        </w:tc>
        <w:tc>
          <w:tcPr>
            <w:tcW w:type="dxa" w:w="2880"/>
          </w:tcPr>
          <w:p>
            <w:r/>
            <w:r>
              <w:rPr>
                <w:rFonts w:ascii="Times New Roman" w:hAnsi="Times New Roman"/>
                <w:rFonts w:ascii="Times New Roman" w:hAnsi="Times New Roman"/>
                <w:b w:val="0"/>
                <w:i w:val="0"/>
                <w:sz w:val="18"/>
              </w:rPr>
              <w:t>k-NN parameter for MI estimators</w:t>
            </w:r>
          </w:p>
        </w:tc>
      </w:tr>
      <w:tr>
        <w:tc>
          <w:tcPr>
            <w:tcW w:type="dxa" w:w="2880"/>
          </w:tcPr>
          <w:p>
            <w:r/>
            <w:r>
              <w:rPr>
                <w:rFonts w:ascii="Times New Roman" w:hAnsi="Times New Roman"/>
                <w:rFonts w:ascii="Times New Roman" w:hAnsi="Times New Roman"/>
                <w:b w:val="0"/>
                <w:i w:val="0"/>
                <w:sz w:val="18"/>
              </w:rPr>
              <w:t>`n_samples`</w:t>
            </w:r>
          </w:p>
        </w:tc>
        <w:tc>
          <w:tcPr>
            <w:tcW w:type="dxa" w:w="2880"/>
          </w:tcPr>
          <w:p>
            <w:r/>
            <w:r>
              <w:rPr>
                <w:rFonts w:ascii="Times New Roman" w:hAnsi="Times New Roman"/>
                <w:rFonts w:ascii="Times New Roman" w:hAnsi="Times New Roman"/>
                <w:b w:val="0"/>
                <w:i w:val="0"/>
                <w:sz w:val="18"/>
              </w:rPr>
              <w:t>Integer</w:t>
            </w:r>
          </w:p>
        </w:tc>
        <w:tc>
          <w:tcPr>
            <w:tcW w:type="dxa" w:w="2880"/>
          </w:tcPr>
          <w:p>
            <w:r/>
            <w:r>
              <w:rPr>
                <w:rFonts w:ascii="Times New Roman" w:hAnsi="Times New Roman"/>
                <w:rFonts w:ascii="Times New Roman" w:hAnsi="Times New Roman"/>
                <w:b w:val="0"/>
                <w:i w:val="0"/>
                <w:sz w:val="18"/>
              </w:rPr>
              <w:t>Monte Carlo sample count</w:t>
            </w:r>
          </w:p>
        </w:tc>
      </w:tr>
    </w:tbl>
    <w:p/>
    <w:p>
      <w:pPr>
        <w:jc w:val="both"/>
      </w:pPr>
      <w:r>
        <w:rPr>
          <w:rFonts w:ascii="Times New Roman" w:hAnsi="Times New Roman"/>
          <w:rFonts w:ascii="Times New Roman" w:hAnsi="Times New Roman"/>
          <w:b w:val="0"/>
          <w:i w:val="0"/>
          <w:sz w:val="20"/>
        </w:rPr>
        <w:t>This metadata schema is proposed for normative inclusion in TS 39.202 Clause 8 (Measurement Reporting Format).</w:t>
      </w:r>
    </w:p>
    <w:p>
      <w:pPr>
        <w:spacing w:before="120" w:after="60"/>
        <w:jc w:val="center"/>
      </w:pPr>
      <w:r>
        <w:rPr>
          <w:rFonts w:ascii="Times New Roman" w:hAnsi="Times New Roman"/>
          <w:rFonts w:ascii="Times New Roman" w:hAnsi="Times New Roman"/>
          <w:b/>
          <w:i w:val="0"/>
          <w:sz w:val="22"/>
        </w:rPr>
        <w:t>REFERENCES</w:t>
      </w:r>
    </w:p>
    <w:p>
      <w:pPr>
        <w:ind w:left="504" w:hanging="504"/>
        <w:jc w:val="both"/>
      </w:pPr>
      <w:r>
        <w:rPr>
          <w:rFonts w:ascii="Times New Roman" w:hAnsi="Times New Roman"/>
          <w:rFonts w:ascii="Times New Roman" w:hAnsi="Times New Roman"/>
          <w:b w:val="0"/>
          <w:i w:val="0"/>
          <w:sz w:val="18"/>
        </w:rPr>
        <w:t xml:space="preserve">[1] M. Giordani, M. Polese, M. Mezzavilla, S. Rangan, and M. Zorzi, "Toward 6G networks: Use cases and technologies," </w:t>
      </w:r>
      <w:r>
        <w:rPr>
          <w:rFonts w:ascii="Times New Roman" w:hAnsi="Times New Roman"/>
          <w:rFonts w:ascii="Times New Roman" w:hAnsi="Times New Roman"/>
          <w:b w:val="0"/>
          <w:i/>
          <w:sz w:val="18"/>
        </w:rPr>
        <w:t>IEEE Communications Magazine</w:t>
      </w:r>
      <w:r>
        <w:rPr>
          <w:rFonts w:ascii="Times New Roman" w:hAnsi="Times New Roman"/>
          <w:rFonts w:ascii="Times New Roman" w:hAnsi="Times New Roman"/>
          <w:b w:val="0"/>
          <w:i w:val="0"/>
          <w:sz w:val="18"/>
        </w:rPr>
        <w:t>, vol. 58, no. 3, pp. 55–61, Mar. 2020.</w:t>
      </w:r>
    </w:p>
    <w:p>
      <w:pPr>
        <w:ind w:left="504" w:hanging="504"/>
        <w:jc w:val="both"/>
      </w:pPr>
      <w:r>
        <w:rPr>
          <w:rFonts w:ascii="Times New Roman" w:hAnsi="Times New Roman"/>
          <w:rFonts w:ascii="Times New Roman" w:hAnsi="Times New Roman"/>
          <w:b w:val="0"/>
          <w:i w:val="0"/>
          <w:sz w:val="18"/>
        </w:rPr>
        <w:t xml:space="preserve">[2] W. Saad, M. Bennis, and M. Chen, "A vision of 6G wireless systems: Applications, trends, technologies, and open research problems," </w:t>
      </w:r>
      <w:r>
        <w:rPr>
          <w:rFonts w:ascii="Times New Roman" w:hAnsi="Times New Roman"/>
          <w:rFonts w:ascii="Times New Roman" w:hAnsi="Times New Roman"/>
          <w:b w:val="0"/>
          <w:i/>
          <w:sz w:val="18"/>
        </w:rPr>
        <w:t>IEEE Network</w:t>
      </w:r>
      <w:r>
        <w:rPr>
          <w:rFonts w:ascii="Times New Roman" w:hAnsi="Times New Roman"/>
          <w:rFonts w:ascii="Times New Roman" w:hAnsi="Times New Roman"/>
          <w:b w:val="0"/>
          <w:i w:val="0"/>
          <w:sz w:val="18"/>
        </w:rPr>
        <w:t>, vol. 34, no. 3, pp. 134–142, May 2020.</w:t>
      </w:r>
    </w:p>
    <w:p>
      <w:pPr>
        <w:ind w:left="504" w:hanging="504"/>
        <w:jc w:val="both"/>
      </w:pPr>
      <w:r>
        <w:rPr>
          <w:rFonts w:ascii="Times New Roman" w:hAnsi="Times New Roman"/>
          <w:rFonts w:ascii="Times New Roman" w:hAnsi="Times New Roman"/>
          <w:b w:val="0"/>
          <w:i w:val="0"/>
          <w:sz w:val="18"/>
        </w:rPr>
        <w:t xml:space="preserve">[3] H. Viswanathan and P. E. Mogensen, "Communications in the 6G era," </w:t>
      </w:r>
      <w:r>
        <w:rPr>
          <w:rFonts w:ascii="Times New Roman" w:hAnsi="Times New Roman"/>
          <w:rFonts w:ascii="Times New Roman" w:hAnsi="Times New Roman"/>
          <w:b w:val="0"/>
          <w:i/>
          <w:sz w:val="18"/>
        </w:rPr>
        <w:t>IEEE Access</w:t>
      </w:r>
      <w:r>
        <w:rPr>
          <w:rFonts w:ascii="Times New Roman" w:hAnsi="Times New Roman"/>
          <w:rFonts w:ascii="Times New Roman" w:hAnsi="Times New Roman"/>
          <w:b w:val="0"/>
          <w:i w:val="0"/>
          <w:sz w:val="18"/>
        </w:rPr>
        <w:t>, vol. 8, pp. 57063–57074, 2020.</w:t>
      </w:r>
    </w:p>
    <w:p>
      <w:pPr>
        <w:ind w:left="504" w:hanging="504"/>
        <w:jc w:val="both"/>
      </w:pPr>
      <w:r>
        <w:rPr>
          <w:rFonts w:ascii="Times New Roman" w:hAnsi="Times New Roman"/>
          <w:rFonts w:ascii="Times New Roman" w:hAnsi="Times New Roman"/>
          <w:b w:val="0"/>
          <w:i w:val="0"/>
          <w:sz w:val="18"/>
        </w:rPr>
        <w:t xml:space="preserve">[4] M. Latva-aho and K. Leppänen, "Key drivers and research challenges for 6G ubiquitous wireless intelligence," </w:t>
      </w:r>
      <w:r>
        <w:rPr>
          <w:rFonts w:ascii="Times New Roman" w:hAnsi="Times New Roman"/>
          <w:rFonts w:ascii="Times New Roman" w:hAnsi="Times New Roman"/>
          <w:b w:val="0"/>
          <w:i/>
          <w:sz w:val="18"/>
        </w:rPr>
        <w:t>6G Flagship, University of Oulu</w:t>
      </w:r>
      <w:r>
        <w:rPr>
          <w:rFonts w:ascii="Times New Roman" w:hAnsi="Times New Roman"/>
          <w:rFonts w:ascii="Times New Roman" w:hAnsi="Times New Roman"/>
          <w:b w:val="0"/>
          <w:i w:val="0"/>
          <w:sz w:val="18"/>
        </w:rPr>
        <w:t>, 2019.</w:t>
      </w:r>
    </w:p>
    <w:p>
      <w:pPr>
        <w:ind w:left="504" w:hanging="504"/>
        <w:jc w:val="both"/>
      </w:pPr>
      <w:r>
        <w:rPr>
          <w:rFonts w:ascii="Times New Roman" w:hAnsi="Times New Roman"/>
          <w:rFonts w:ascii="Times New Roman" w:hAnsi="Times New Roman"/>
          <w:b w:val="0"/>
          <w:i w:val="0"/>
          <w:sz w:val="18"/>
        </w:rPr>
        <w:t xml:space="preserve">[5] F. Tariq et al., "A speculative study on 6G," </w:t>
      </w:r>
      <w:r>
        <w:rPr>
          <w:rFonts w:ascii="Times New Roman" w:hAnsi="Times New Roman"/>
          <w:rFonts w:ascii="Times New Roman" w:hAnsi="Times New Roman"/>
          <w:b w:val="0"/>
          <w:i/>
          <w:sz w:val="18"/>
        </w:rPr>
        <w:t>IEEE Wireless Communications</w:t>
      </w:r>
      <w:r>
        <w:rPr>
          <w:rFonts w:ascii="Times New Roman" w:hAnsi="Times New Roman"/>
          <w:rFonts w:ascii="Times New Roman" w:hAnsi="Times New Roman"/>
          <w:b w:val="0"/>
          <w:i w:val="0"/>
          <w:sz w:val="18"/>
        </w:rPr>
        <w:t>, vol. 27, no. 4, pp. 118–125, Aug. 2020.</w:t>
      </w:r>
    </w:p>
    <w:p>
      <w:pPr>
        <w:ind w:left="504" w:hanging="504"/>
        <w:jc w:val="both"/>
      </w:pPr>
      <w:r>
        <w:rPr>
          <w:rFonts w:ascii="Times New Roman" w:hAnsi="Times New Roman"/>
          <w:rFonts w:ascii="Times New Roman" w:hAnsi="Times New Roman"/>
          <w:b w:val="0"/>
          <w:i w:val="0"/>
          <w:sz w:val="18"/>
        </w:rPr>
        <w:t xml:space="preserve">[6] Y. Xiao, G. Shi, Y. Li, W. Saad, and H. V. Poor, "Toward self-learning edge intelligence in 6G," </w:t>
      </w:r>
      <w:r>
        <w:rPr>
          <w:rFonts w:ascii="Times New Roman" w:hAnsi="Times New Roman"/>
          <w:rFonts w:ascii="Times New Roman" w:hAnsi="Times New Roman"/>
          <w:b w:val="0"/>
          <w:i/>
          <w:sz w:val="18"/>
        </w:rPr>
        <w:t>IEEE Communications Magazine</w:t>
      </w:r>
      <w:r>
        <w:rPr>
          <w:rFonts w:ascii="Times New Roman" w:hAnsi="Times New Roman"/>
          <w:rFonts w:ascii="Times New Roman" w:hAnsi="Times New Roman"/>
          <w:b w:val="0"/>
          <w:i w:val="0"/>
          <w:sz w:val="18"/>
        </w:rPr>
        <w:t>, vol. 58, no. 12, pp. 34–40, Dec. 2020.</w:t>
      </w:r>
    </w:p>
    <w:p>
      <w:pPr>
        <w:ind w:left="504" w:hanging="504"/>
        <w:jc w:val="both"/>
      </w:pPr>
      <w:r>
        <w:rPr>
          <w:rFonts w:ascii="Times New Roman" w:hAnsi="Times New Roman"/>
          <w:rFonts w:ascii="Times New Roman" w:hAnsi="Times New Roman"/>
          <w:b w:val="0"/>
          <w:i w:val="0"/>
          <w:sz w:val="18"/>
        </w:rPr>
        <w:t xml:space="preserve">[7] C. E. Shannon and W. Weaver, </w:t>
      </w:r>
      <w:r>
        <w:rPr>
          <w:rFonts w:ascii="Times New Roman" w:hAnsi="Times New Roman"/>
          <w:rFonts w:ascii="Times New Roman" w:hAnsi="Times New Roman"/>
          <w:b w:val="0"/>
          <w:i/>
          <w:sz w:val="18"/>
        </w:rPr>
        <w:t>The Mathematical Theory of Communication</w:t>
      </w:r>
      <w:r>
        <w:rPr>
          <w:rFonts w:ascii="Times New Roman" w:hAnsi="Times New Roman"/>
          <w:rFonts w:ascii="Times New Roman" w:hAnsi="Times New Roman"/>
          <w:b w:val="0"/>
          <w:i w:val="0"/>
          <w:sz w:val="18"/>
        </w:rPr>
        <w:t>. Urbana: University of Illinois Press, 1949.</w:t>
      </w:r>
    </w:p>
    <w:p>
      <w:pPr>
        <w:ind w:left="504" w:hanging="504"/>
        <w:jc w:val="both"/>
      </w:pPr>
      <w:r>
        <w:rPr>
          <w:rFonts w:ascii="Times New Roman" w:hAnsi="Times New Roman"/>
          <w:rFonts w:ascii="Times New Roman" w:hAnsi="Times New Roman"/>
          <w:b w:val="0"/>
          <w:i w:val="0"/>
          <w:sz w:val="18"/>
        </w:rPr>
        <w:t xml:space="preserve">[8] M. Kountouris and N. Pappas, "Semantics-empowered communication for networked intelligent systems," </w:t>
      </w:r>
      <w:r>
        <w:rPr>
          <w:rFonts w:ascii="Times New Roman" w:hAnsi="Times New Roman"/>
          <w:rFonts w:ascii="Times New Roman" w:hAnsi="Times New Roman"/>
          <w:b w:val="0"/>
          <w:i/>
          <w:sz w:val="18"/>
        </w:rPr>
        <w:t>IEEE Communications Magazine</w:t>
      </w:r>
      <w:r>
        <w:rPr>
          <w:rFonts w:ascii="Times New Roman" w:hAnsi="Times New Roman"/>
          <w:rFonts w:ascii="Times New Roman" w:hAnsi="Times New Roman"/>
          <w:b w:val="0"/>
          <w:i w:val="0"/>
          <w:sz w:val="18"/>
        </w:rPr>
        <w:t>, vol. 59, no. 6, pp. 96–102, June 2021.</w:t>
      </w:r>
    </w:p>
    <w:p>
      <w:pPr>
        <w:ind w:left="504" w:hanging="504"/>
        <w:jc w:val="both"/>
      </w:pPr>
      <w:r>
        <w:rPr>
          <w:rFonts w:ascii="Times New Roman" w:hAnsi="Times New Roman"/>
          <w:rFonts w:ascii="Times New Roman" w:hAnsi="Times New Roman"/>
          <w:b w:val="0"/>
          <w:i w:val="0"/>
          <w:sz w:val="18"/>
        </w:rPr>
        <w:t xml:space="preserve">[9] D. Gündüz et al., "Beyond transmitting bits: Context, semantics, and task-oriented communications," </w:t>
      </w:r>
      <w:r>
        <w:rPr>
          <w:rFonts w:ascii="Times New Roman" w:hAnsi="Times New Roman"/>
          <w:rFonts w:ascii="Times New Roman" w:hAnsi="Times New Roman"/>
          <w:b w:val="0"/>
          <w:i/>
          <w:sz w:val="18"/>
        </w:rPr>
        <w:t>IEEE Journal on Selected Areas in Communications</w:t>
      </w:r>
      <w:r>
        <w:rPr>
          <w:rFonts w:ascii="Times New Roman" w:hAnsi="Times New Roman"/>
          <w:rFonts w:ascii="Times New Roman" w:hAnsi="Times New Roman"/>
          <w:b w:val="0"/>
          <w:i w:val="0"/>
          <w:sz w:val="18"/>
        </w:rPr>
        <w:t>, vol. 41, no. 1, pp. 5–41, Jan. 2023.</w:t>
      </w:r>
    </w:p>
    <w:p>
      <w:pPr>
        <w:ind w:left="504" w:hanging="504"/>
        <w:jc w:val="both"/>
      </w:pPr>
      <w:r>
        <w:rPr>
          <w:rFonts w:ascii="Times New Roman" w:hAnsi="Times New Roman"/>
          <w:rFonts w:ascii="Times New Roman" w:hAnsi="Times New Roman"/>
          <w:b w:val="0"/>
          <w:i w:val="0"/>
          <w:sz w:val="18"/>
        </w:rPr>
        <w:t xml:space="preserve">[10] H. Xie, Z. Qin, G. Y. Li, and B.-H. Juang, "Deep learning enabled semantic communication systems," </w:t>
      </w:r>
      <w:r>
        <w:rPr>
          <w:rFonts w:ascii="Times New Roman" w:hAnsi="Times New Roman"/>
          <w:rFonts w:ascii="Times New Roman" w:hAnsi="Times New Roman"/>
          <w:b w:val="0"/>
          <w:i/>
          <w:sz w:val="18"/>
        </w:rPr>
        <w:t>IEEE Transactions on Signal Processing</w:t>
      </w:r>
      <w:r>
        <w:rPr>
          <w:rFonts w:ascii="Times New Roman" w:hAnsi="Times New Roman"/>
          <w:rFonts w:ascii="Times New Roman" w:hAnsi="Times New Roman"/>
          <w:b w:val="0"/>
          <w:i w:val="0"/>
          <w:sz w:val="18"/>
        </w:rPr>
        <w:t>, vol. 69, pp. 2663–2675, 2021.</w:t>
      </w:r>
    </w:p>
    <w:p>
      <w:pPr>
        <w:ind w:left="504" w:hanging="504"/>
        <w:jc w:val="both"/>
      </w:pPr>
      <w:r>
        <w:rPr>
          <w:rFonts w:ascii="Times New Roman" w:hAnsi="Times New Roman"/>
          <w:rFonts w:ascii="Times New Roman" w:hAnsi="Times New Roman"/>
          <w:b w:val="0"/>
          <w:i w:val="0"/>
          <w:sz w:val="18"/>
        </w:rPr>
        <w:t xml:space="preserve">[11] A. Goldsmith, </w:t>
      </w:r>
      <w:r>
        <w:rPr>
          <w:rFonts w:ascii="Times New Roman" w:hAnsi="Times New Roman"/>
          <w:rFonts w:ascii="Times New Roman" w:hAnsi="Times New Roman"/>
          <w:b w:val="0"/>
          <w:i/>
          <w:sz w:val="18"/>
        </w:rPr>
        <w:t>Wireless Communications</w:t>
      </w:r>
      <w:r>
        <w:rPr>
          <w:rFonts w:ascii="Times New Roman" w:hAnsi="Times New Roman"/>
          <w:rFonts w:ascii="Times New Roman" w:hAnsi="Times New Roman"/>
          <w:b w:val="0"/>
          <w:i w:val="0"/>
          <w:sz w:val="18"/>
        </w:rPr>
        <w:t>. Cambridge University Press, 2005.</w:t>
      </w:r>
    </w:p>
    <w:p>
      <w:pPr>
        <w:ind w:left="504" w:hanging="504"/>
        <w:jc w:val="both"/>
      </w:pPr>
      <w:r>
        <w:rPr>
          <w:rFonts w:ascii="Times New Roman" w:hAnsi="Times New Roman"/>
          <w:rFonts w:ascii="Times New Roman" w:hAnsi="Times New Roman"/>
          <w:b w:val="0"/>
          <w:i w:val="0"/>
          <w:sz w:val="18"/>
        </w:rPr>
        <w:t>[12] 3GPP TR 38.913, "Study on scenarios and requirements for next generation access technologies," V17.0.0, Mar. 2022.</w:t>
      </w:r>
    </w:p>
    <w:p>
      <w:pPr>
        <w:ind w:left="504" w:hanging="504"/>
        <w:jc w:val="both"/>
      </w:pPr>
      <w:r>
        <w:rPr>
          <w:rFonts w:ascii="Times New Roman" w:hAnsi="Times New Roman"/>
          <w:rFonts w:ascii="Times New Roman" w:hAnsi="Times New Roman"/>
          <w:b w:val="0"/>
          <w:i w:val="0"/>
          <w:sz w:val="18"/>
        </w:rPr>
        <w:t>[13] 3GPP TR 38.843, "Study on Artificial Intelligence (AI)/Machine Learning (ML) for NR air interface," V18.0.0, Dec. 2023.</w:t>
      </w:r>
    </w:p>
    <w:p>
      <w:pPr>
        <w:ind w:left="504" w:hanging="504"/>
        <w:jc w:val="both"/>
      </w:pPr>
      <w:r>
        <w:rPr>
          <w:rFonts w:ascii="Times New Roman" w:hAnsi="Times New Roman"/>
          <w:rFonts w:ascii="Times New Roman" w:hAnsi="Times New Roman"/>
          <w:b w:val="0"/>
          <w:i w:val="0"/>
          <w:sz w:val="18"/>
        </w:rPr>
        <w:t>[14] R. Carnap and Y. Bar-Hillel, "An outline of a theory of semantic information," Research Lab. of Electronics, MIT, Cambridge, MA, USA, Tech. Rep. 247, 1952.</w:t>
      </w:r>
    </w:p>
    <w:p>
      <w:pPr>
        <w:ind w:left="504" w:hanging="504"/>
        <w:jc w:val="both"/>
      </w:pPr>
      <w:r>
        <w:rPr>
          <w:rFonts w:ascii="Times New Roman" w:hAnsi="Times New Roman"/>
          <w:rFonts w:ascii="Times New Roman" w:hAnsi="Times New Roman"/>
          <w:b w:val="0"/>
          <w:i w:val="0"/>
          <w:sz w:val="18"/>
        </w:rPr>
        <w:t xml:space="preserve">[15] M. Cuturi, "Sinkhorn distances: Lightspeed computation of optimal transport," in </w:t>
      </w:r>
      <w:r>
        <w:rPr>
          <w:rFonts w:ascii="Times New Roman" w:hAnsi="Times New Roman"/>
          <w:rFonts w:ascii="Times New Roman" w:hAnsi="Times New Roman"/>
          <w:b w:val="0"/>
          <w:i/>
          <w:sz w:val="18"/>
        </w:rPr>
        <w:t>Proc. Advances in Neural Information Processing Systems (NeurIPS)</w:t>
      </w:r>
      <w:r>
        <w:rPr>
          <w:rFonts w:ascii="Times New Roman" w:hAnsi="Times New Roman"/>
          <w:rFonts w:ascii="Times New Roman" w:hAnsi="Times New Roman"/>
          <w:b w:val="0"/>
          <w:i w:val="0"/>
          <w:sz w:val="18"/>
        </w:rPr>
        <w:t>, 2013, pp. 2292–2300.</w:t>
      </w:r>
    </w:p>
    <w:p>
      <w:pPr>
        <w:ind w:left="504" w:hanging="504"/>
        <w:jc w:val="both"/>
      </w:pPr>
      <w:r>
        <w:rPr>
          <w:rFonts w:ascii="Times New Roman" w:hAnsi="Times New Roman"/>
          <w:rFonts w:ascii="Times New Roman" w:hAnsi="Times New Roman"/>
          <w:b w:val="0"/>
          <w:i w:val="0"/>
          <w:sz w:val="18"/>
        </w:rPr>
        <w:t xml:space="preserve">[16] G. Peyré and M. Cuturi, "Computational optimal transport," </w:t>
      </w:r>
      <w:r>
        <w:rPr>
          <w:rFonts w:ascii="Times New Roman" w:hAnsi="Times New Roman"/>
          <w:rFonts w:ascii="Times New Roman" w:hAnsi="Times New Roman"/>
          <w:b w:val="0"/>
          <w:i/>
          <w:sz w:val="18"/>
        </w:rPr>
        <w:t>Foundations and Trends in Machine Learning</w:t>
      </w:r>
      <w:r>
        <w:rPr>
          <w:rFonts w:ascii="Times New Roman" w:hAnsi="Times New Roman"/>
          <w:rFonts w:ascii="Times New Roman" w:hAnsi="Times New Roman"/>
          <w:b w:val="0"/>
          <w:i w:val="0"/>
          <w:sz w:val="18"/>
        </w:rPr>
        <w:t>, vol. 11, no. 5-6, pp. 355–607, 2019.</w:t>
      </w:r>
    </w:p>
    <w:p>
      <w:pPr>
        <w:ind w:left="504" w:hanging="504"/>
        <w:jc w:val="both"/>
      </w:pPr>
      <w:r>
        <w:rPr>
          <w:rFonts w:ascii="Times New Roman" w:hAnsi="Times New Roman"/>
          <w:rFonts w:ascii="Times New Roman" w:hAnsi="Times New Roman"/>
          <w:b w:val="0"/>
          <w:i w:val="0"/>
          <w:sz w:val="18"/>
        </w:rPr>
        <w:t xml:space="preserve">[17] I. J. Goodfellow, J. Shlens, and C. Szegedy, "Explaining and harnessing adversarial examples," in </w:t>
      </w:r>
      <w:r>
        <w:rPr>
          <w:rFonts w:ascii="Times New Roman" w:hAnsi="Times New Roman"/>
          <w:rFonts w:ascii="Times New Roman" w:hAnsi="Times New Roman"/>
          <w:b w:val="0"/>
          <w:i/>
          <w:sz w:val="18"/>
        </w:rPr>
        <w:t>Proc. International Conference on Learning Representations (ICLR)</w:t>
      </w:r>
      <w:r>
        <w:rPr>
          <w:rFonts w:ascii="Times New Roman" w:hAnsi="Times New Roman"/>
          <w:rFonts w:ascii="Times New Roman" w:hAnsi="Times New Roman"/>
          <w:b w:val="0"/>
          <w:i w:val="0"/>
          <w:sz w:val="18"/>
        </w:rPr>
        <w:t>, 2015.</w:t>
      </w:r>
    </w:p>
    <w:p>
      <w:pPr>
        <w:ind w:left="504" w:hanging="504"/>
        <w:jc w:val="both"/>
      </w:pPr>
      <w:r>
        <w:rPr>
          <w:rFonts w:ascii="Times New Roman" w:hAnsi="Times New Roman"/>
          <w:rFonts w:ascii="Times New Roman" w:hAnsi="Times New Roman"/>
          <w:b w:val="0"/>
          <w:i w:val="0"/>
          <w:sz w:val="18"/>
        </w:rPr>
        <w:t xml:space="preserve">[18] N. Carlini and D. Wagner, "Towards evaluating the robustness of neural networks," in </w:t>
      </w:r>
      <w:r>
        <w:rPr>
          <w:rFonts w:ascii="Times New Roman" w:hAnsi="Times New Roman"/>
          <w:rFonts w:ascii="Times New Roman" w:hAnsi="Times New Roman"/>
          <w:b w:val="0"/>
          <w:i/>
          <w:sz w:val="18"/>
        </w:rPr>
        <w:t>Proc. IEEE Symposium on Security and Privacy (SP)</w:t>
      </w:r>
      <w:r>
        <w:rPr>
          <w:rFonts w:ascii="Times New Roman" w:hAnsi="Times New Roman"/>
          <w:rFonts w:ascii="Times New Roman" w:hAnsi="Times New Roman"/>
          <w:b w:val="0"/>
          <w:i w:val="0"/>
          <w:sz w:val="18"/>
        </w:rPr>
        <w:t>, 2017, pp. 39–57.</w:t>
      </w:r>
    </w:p>
    <w:p>
      <w:pPr>
        <w:ind w:left="504" w:hanging="504"/>
        <w:jc w:val="both"/>
      </w:pPr>
      <w:r>
        <w:rPr>
          <w:rFonts w:ascii="Times New Roman" w:hAnsi="Times New Roman"/>
          <w:rFonts w:ascii="Times New Roman" w:hAnsi="Times New Roman"/>
          <w:b w:val="0"/>
          <w:i w:val="0"/>
          <w:sz w:val="18"/>
        </w:rPr>
        <w:t xml:space="preserve">[19] T. Başar and G. J. Olsder, </w:t>
      </w:r>
      <w:r>
        <w:rPr>
          <w:rFonts w:ascii="Times New Roman" w:hAnsi="Times New Roman"/>
          <w:rFonts w:ascii="Times New Roman" w:hAnsi="Times New Roman"/>
          <w:b w:val="0"/>
          <w:i/>
          <w:sz w:val="18"/>
        </w:rPr>
        <w:t>Dynamic Noncooperative Game Theory</w:t>
      </w:r>
      <w:r>
        <w:rPr>
          <w:rFonts w:ascii="Times New Roman" w:hAnsi="Times New Roman"/>
          <w:rFonts w:ascii="Times New Roman" w:hAnsi="Times New Roman"/>
          <w:b w:val="0"/>
          <w:i w:val="0"/>
          <w:sz w:val="18"/>
        </w:rPr>
        <w:t>, 2nd ed. SIAM, 1999.</w:t>
      </w:r>
    </w:p>
    <w:p>
      <w:pPr>
        <w:ind w:left="504" w:hanging="504"/>
        <w:jc w:val="both"/>
      </w:pPr>
      <w:r>
        <w:rPr>
          <w:rFonts w:ascii="Times New Roman" w:hAnsi="Times New Roman"/>
          <w:rFonts w:ascii="Times New Roman" w:hAnsi="Times New Roman"/>
          <w:b w:val="0"/>
          <w:i w:val="0"/>
          <w:sz w:val="18"/>
        </w:rPr>
        <w:t xml:space="preserve">[20] T. M. Cover and J. A. Thomas, </w:t>
      </w:r>
      <w:r>
        <w:rPr>
          <w:rFonts w:ascii="Times New Roman" w:hAnsi="Times New Roman"/>
          <w:rFonts w:ascii="Times New Roman" w:hAnsi="Times New Roman"/>
          <w:b w:val="0"/>
          <w:i/>
          <w:sz w:val="18"/>
        </w:rPr>
        <w:t>Elements of Information Theory</w:t>
      </w:r>
      <w:r>
        <w:rPr>
          <w:rFonts w:ascii="Times New Roman" w:hAnsi="Times New Roman"/>
          <w:rFonts w:ascii="Times New Roman" w:hAnsi="Times New Roman"/>
          <w:b w:val="0"/>
          <w:i w:val="0"/>
          <w:sz w:val="18"/>
        </w:rPr>
        <w:t>, 2nd ed. Hoboken, NJ, USA: Wiley, 2006.</w:t>
      </w:r>
    </w:p>
    <w:p>
      <w:pPr>
        <w:ind w:left="504" w:hanging="504"/>
        <w:jc w:val="both"/>
      </w:pPr>
      <w:r>
        <w:rPr>
          <w:rFonts w:ascii="Times New Roman" w:hAnsi="Times New Roman"/>
          <w:rFonts w:ascii="Times New Roman" w:hAnsi="Times New Roman"/>
          <w:b w:val="0"/>
          <w:i w:val="0"/>
          <w:sz w:val="18"/>
        </w:rPr>
        <w:t xml:space="preserve">[21] S. Kullback and R. A. Leibler, "On information and sufficiency," </w:t>
      </w:r>
      <w:r>
        <w:rPr>
          <w:rFonts w:ascii="Times New Roman" w:hAnsi="Times New Roman"/>
          <w:rFonts w:ascii="Times New Roman" w:hAnsi="Times New Roman"/>
          <w:b w:val="0"/>
          <w:i/>
          <w:sz w:val="18"/>
        </w:rPr>
        <w:t>Annals of Mathematical Statistics</w:t>
      </w:r>
      <w:r>
        <w:rPr>
          <w:rFonts w:ascii="Times New Roman" w:hAnsi="Times New Roman"/>
          <w:rFonts w:ascii="Times New Roman" w:hAnsi="Times New Roman"/>
          <w:b w:val="0"/>
          <w:i w:val="0"/>
          <w:sz w:val="18"/>
        </w:rPr>
        <w:t>, vol. 22, no. 1, pp. 79–86, 1951.</w:t>
      </w:r>
    </w:p>
    <w:p>
      <w:pPr>
        <w:ind w:left="504" w:hanging="504"/>
        <w:jc w:val="both"/>
      </w:pPr>
      <w:r>
        <w:rPr>
          <w:rFonts w:ascii="Times New Roman" w:hAnsi="Times New Roman"/>
          <w:rFonts w:ascii="Times New Roman" w:hAnsi="Times New Roman"/>
          <w:b w:val="0"/>
          <w:i w:val="0"/>
          <w:sz w:val="18"/>
        </w:rPr>
        <w:t xml:space="preserve">[22] P. Popovski et al., "Semantic-effectiveness filtering and control for post-5G wireless connectivity," </w:t>
      </w:r>
      <w:r>
        <w:rPr>
          <w:rFonts w:ascii="Times New Roman" w:hAnsi="Times New Roman"/>
          <w:rFonts w:ascii="Times New Roman" w:hAnsi="Times New Roman"/>
          <w:b w:val="0"/>
          <w:i/>
          <w:sz w:val="18"/>
        </w:rPr>
        <w:t>Journal of the Indian Institute of Science</w:t>
      </w:r>
      <w:r>
        <w:rPr>
          <w:rFonts w:ascii="Times New Roman" w:hAnsi="Times New Roman"/>
          <w:rFonts w:ascii="Times New Roman" w:hAnsi="Times New Roman"/>
          <w:b w:val="0"/>
          <w:i w:val="0"/>
          <w:sz w:val="18"/>
        </w:rPr>
        <w:t>, vol. 100, no. 2, pp. 435–443, 2020.</w:t>
      </w:r>
    </w:p>
    <w:p>
      <w:pPr>
        <w:ind w:left="504" w:hanging="504"/>
        <w:jc w:val="both"/>
      </w:pPr>
      <w:r>
        <w:rPr>
          <w:rFonts w:ascii="Times New Roman" w:hAnsi="Times New Roman"/>
          <w:rFonts w:ascii="Times New Roman" w:hAnsi="Times New Roman"/>
          <w:b w:val="0"/>
          <w:i w:val="0"/>
          <w:sz w:val="18"/>
        </w:rPr>
        <w:t xml:space="preserve">[23] H. Zhang, Y. Yu, J. Jiao, E. P. Xing, L. El Ghaoui, and M. I. Jordan, "Theoretically principled trade-off between robustness and accuracy," in </w:t>
      </w:r>
      <w:r>
        <w:rPr>
          <w:rFonts w:ascii="Times New Roman" w:hAnsi="Times New Roman"/>
          <w:rFonts w:ascii="Times New Roman" w:hAnsi="Times New Roman"/>
          <w:b w:val="0"/>
          <w:i/>
          <w:sz w:val="18"/>
        </w:rPr>
        <w:t>Proc. International Conference on Machine Learning (ICML)</w:t>
      </w:r>
      <w:r>
        <w:rPr>
          <w:rFonts w:ascii="Times New Roman" w:hAnsi="Times New Roman"/>
          <w:rFonts w:ascii="Times New Roman" w:hAnsi="Times New Roman"/>
          <w:b w:val="0"/>
          <w:i w:val="0"/>
          <w:sz w:val="18"/>
        </w:rPr>
        <w:t>, 2019, pp. 7472–7482.</w:t>
      </w:r>
    </w:p>
    <w:p>
      <w:pPr>
        <w:ind w:left="504" w:hanging="504"/>
        <w:jc w:val="both"/>
      </w:pPr>
      <w:r>
        <w:rPr>
          <w:rFonts w:ascii="Times New Roman" w:hAnsi="Times New Roman"/>
          <w:rFonts w:ascii="Times New Roman" w:hAnsi="Times New Roman"/>
          <w:b w:val="0"/>
          <w:i w:val="0"/>
          <w:sz w:val="18"/>
        </w:rPr>
        <w:t xml:space="preserve">[24] A. Kraskov, H. Stögbauer, and P. Grassberger, "Estimating mutual information," </w:t>
      </w:r>
      <w:r>
        <w:rPr>
          <w:rFonts w:ascii="Times New Roman" w:hAnsi="Times New Roman"/>
          <w:rFonts w:ascii="Times New Roman" w:hAnsi="Times New Roman"/>
          <w:b w:val="0"/>
          <w:i/>
          <w:sz w:val="18"/>
        </w:rPr>
        <w:t>Physical Review E</w:t>
      </w:r>
      <w:r>
        <w:rPr>
          <w:rFonts w:ascii="Times New Roman" w:hAnsi="Times New Roman"/>
          <w:rFonts w:ascii="Times New Roman" w:hAnsi="Times New Roman"/>
          <w:b w:val="0"/>
          <w:i w:val="0"/>
          <w:sz w:val="18"/>
        </w:rPr>
        <w:t>, vol. 69, no. 6, p. 066138, 2004.</w:t>
      </w:r>
    </w:p>
    <w:p>
      <w:pPr>
        <w:ind w:left="504" w:hanging="504"/>
        <w:jc w:val="both"/>
      </w:pPr>
      <w:r>
        <w:rPr>
          <w:rFonts w:ascii="Times New Roman" w:hAnsi="Times New Roman"/>
          <w:rFonts w:ascii="Times New Roman" w:hAnsi="Times New Roman"/>
          <w:b w:val="0"/>
          <w:i w:val="0"/>
          <w:sz w:val="18"/>
        </w:rPr>
        <w:t xml:space="preserve">[25] Z. Wang, A. C. Bovik, H. R. Sheikh, and E. P. Simoncelli, "Image quality assessment: From error visibility to structural similarity," </w:t>
      </w:r>
      <w:r>
        <w:rPr>
          <w:rFonts w:ascii="Times New Roman" w:hAnsi="Times New Roman"/>
          <w:rFonts w:ascii="Times New Roman" w:hAnsi="Times New Roman"/>
          <w:b w:val="0"/>
          <w:i/>
          <w:sz w:val="18"/>
        </w:rPr>
        <w:t>IEEE Transactions on Image Processing</w:t>
      </w:r>
      <w:r>
        <w:rPr>
          <w:rFonts w:ascii="Times New Roman" w:hAnsi="Times New Roman"/>
          <w:rFonts w:ascii="Times New Roman" w:hAnsi="Times New Roman"/>
          <w:b w:val="0"/>
          <w:i w:val="0"/>
          <w:sz w:val="18"/>
        </w:rPr>
        <w:t>, vol. 13, no. 4, pp. 600–612, Apr. 2004.</w:t>
      </w:r>
    </w:p>
    <w:p>
      <w:pPr>
        <w:ind w:left="504" w:hanging="504"/>
        <w:jc w:val="both"/>
      </w:pPr>
      <w:r>
        <w:rPr>
          <w:rFonts w:ascii="Times New Roman" w:hAnsi="Times New Roman"/>
          <w:rFonts w:ascii="Times New Roman" w:hAnsi="Times New Roman"/>
          <w:b w:val="0"/>
          <w:i w:val="0"/>
          <w:sz w:val="18"/>
        </w:rPr>
        <w:t xml:space="preserve">[26] H. Xie and Z. Qin, "A lite distributed semantic communication system for Internet of Things," </w:t>
      </w:r>
      <w:r>
        <w:rPr>
          <w:rFonts w:ascii="Times New Roman" w:hAnsi="Times New Roman"/>
          <w:rFonts w:ascii="Times New Roman" w:hAnsi="Times New Roman"/>
          <w:b w:val="0"/>
          <w:i/>
          <w:sz w:val="18"/>
        </w:rPr>
        <w:t>IEEE Journal on Selected Areas in Communications</w:t>
      </w:r>
      <w:r>
        <w:rPr>
          <w:rFonts w:ascii="Times New Roman" w:hAnsi="Times New Roman"/>
          <w:rFonts w:ascii="Times New Roman" w:hAnsi="Times New Roman"/>
          <w:b w:val="0"/>
          <w:i w:val="0"/>
          <w:sz w:val="18"/>
        </w:rPr>
        <w:t>, vol. 39, no. 1, pp. 142–153, Jan. 2021.</w:t>
      </w:r>
    </w:p>
    <w:p>
      <w:pPr>
        <w:ind w:left="504" w:hanging="504"/>
        <w:jc w:val="both"/>
      </w:pPr>
      <w:r>
        <w:rPr>
          <w:rFonts w:ascii="Times New Roman" w:hAnsi="Times New Roman"/>
          <w:rFonts w:ascii="Times New Roman" w:hAnsi="Times New Roman"/>
          <w:b w:val="0"/>
          <w:i w:val="0"/>
          <w:sz w:val="18"/>
        </w:rPr>
        <w:t xml:space="preserve">[27] V. Smith, C.-K. Chiang, M. Sanjabi, and A. S. Talwalkar, "Federated multi-task learning," in </w:t>
      </w:r>
      <w:r>
        <w:rPr>
          <w:rFonts w:ascii="Times New Roman" w:hAnsi="Times New Roman"/>
          <w:rFonts w:ascii="Times New Roman" w:hAnsi="Times New Roman"/>
          <w:b w:val="0"/>
          <w:i/>
          <w:sz w:val="18"/>
        </w:rPr>
        <w:t>Proc. Advances in Neural Information Processing Systems (NeurIPS)</w:t>
      </w:r>
      <w:r>
        <w:rPr>
          <w:rFonts w:ascii="Times New Roman" w:hAnsi="Times New Roman"/>
          <w:rFonts w:ascii="Times New Roman" w:hAnsi="Times New Roman"/>
          <w:b w:val="0"/>
          <w:i w:val="0"/>
          <w:sz w:val="18"/>
        </w:rPr>
        <w:t>, 2017, pp. 4424–4434.</w:t>
      </w:r>
    </w:p>
    <w:p>
      <w:pPr>
        <w:ind w:left="504" w:hanging="504"/>
        <w:jc w:val="both"/>
      </w:pPr>
      <w:r>
        <w:rPr>
          <w:rFonts w:ascii="Times New Roman" w:hAnsi="Times New Roman"/>
          <w:rFonts w:ascii="Times New Roman" w:hAnsi="Times New Roman"/>
          <w:b w:val="0"/>
          <w:i w:val="0"/>
          <w:sz w:val="18"/>
        </w:rPr>
        <w:t xml:space="preserve">[28] M. Kountouris and N. Pappas, "Toward semantic communications for 6G," </w:t>
      </w:r>
      <w:r>
        <w:rPr>
          <w:rFonts w:ascii="Times New Roman" w:hAnsi="Times New Roman"/>
          <w:rFonts w:ascii="Times New Roman" w:hAnsi="Times New Roman"/>
          <w:b w:val="0"/>
          <w:i/>
          <w:sz w:val="18"/>
        </w:rPr>
        <w:t>IEEE Communications Magazine</w:t>
      </w:r>
      <w:r>
        <w:rPr>
          <w:rFonts w:ascii="Times New Roman" w:hAnsi="Times New Roman"/>
          <w:rFonts w:ascii="Times New Roman" w:hAnsi="Times New Roman"/>
          <w:b w:val="0"/>
          <w:i w:val="0"/>
          <w:sz w:val="18"/>
        </w:rPr>
        <w:t>, vol. 59, no. 6, pp. 96–102, June 2021. DOI: 10.1109/MCOM.001.2001094.</w:t>
      </w:r>
    </w:p>
    <w:p>
      <w:pPr>
        <w:ind w:left="504" w:hanging="504"/>
        <w:jc w:val="both"/>
      </w:pPr>
      <w:r>
        <w:rPr>
          <w:rFonts w:ascii="Times New Roman" w:hAnsi="Times New Roman"/>
          <w:rFonts w:ascii="Times New Roman" w:hAnsi="Times New Roman"/>
          <w:b w:val="0"/>
          <w:i w:val="0"/>
          <w:sz w:val="18"/>
        </w:rPr>
        <w:t xml:space="preserve">[29] M. Kountouris and N. Pappas, "Semantics-empowered communication: A tutorial-overview," </w:t>
      </w:r>
      <w:r>
        <w:rPr>
          <w:rFonts w:ascii="Times New Roman" w:hAnsi="Times New Roman"/>
          <w:rFonts w:ascii="Times New Roman" w:hAnsi="Times New Roman"/>
          <w:b w:val="0"/>
          <w:i/>
          <w:sz w:val="18"/>
        </w:rPr>
        <w:t>IEEE Access</w:t>
      </w:r>
      <w:r>
        <w:rPr>
          <w:rFonts w:ascii="Times New Roman" w:hAnsi="Times New Roman"/>
          <w:rFonts w:ascii="Times New Roman" w:hAnsi="Times New Roman"/>
          <w:b w:val="0"/>
          <w:i w:val="0"/>
          <w:sz w:val="18"/>
        </w:rPr>
        <w:t>, vol. 11, pp. 12965–13000, 2023. DOI: 10.1109/ACCESS.2023.3244010.</w:t>
      </w:r>
    </w:p>
    <w:p>
      <w:pPr>
        <w:ind w:left="504" w:hanging="504"/>
        <w:jc w:val="both"/>
      </w:pPr>
      <w:r>
        <w:rPr>
          <w:rFonts w:ascii="Times New Roman" w:hAnsi="Times New Roman"/>
          <w:rFonts w:ascii="Times New Roman" w:hAnsi="Times New Roman"/>
          <w:b w:val="0"/>
          <w:i w:val="0"/>
          <w:sz w:val="18"/>
        </w:rPr>
        <w:t xml:space="preserve">[30] J. Pearl, </w:t>
      </w:r>
      <w:r>
        <w:rPr>
          <w:rFonts w:ascii="Times New Roman" w:hAnsi="Times New Roman"/>
          <w:rFonts w:ascii="Times New Roman" w:hAnsi="Times New Roman"/>
          <w:b w:val="0"/>
          <w:i/>
          <w:sz w:val="18"/>
        </w:rPr>
        <w:t>Causality: Models, Reasoning, and Inference</w:t>
      </w:r>
      <w:r>
        <w:rPr>
          <w:rFonts w:ascii="Times New Roman" w:hAnsi="Times New Roman"/>
          <w:rFonts w:ascii="Times New Roman" w:hAnsi="Times New Roman"/>
          <w:b w:val="0"/>
          <w:i w:val="0"/>
          <w:sz w:val="18"/>
        </w:rPr>
        <w:t>, 2nd ed. Cambridge University Press, 2009.</w:t>
      </w:r>
    </w:p>
    <w:p>
      <w:pPr>
        <w:ind w:left="504" w:hanging="504"/>
        <w:jc w:val="both"/>
      </w:pPr>
      <w:r>
        <w:rPr>
          <w:rFonts w:ascii="Times New Roman" w:hAnsi="Times New Roman"/>
          <w:rFonts w:ascii="Times New Roman" w:hAnsi="Times New Roman"/>
          <w:b w:val="0"/>
          <w:i w:val="0"/>
          <w:sz w:val="18"/>
        </w:rPr>
        <w:t xml:space="preserve">[31] A. Madry, A. Makelov, L. Schmidt, D. Tsipras, and A. Vladu, "Towards deep learning models resistant to adversarial attacks," in </w:t>
      </w:r>
      <w:r>
        <w:rPr>
          <w:rFonts w:ascii="Times New Roman" w:hAnsi="Times New Roman"/>
          <w:rFonts w:ascii="Times New Roman" w:hAnsi="Times New Roman"/>
          <w:b w:val="0"/>
          <w:i/>
          <w:sz w:val="18"/>
        </w:rPr>
        <w:t>Proc. International Conference on Learning Representations (ICLR)</w:t>
      </w:r>
      <w:r>
        <w:rPr>
          <w:rFonts w:ascii="Times New Roman" w:hAnsi="Times New Roman"/>
          <w:rFonts w:ascii="Times New Roman" w:hAnsi="Times New Roman"/>
          <w:b w:val="0"/>
          <w:i w:val="0"/>
          <w:sz w:val="18"/>
        </w:rPr>
        <w:t>, 2018.</w:t>
      </w:r>
    </w:p>
    <w:p>
      <w:pPr>
        <w:ind w:left="504" w:hanging="504"/>
        <w:jc w:val="both"/>
      </w:pPr>
      <w:r>
        <w:rPr>
          <w:rFonts w:ascii="Times New Roman" w:hAnsi="Times New Roman"/>
          <w:rFonts w:ascii="Times New Roman" w:hAnsi="Times New Roman"/>
          <w:b w:val="0"/>
          <w:i w:val="0"/>
          <w:sz w:val="18"/>
        </w:rPr>
        <w:t xml:space="preserve">[32] G. Katz, C. Barrett, D. L. Dill, K. Julian, and M. J. Kochenderfer, "Reluplex: An efficient SMT solver for verifying deep neural networks," in </w:t>
      </w:r>
      <w:r>
        <w:rPr>
          <w:rFonts w:ascii="Times New Roman" w:hAnsi="Times New Roman"/>
          <w:rFonts w:ascii="Times New Roman" w:hAnsi="Times New Roman"/>
          <w:b w:val="0"/>
          <w:i/>
          <w:sz w:val="18"/>
        </w:rPr>
        <w:t>Proc. International Conference on Computer Aided Verification (CAV)</w:t>
      </w:r>
      <w:r>
        <w:rPr>
          <w:rFonts w:ascii="Times New Roman" w:hAnsi="Times New Roman"/>
          <w:rFonts w:ascii="Times New Roman" w:hAnsi="Times New Roman"/>
          <w:b w:val="0"/>
          <w:i w:val="0"/>
          <w:sz w:val="18"/>
        </w:rPr>
        <w:t>, 2017, pp. 97–117.</w:t>
      </w:r>
    </w:p>
    <w:p>
      <w:pPr>
        <w:ind w:left="504" w:hanging="504"/>
        <w:jc w:val="both"/>
      </w:pPr>
      <w:r>
        <w:rPr>
          <w:rFonts w:ascii="Times New Roman" w:hAnsi="Times New Roman"/>
          <w:rFonts w:ascii="Times New Roman" w:hAnsi="Times New Roman"/>
          <w:b w:val="0"/>
          <w:i w:val="0"/>
          <w:sz w:val="18"/>
        </w:rPr>
        <w:t xml:space="preserve">[33] V. Tjeng, K. Xiao, and R. Tedrake, "Evaluating robustness of neural networks with mixed integer programming," in </w:t>
      </w:r>
      <w:r>
        <w:rPr>
          <w:rFonts w:ascii="Times New Roman" w:hAnsi="Times New Roman"/>
          <w:rFonts w:ascii="Times New Roman" w:hAnsi="Times New Roman"/>
          <w:b w:val="0"/>
          <w:i/>
          <w:sz w:val="18"/>
        </w:rPr>
        <w:t>Proc. International Conference on Learning Representations (ICLR)</w:t>
      </w:r>
      <w:r>
        <w:rPr>
          <w:rFonts w:ascii="Times New Roman" w:hAnsi="Times New Roman"/>
          <w:rFonts w:ascii="Times New Roman" w:hAnsi="Times New Roman"/>
          <w:b w:val="0"/>
          <w:i w:val="0"/>
          <w:sz w:val="18"/>
        </w:rPr>
        <w:t>, 2019.</w:t>
      </w:r>
    </w:p>
    <w:p>
      <w:pPr>
        <w:ind w:left="504" w:hanging="504"/>
        <w:jc w:val="both"/>
      </w:pPr>
      <w:r>
        <w:rPr>
          <w:rFonts w:ascii="Times New Roman" w:hAnsi="Times New Roman"/>
          <w:rFonts w:ascii="Times New Roman" w:hAnsi="Times New Roman"/>
          <w:b w:val="0"/>
          <w:i w:val="0"/>
          <w:sz w:val="18"/>
        </w:rPr>
        <w:t xml:space="preserve">[34] G. Singh, T. Gehr, M. Mirman, M. Püschel, and M. Vechev, "Fast and effective robustness certification," in </w:t>
      </w:r>
      <w:r>
        <w:rPr>
          <w:rFonts w:ascii="Times New Roman" w:hAnsi="Times New Roman"/>
          <w:rFonts w:ascii="Times New Roman" w:hAnsi="Times New Roman"/>
          <w:b w:val="0"/>
          <w:i/>
          <w:sz w:val="18"/>
        </w:rPr>
        <w:t>Proc. Advances in Neural Information Processing Systems (NeurIPS)</w:t>
      </w:r>
      <w:r>
        <w:rPr>
          <w:rFonts w:ascii="Times New Roman" w:hAnsi="Times New Roman"/>
          <w:rFonts w:ascii="Times New Roman" w:hAnsi="Times New Roman"/>
          <w:b w:val="0"/>
          <w:i w:val="0"/>
          <w:sz w:val="18"/>
        </w:rPr>
        <w:t>, 2018, pp. 10802–10813.</w:t>
      </w:r>
    </w:p>
    <w:p>
      <w:pPr>
        <w:ind w:left="504" w:hanging="504"/>
        <w:jc w:val="both"/>
      </w:pPr>
      <w:r>
        <w:rPr>
          <w:rFonts w:ascii="Times New Roman" w:hAnsi="Times New Roman"/>
          <w:rFonts w:ascii="Times New Roman" w:hAnsi="Times New Roman"/>
          <w:b w:val="0"/>
          <w:i w:val="0"/>
          <w:sz w:val="18"/>
        </w:rPr>
        <w:t xml:space="preserve">[35] H. Zhang, T.-W. Weng, P.-Y. Chen, C.-J. Hsieh, and L. Daniel, "Efficient neural network robustness certification with general activation functions," in </w:t>
      </w:r>
      <w:r>
        <w:rPr>
          <w:rFonts w:ascii="Times New Roman" w:hAnsi="Times New Roman"/>
          <w:rFonts w:ascii="Times New Roman" w:hAnsi="Times New Roman"/>
          <w:b w:val="0"/>
          <w:i/>
          <w:sz w:val="18"/>
        </w:rPr>
        <w:t>Proc. Advances in Neural Information Processing Systems (NeurIPS)</w:t>
      </w:r>
      <w:r>
        <w:rPr>
          <w:rFonts w:ascii="Times New Roman" w:hAnsi="Times New Roman"/>
          <w:rFonts w:ascii="Times New Roman" w:hAnsi="Times New Roman"/>
          <w:b w:val="0"/>
          <w:i w:val="0"/>
          <w:sz w:val="18"/>
        </w:rPr>
        <w:t>, 2018, pp. 4939–4948.</w:t>
      </w:r>
    </w:p>
    <w:p>
      <w:pPr>
        <w:ind w:left="504" w:hanging="504"/>
        <w:jc w:val="both"/>
      </w:pPr>
      <w:r>
        <w:rPr>
          <w:rFonts w:ascii="Times New Roman" w:hAnsi="Times New Roman"/>
          <w:rFonts w:ascii="Times New Roman" w:hAnsi="Times New Roman"/>
          <w:b w:val="0"/>
          <w:i w:val="0"/>
          <w:sz w:val="18"/>
        </w:rPr>
        <w:t xml:space="preserve">[36] J. Cohen, E. Rosenfeld, and Z. Kolter, "Certified adversarial robustness via randomized smoothing," in </w:t>
      </w:r>
      <w:r>
        <w:rPr>
          <w:rFonts w:ascii="Times New Roman" w:hAnsi="Times New Roman"/>
          <w:rFonts w:ascii="Times New Roman" w:hAnsi="Times New Roman"/>
          <w:b w:val="0"/>
          <w:i/>
          <w:sz w:val="18"/>
        </w:rPr>
        <w:t>Proc. International Conference on Machine Learning (ICML)</w:t>
      </w:r>
      <w:r>
        <w:rPr>
          <w:rFonts w:ascii="Times New Roman" w:hAnsi="Times New Roman"/>
          <w:rFonts w:ascii="Times New Roman" w:hAnsi="Times New Roman"/>
          <w:b w:val="0"/>
          <w:i w:val="0"/>
          <w:sz w:val="18"/>
        </w:rPr>
        <w:t>, 2019, pp. 1310–1320.</w:t>
      </w:r>
    </w:p>
    <w:p>
      <w:pPr>
        <w:ind w:left="504" w:hanging="504"/>
        <w:jc w:val="both"/>
      </w:pPr>
      <w:r>
        <w:rPr>
          <w:rFonts w:ascii="Times New Roman" w:hAnsi="Times New Roman"/>
          <w:rFonts w:ascii="Times New Roman" w:hAnsi="Times New Roman"/>
          <w:b w:val="0"/>
          <w:i w:val="0"/>
          <w:sz w:val="18"/>
        </w:rPr>
        <w:t>[37] 3GPP TS 21.905, "Vocabulary for 3GPP Specifications," V17.0.0, June 2021.</w:t>
      </w:r>
    </w:p>
    <w:p>
      <w:pPr>
        <w:ind w:left="504" w:hanging="504"/>
        <w:jc w:val="both"/>
      </w:pPr>
      <w:r>
        <w:rPr>
          <w:rFonts w:ascii="Times New Roman" w:hAnsi="Times New Roman"/>
          <w:rFonts w:ascii="Times New Roman" w:hAnsi="Times New Roman"/>
          <w:b w:val="0"/>
          <w:i w:val="0"/>
          <w:sz w:val="18"/>
        </w:rPr>
        <w:t>[38] 3GPP TS 22.261, "Service requirements for the 5G system," V18.6.0, Mar. 2022.</w:t>
      </w:r>
    </w:p>
    <w:p>
      <w:pPr>
        <w:ind w:left="504" w:hanging="504"/>
        <w:jc w:val="both"/>
      </w:pPr>
      <w:r>
        <w:rPr>
          <w:rFonts w:ascii="Times New Roman" w:hAnsi="Times New Roman"/>
          <w:rFonts w:ascii="Times New Roman" w:hAnsi="Times New Roman"/>
          <w:b w:val="0"/>
          <w:i w:val="0"/>
          <w:sz w:val="18"/>
        </w:rPr>
        <w:t>[39] 3GPP TS 23.501, "System architecture for the 5G System (5GS)," V17.3.0, Dec. 2021.</w:t>
      </w:r>
    </w:p>
    <w:p>
      <w:pPr>
        <w:ind w:left="504" w:hanging="504"/>
        <w:jc w:val="both"/>
      </w:pPr>
      <w:r>
        <w:rPr>
          <w:rFonts w:ascii="Times New Roman" w:hAnsi="Times New Roman"/>
          <w:rFonts w:ascii="Times New Roman" w:hAnsi="Times New Roman"/>
          <w:b w:val="0"/>
          <w:i w:val="0"/>
          <w:sz w:val="18"/>
        </w:rPr>
        <w:t>[40] 3GPP TS 38.300, "NR; NR and NG-RAN Overall description," V17.0.0, Mar. 2022.</w:t>
      </w:r>
    </w:p>
    <w:p>
      <w:pPr>
        <w:ind w:left="504" w:hanging="504"/>
        <w:jc w:val="both"/>
      </w:pPr>
      <w:r>
        <w:rPr>
          <w:rFonts w:ascii="Times New Roman" w:hAnsi="Times New Roman"/>
          <w:rFonts w:ascii="Times New Roman" w:hAnsi="Times New Roman"/>
          <w:b w:val="0"/>
          <w:i w:val="0"/>
          <w:sz w:val="18"/>
        </w:rPr>
        <w:t>[41] 3GPP TS 38.214, "NR; Physical layer procedures for data," V17.1.0, Mar. 2022.</w:t>
      </w:r>
    </w:p>
    <w:p>
      <w:pPr>
        <w:ind w:left="504" w:hanging="504"/>
        <w:jc w:val="both"/>
      </w:pPr>
      <w:r>
        <w:rPr>
          <w:rFonts w:ascii="Times New Roman" w:hAnsi="Times New Roman"/>
          <w:rFonts w:ascii="Times New Roman" w:hAnsi="Times New Roman"/>
          <w:b w:val="0"/>
          <w:i w:val="0"/>
          <w:sz w:val="18"/>
        </w:rPr>
        <w:t>[42] 3GPP TS 23.203, "Policy and charging control architecture," V17.1.0, Dec. 2021.</w:t>
      </w:r>
    </w:p>
    <w:p>
      <w:pPr>
        <w:ind w:left="504" w:hanging="504"/>
        <w:jc w:val="both"/>
      </w:pPr>
      <w:r>
        <w:rPr>
          <w:rFonts w:ascii="Times New Roman" w:hAnsi="Times New Roman"/>
          <w:rFonts w:ascii="Times New Roman" w:hAnsi="Times New Roman"/>
          <w:b w:val="0"/>
          <w:i w:val="0"/>
          <w:sz w:val="18"/>
        </w:rPr>
        <w:t>[43] ITU-R M.2083-0, "IMT Vision – Framework and overall objectives of the future development of IMT for 2020 and beyond," Sep. 2015.</w:t>
      </w:r>
    </w:p>
    <w:p>
      <w:pPr>
        <w:ind w:left="504" w:hanging="504"/>
        <w:jc w:val="both"/>
      </w:pPr>
      <w:r>
        <w:rPr>
          <w:rFonts w:ascii="Times New Roman" w:hAnsi="Times New Roman"/>
          <w:rFonts w:ascii="Times New Roman" w:hAnsi="Times New Roman"/>
          <w:b w:val="0"/>
          <w:i w:val="0"/>
          <w:sz w:val="18"/>
        </w:rPr>
        <w:t xml:space="preserve">[44] J. Park, S. Samarakoon, M. Bennis, and M. Debbah, "Wireless network intelligence at the edge," </w:t>
      </w:r>
      <w:r>
        <w:rPr>
          <w:rFonts w:ascii="Times New Roman" w:hAnsi="Times New Roman"/>
          <w:rFonts w:ascii="Times New Roman" w:hAnsi="Times New Roman"/>
          <w:b w:val="0"/>
          <w:i/>
          <w:sz w:val="18"/>
        </w:rPr>
        <w:t>Proceedings of the IEEE</w:t>
      </w:r>
      <w:r>
        <w:rPr>
          <w:rFonts w:ascii="Times New Roman" w:hAnsi="Times New Roman"/>
          <w:rFonts w:ascii="Times New Roman" w:hAnsi="Times New Roman"/>
          <w:b w:val="0"/>
          <w:i w:val="0"/>
          <w:sz w:val="18"/>
        </w:rPr>
        <w:t>, vol. 107, no. 11, pp. 2204–2239, Nov. 2019.</w:t>
      </w:r>
    </w:p>
    <w:p>
      <w:pPr>
        <w:ind w:left="504" w:hanging="504"/>
        <w:jc w:val="both"/>
      </w:pPr>
      <w:r>
        <w:rPr>
          <w:rFonts w:ascii="Times New Roman" w:hAnsi="Times New Roman"/>
          <w:rFonts w:ascii="Times New Roman" w:hAnsi="Times New Roman"/>
          <w:b w:val="0"/>
          <w:i w:val="0"/>
          <w:sz w:val="18"/>
        </w:rPr>
        <w:t xml:space="preserve">[45] J. Gama, I. Žliobaitė, A. Bifet, M. Pechenizkiy, and A. Bouchachia, "A survey on concept drift adaptation," </w:t>
      </w:r>
      <w:r>
        <w:rPr>
          <w:rFonts w:ascii="Times New Roman" w:hAnsi="Times New Roman"/>
          <w:rFonts w:ascii="Times New Roman" w:hAnsi="Times New Roman"/>
          <w:b w:val="0"/>
          <w:i/>
          <w:sz w:val="18"/>
        </w:rPr>
        <w:t>ACM Computing Surveys</w:t>
      </w:r>
      <w:r>
        <w:rPr>
          <w:rFonts w:ascii="Times New Roman" w:hAnsi="Times New Roman"/>
          <w:rFonts w:ascii="Times New Roman" w:hAnsi="Times New Roman"/>
          <w:b w:val="0"/>
          <w:i w:val="0"/>
          <w:sz w:val="18"/>
        </w:rPr>
        <w:t>, vol. 46, no. 4, pp. 1–37, 2014.</w:t>
      </w:r>
    </w:p>
    <w:p>
      <w:pPr>
        <w:ind w:left="504" w:hanging="504"/>
        <w:jc w:val="both"/>
      </w:pPr>
      <w:r>
        <w:rPr>
          <w:rFonts w:ascii="Times New Roman" w:hAnsi="Times New Roman"/>
          <w:rFonts w:ascii="Times New Roman" w:hAnsi="Times New Roman"/>
          <w:b w:val="0"/>
          <w:i w:val="0"/>
          <w:sz w:val="18"/>
        </w:rPr>
        <w:t xml:space="preserve">[46] E. Bourtsoulatze, D. B. Kurka, and D. Gündüz, "Deep joint source-channel coding for wireless image transmission," </w:t>
      </w:r>
      <w:r>
        <w:rPr>
          <w:rFonts w:ascii="Times New Roman" w:hAnsi="Times New Roman"/>
          <w:rFonts w:ascii="Times New Roman" w:hAnsi="Times New Roman"/>
          <w:b w:val="0"/>
          <w:i/>
          <w:sz w:val="18"/>
        </w:rPr>
        <w:t>IEEE Transactions on Cognitive Communications and Networking</w:t>
      </w:r>
      <w:r>
        <w:rPr>
          <w:rFonts w:ascii="Times New Roman" w:hAnsi="Times New Roman"/>
          <w:rFonts w:ascii="Times New Roman" w:hAnsi="Times New Roman"/>
          <w:b w:val="0"/>
          <w:i w:val="0"/>
          <w:sz w:val="18"/>
        </w:rPr>
        <w:t>, vol. 5, no. 3, pp. 567–579, Sep. 2019.</w:t>
      </w:r>
    </w:p>
    <w:p>
      <w:pPr>
        <w:ind w:left="504" w:hanging="504"/>
        <w:jc w:val="both"/>
      </w:pPr>
      <w:r>
        <w:rPr>
          <w:rFonts w:ascii="Times New Roman" w:hAnsi="Times New Roman"/>
          <w:rFonts w:ascii="Times New Roman" w:hAnsi="Times New Roman"/>
          <w:b w:val="0"/>
          <w:i w:val="0"/>
          <w:sz w:val="18"/>
        </w:rPr>
        <w:t xml:space="preserve">[47] K. Muandet, D. Balduzzi, and B. Schölkopf, "Domain generalization via invariant feature representation," in </w:t>
      </w:r>
      <w:r>
        <w:rPr>
          <w:rFonts w:ascii="Times New Roman" w:hAnsi="Times New Roman"/>
          <w:rFonts w:ascii="Times New Roman" w:hAnsi="Times New Roman"/>
          <w:b w:val="0"/>
          <w:i/>
          <w:sz w:val="18"/>
        </w:rPr>
        <w:t>Proc. International Conference on Machine Learning (ICML)</w:t>
      </w:r>
      <w:r>
        <w:rPr>
          <w:rFonts w:ascii="Times New Roman" w:hAnsi="Times New Roman"/>
          <w:rFonts w:ascii="Times New Roman" w:hAnsi="Times New Roman"/>
          <w:b w:val="0"/>
          <w:i w:val="0"/>
          <w:sz w:val="18"/>
        </w:rPr>
        <w:t>, 2013, pp. 10–18.</w:t>
      </w:r>
    </w:p>
    <w:p>
      <w:pPr>
        <w:ind w:left="504" w:hanging="504"/>
        <w:jc w:val="both"/>
      </w:pPr>
      <w:r>
        <w:rPr>
          <w:rFonts w:ascii="Times New Roman" w:hAnsi="Times New Roman"/>
          <w:rFonts w:ascii="Times New Roman" w:hAnsi="Times New Roman"/>
          <w:b w:val="0"/>
          <w:i w:val="0"/>
          <w:sz w:val="18"/>
        </w:rPr>
        <w:t xml:space="preserve">[48] M. Hardt, E. Price, and N. Srebro, "Equality of opportunity in supervised learning," in </w:t>
      </w:r>
      <w:r>
        <w:rPr>
          <w:rFonts w:ascii="Times New Roman" w:hAnsi="Times New Roman"/>
          <w:rFonts w:ascii="Times New Roman" w:hAnsi="Times New Roman"/>
          <w:b w:val="0"/>
          <w:i/>
          <w:sz w:val="18"/>
        </w:rPr>
        <w:t>Proc. Advances in Neural Information Processing Systems (NeurIPS)</w:t>
      </w:r>
      <w:r>
        <w:rPr>
          <w:rFonts w:ascii="Times New Roman" w:hAnsi="Times New Roman"/>
          <w:rFonts w:ascii="Times New Roman" w:hAnsi="Times New Roman"/>
          <w:b w:val="0"/>
          <w:i w:val="0"/>
          <w:sz w:val="18"/>
        </w:rPr>
        <w:t>, 2016, pp. 3315–3323.</w:t>
      </w:r>
    </w:p>
    <w:p>
      <w:pPr>
        <w:ind w:left="504" w:hanging="504"/>
        <w:jc w:val="both"/>
      </w:pPr>
      <w:r>
        <w:rPr>
          <w:rFonts w:ascii="Times New Roman" w:hAnsi="Times New Roman"/>
          <w:rFonts w:ascii="Times New Roman" w:hAnsi="Times New Roman"/>
          <w:b w:val="0"/>
          <w:i w:val="0"/>
          <w:sz w:val="18"/>
        </w:rPr>
        <w:t>[49] Samsung Research, "6G: The next hyper-connected experience for all," Samsung 6G White Paper, Jul. 2020.</w:t>
      </w:r>
    </w:p>
    <w:p>
      <w:pPr>
        <w:ind w:left="504" w:hanging="504"/>
        <w:jc w:val="both"/>
      </w:pPr>
      <w:r>
        <w:rPr>
          <w:rFonts w:ascii="Times New Roman" w:hAnsi="Times New Roman"/>
          <w:rFonts w:ascii="Times New Roman" w:hAnsi="Times New Roman"/>
          <w:b w:val="0"/>
          <w:i w:val="0"/>
          <w:sz w:val="18"/>
        </w:rPr>
        <w:t xml:space="preserve">[50] E. J. Candès and M. B. Wakin, "An introduction to compressive sampling," </w:t>
      </w:r>
      <w:r>
        <w:rPr>
          <w:rFonts w:ascii="Times New Roman" w:hAnsi="Times New Roman"/>
          <w:rFonts w:ascii="Times New Roman" w:hAnsi="Times New Roman"/>
          <w:b w:val="0"/>
          <w:i/>
          <w:sz w:val="18"/>
        </w:rPr>
        <w:t>IEEE Signal Processing Magazine</w:t>
      </w:r>
      <w:r>
        <w:rPr>
          <w:rFonts w:ascii="Times New Roman" w:hAnsi="Times New Roman"/>
          <w:rFonts w:ascii="Times New Roman" w:hAnsi="Times New Roman"/>
          <w:b w:val="0"/>
          <w:i w:val="0"/>
          <w:sz w:val="18"/>
        </w:rPr>
        <w:t>, vol. 25, no. 2, pp. 21–30, Mar. 2008.</w:t>
      </w:r>
    </w:p>
    <w:p>
      <w:pPr>
        <w:ind w:left="504" w:hanging="504"/>
        <w:jc w:val="both"/>
      </w:pPr>
      <w:r>
        <w:rPr>
          <w:rFonts w:ascii="Times New Roman" w:hAnsi="Times New Roman"/>
          <w:rFonts w:ascii="Times New Roman" w:hAnsi="Times New Roman"/>
          <w:b w:val="0"/>
          <w:i w:val="0"/>
          <w:sz w:val="18"/>
        </w:rPr>
        <w:t xml:space="preserve">[51] G. Cormode and S. Muthukrishnan, "An improved data stream summary: The count-min sketch and its applications," </w:t>
      </w:r>
      <w:r>
        <w:rPr>
          <w:rFonts w:ascii="Times New Roman" w:hAnsi="Times New Roman"/>
          <w:rFonts w:ascii="Times New Roman" w:hAnsi="Times New Roman"/>
          <w:b w:val="0"/>
          <w:i/>
          <w:sz w:val="18"/>
        </w:rPr>
        <w:t>Journal of Algorithms</w:t>
      </w:r>
      <w:r>
        <w:rPr>
          <w:rFonts w:ascii="Times New Roman" w:hAnsi="Times New Roman"/>
          <w:rFonts w:ascii="Times New Roman" w:hAnsi="Times New Roman"/>
          <w:b w:val="0"/>
          <w:i w:val="0"/>
          <w:sz w:val="18"/>
        </w:rPr>
        <w:t>, vol. 55, no. 1, pp. 58–75, 2005.</w:t>
      </w:r>
    </w:p>
    <w:p>
      <w:pPr>
        <w:ind w:left="504" w:hanging="504"/>
        <w:jc w:val="both"/>
      </w:pPr>
      <w:r>
        <w:rPr>
          <w:rFonts w:ascii="Times New Roman" w:hAnsi="Times New Roman"/>
          <w:rFonts w:ascii="Times New Roman" w:hAnsi="Times New Roman"/>
          <w:b w:val="0"/>
          <w:i w:val="0"/>
          <w:sz w:val="18"/>
        </w:rPr>
        <w:t xml:space="preserve">[52] K. Bonawitz et al., "Practical secure aggregation for privacy-preserving machine learning," in </w:t>
      </w:r>
      <w:r>
        <w:rPr>
          <w:rFonts w:ascii="Times New Roman" w:hAnsi="Times New Roman"/>
          <w:rFonts w:ascii="Times New Roman" w:hAnsi="Times New Roman"/>
          <w:b w:val="0"/>
          <w:i/>
          <w:sz w:val="18"/>
        </w:rPr>
        <w:t>Proc. ACM SIGSAC Conference on Computer and Communications Security</w:t>
      </w:r>
      <w:r>
        <w:rPr>
          <w:rFonts w:ascii="Times New Roman" w:hAnsi="Times New Roman"/>
          <w:rFonts w:ascii="Times New Roman" w:hAnsi="Times New Roman"/>
          <w:b w:val="0"/>
          <w:i w:val="0"/>
          <w:sz w:val="18"/>
        </w:rPr>
        <w:t>, 2017, pp. 1175–1191.</w:t>
      </w:r>
    </w:p>
    <w:p>
      <w:pPr>
        <w:ind w:left="504" w:hanging="504"/>
        <w:jc w:val="both"/>
      </w:pPr>
      <w:r>
        <w:rPr>
          <w:rFonts w:ascii="Times New Roman" w:hAnsi="Times New Roman"/>
          <w:rFonts w:ascii="Times New Roman" w:hAnsi="Times New Roman"/>
          <w:b w:val="0"/>
          <w:i w:val="0"/>
          <w:sz w:val="18"/>
        </w:rPr>
        <w:t xml:space="preserve">[53] A. Athalye, N. Carlini, and D. Wagner, "Obfuscated gradients give a false sense of security: Circumventing defenses to adversarial examples," in </w:t>
      </w:r>
      <w:r>
        <w:rPr>
          <w:rFonts w:ascii="Times New Roman" w:hAnsi="Times New Roman"/>
          <w:rFonts w:ascii="Times New Roman" w:hAnsi="Times New Roman"/>
          <w:b w:val="0"/>
          <w:i/>
          <w:sz w:val="18"/>
        </w:rPr>
        <w:t>Proc. International Conference on Machine Learning (ICML)</w:t>
      </w:r>
      <w:r>
        <w:rPr>
          <w:rFonts w:ascii="Times New Roman" w:hAnsi="Times New Roman"/>
          <w:rFonts w:ascii="Times New Roman" w:hAnsi="Times New Roman"/>
          <w:b w:val="0"/>
          <w:i w:val="0"/>
          <w:sz w:val="18"/>
        </w:rPr>
        <w:t>, 2018, pp. 274–283.</w:t>
      </w:r>
    </w:p>
    <w:p>
      <w:pPr>
        <w:ind w:left="504" w:hanging="504"/>
        <w:jc w:val="both"/>
      </w:pPr>
      <w:r>
        <w:rPr>
          <w:rFonts w:ascii="Times New Roman" w:hAnsi="Times New Roman"/>
          <w:rFonts w:ascii="Times New Roman" w:hAnsi="Times New Roman"/>
          <w:b w:val="0"/>
          <w:i w:val="0"/>
          <w:sz w:val="18"/>
        </w:rPr>
        <w:t xml:space="preserve">[54] S. Gowal, K. Dvijotham, R. Stanforth, R. Bunel, C. Qin, J. Uesato, R. Arandjelovic, T. Mann, and P. Kohli, "Scalable verified training for provably robust image classification," in </w:t>
      </w:r>
      <w:r>
        <w:rPr>
          <w:rFonts w:ascii="Times New Roman" w:hAnsi="Times New Roman"/>
          <w:rFonts w:ascii="Times New Roman" w:hAnsi="Times New Roman"/>
          <w:b w:val="0"/>
          <w:i/>
          <w:sz w:val="18"/>
        </w:rPr>
        <w:t>Proc. IEEE/CVF International Conference on Computer Vision (ICCV)</w:t>
      </w:r>
      <w:r>
        <w:rPr>
          <w:rFonts w:ascii="Times New Roman" w:hAnsi="Times New Roman"/>
          <w:rFonts w:ascii="Times New Roman" w:hAnsi="Times New Roman"/>
          <w:b w:val="0"/>
          <w:i w:val="0"/>
          <w:sz w:val="18"/>
        </w:rPr>
        <w:t>, 2019, pp. 4841–4850. DOI: 10.1109/ICCV.2019.00494.</w:t>
      </w:r>
    </w:p>
    <w:p>
      <w:pPr>
        <w:ind w:left="504" w:hanging="504"/>
        <w:jc w:val="both"/>
      </w:pPr>
      <w:r>
        <w:rPr>
          <w:rFonts w:ascii="Times New Roman" w:hAnsi="Times New Roman"/>
          <w:rFonts w:ascii="Times New Roman" w:hAnsi="Times New Roman"/>
          <w:b w:val="0"/>
          <w:i w:val="0"/>
          <w:sz w:val="18"/>
        </w:rPr>
        <w:t xml:space="preserve">[55] E. Grassucci, M. Barbarossa, and D. Comminiello, "Generative semantic communication: Diffusion models beyond bit transmission," </w:t>
      </w:r>
      <w:r>
        <w:rPr>
          <w:rFonts w:ascii="Times New Roman" w:hAnsi="Times New Roman"/>
          <w:rFonts w:ascii="Times New Roman" w:hAnsi="Times New Roman"/>
          <w:b w:val="0"/>
          <w:i/>
          <w:sz w:val="18"/>
        </w:rPr>
        <w:t>IEEE Communications Letters</w:t>
      </w:r>
      <w:r>
        <w:rPr>
          <w:rFonts w:ascii="Times New Roman" w:hAnsi="Times New Roman"/>
          <w:rFonts w:ascii="Times New Roman" w:hAnsi="Times New Roman"/>
          <w:b w:val="0"/>
          <w:i w:val="0"/>
          <w:sz w:val="18"/>
        </w:rPr>
        <w:t>, vol. 27, no. 9, pp. 2364–2368, Sep. 2023.</w:t>
      </w:r>
    </w:p>
    <w:p>
      <w:pPr>
        <w:ind w:left="504" w:hanging="504"/>
        <w:jc w:val="both"/>
      </w:pPr>
      <w:r>
        <w:rPr>
          <w:rFonts w:ascii="Times New Roman" w:hAnsi="Times New Roman"/>
          <w:rFonts w:ascii="Times New Roman" w:hAnsi="Times New Roman"/>
          <w:b w:val="0"/>
          <w:i w:val="0"/>
          <w:sz w:val="18"/>
        </w:rPr>
        <w:t xml:space="preserve">[56] F. Tao, H. Zhang, A. Liu, and A. Y. C. Nee, "Digital twin in industry: State-of-the-art," </w:t>
      </w:r>
      <w:r>
        <w:rPr>
          <w:rFonts w:ascii="Times New Roman" w:hAnsi="Times New Roman"/>
          <w:rFonts w:ascii="Times New Roman" w:hAnsi="Times New Roman"/>
          <w:b w:val="0"/>
          <w:i/>
          <w:sz w:val="18"/>
        </w:rPr>
        <w:t>IEEE Transactions on Industrial Informatics</w:t>
      </w:r>
      <w:r>
        <w:rPr>
          <w:rFonts w:ascii="Times New Roman" w:hAnsi="Times New Roman"/>
          <w:rFonts w:ascii="Times New Roman" w:hAnsi="Times New Roman"/>
          <w:b w:val="0"/>
          <w:i w:val="0"/>
          <w:sz w:val="18"/>
        </w:rPr>
        <w:t>, vol. 15, no. 4, pp. 2405–2415, Apr. 2019.</w:t>
      </w:r>
    </w:p>
    <w:p>
      <w:pPr>
        <w:ind w:left="504" w:hanging="504"/>
        <w:jc w:val="both"/>
      </w:pPr>
      <w:r>
        <w:rPr>
          <w:rFonts w:ascii="Times New Roman" w:hAnsi="Times New Roman"/>
          <w:rFonts w:ascii="Times New Roman" w:hAnsi="Times New Roman"/>
          <w:b w:val="0"/>
          <w:i w:val="0"/>
          <w:sz w:val="18"/>
        </w:rPr>
        <w:t xml:space="preserve">[57] J. Biamonte, P. Wittek, N. Pancotti, P. Rebentrost, N. Wiebe, and S. Lloyd, "Quantum machine learning," </w:t>
      </w:r>
      <w:r>
        <w:rPr>
          <w:rFonts w:ascii="Times New Roman" w:hAnsi="Times New Roman"/>
          <w:rFonts w:ascii="Times New Roman" w:hAnsi="Times New Roman"/>
          <w:b w:val="0"/>
          <w:i/>
          <w:sz w:val="18"/>
        </w:rPr>
        <w:t>Nature</w:t>
      </w:r>
      <w:r>
        <w:rPr>
          <w:rFonts w:ascii="Times New Roman" w:hAnsi="Times New Roman"/>
          <w:rFonts w:ascii="Times New Roman" w:hAnsi="Times New Roman"/>
          <w:b w:val="0"/>
          <w:i w:val="0"/>
          <w:sz w:val="18"/>
        </w:rPr>
        <w:t>, vol. 549, no. 7671, pp. 195–202, 2017.</w:t>
      </w:r>
    </w:p>
    <w:p>
      <w:pPr>
        <w:ind w:left="504" w:hanging="504"/>
        <w:jc w:val="both"/>
      </w:pPr>
      <w:r>
        <w:rPr>
          <w:rFonts w:ascii="Times New Roman" w:hAnsi="Times New Roman"/>
          <w:rFonts w:ascii="Times New Roman" w:hAnsi="Times New Roman"/>
          <w:b w:val="0"/>
          <w:i w:val="0"/>
          <w:sz w:val="18"/>
        </w:rPr>
        <w:t xml:space="preserve">[58] M. Davies et al., "Loihi: A neuromorphic manycore processor with on-chip learning," </w:t>
      </w:r>
      <w:r>
        <w:rPr>
          <w:rFonts w:ascii="Times New Roman" w:hAnsi="Times New Roman"/>
          <w:rFonts w:ascii="Times New Roman" w:hAnsi="Times New Roman"/>
          <w:b w:val="0"/>
          <w:i/>
          <w:sz w:val="18"/>
        </w:rPr>
        <w:t>IEEE Micro</w:t>
      </w:r>
      <w:r>
        <w:rPr>
          <w:rFonts w:ascii="Times New Roman" w:hAnsi="Times New Roman"/>
          <w:rFonts w:ascii="Times New Roman" w:hAnsi="Times New Roman"/>
          <w:b w:val="0"/>
          <w:i w:val="0"/>
          <w:sz w:val="18"/>
        </w:rPr>
        <w:t>, vol. 38, no. 1, pp. 82–99, Jan./Feb. 2018.</w:t>
      </w:r>
    </w:p>
    <w:p>
      <w:pPr>
        <w:ind w:left="504" w:hanging="504"/>
        <w:jc w:val="both"/>
      </w:pPr>
      <w:r>
        <w:rPr>
          <w:rFonts w:ascii="Times New Roman" w:hAnsi="Times New Roman"/>
          <w:rFonts w:ascii="Times New Roman" w:hAnsi="Times New Roman"/>
          <w:b w:val="0"/>
          <w:i w:val="0"/>
          <w:sz w:val="18"/>
        </w:rPr>
        <w:t>[59] 3GPP RP-234039, "Study on AI/ML for NR air interface," 3GPP TSG RAN Meeting #102, Dec. 2023.</w:t>
      </w:r>
    </w:p>
    <w:p>
      <w:pPr>
        <w:ind w:left="504" w:hanging="504"/>
        <w:jc w:val="both"/>
      </w:pPr>
      <w:r>
        <w:rPr>
          <w:rFonts w:ascii="Times New Roman" w:hAnsi="Times New Roman"/>
          <w:rFonts w:ascii="Times New Roman" w:hAnsi="Times New Roman"/>
          <w:b w:val="0"/>
          <w:i w:val="0"/>
          <w:sz w:val="18"/>
        </w:rPr>
        <w:t xml:space="preserve">[60] S. Amari, "Natural gradient works efficiently in learning," </w:t>
      </w:r>
      <w:r>
        <w:rPr>
          <w:rFonts w:ascii="Times New Roman" w:hAnsi="Times New Roman"/>
          <w:rFonts w:ascii="Times New Roman" w:hAnsi="Times New Roman"/>
          <w:b w:val="0"/>
          <w:i/>
          <w:sz w:val="18"/>
        </w:rPr>
        <w:t>Neural Computation</w:t>
      </w:r>
      <w:r>
        <w:rPr>
          <w:rFonts w:ascii="Times New Roman" w:hAnsi="Times New Roman"/>
          <w:rFonts w:ascii="Times New Roman" w:hAnsi="Times New Roman"/>
          <w:b w:val="0"/>
          <w:i w:val="0"/>
          <w:sz w:val="18"/>
        </w:rPr>
        <w:t>, vol. 10, no. 2, pp. 251–276, 1998.</w:t>
      </w:r>
    </w:p>
    <w:p>
      <w:pPr>
        <w:ind w:left="504" w:hanging="504"/>
        <w:jc w:val="both"/>
      </w:pPr>
      <w:r>
        <w:rPr>
          <w:rFonts w:ascii="Times New Roman" w:hAnsi="Times New Roman"/>
          <w:rFonts w:ascii="Times New Roman" w:hAnsi="Times New Roman"/>
          <w:b w:val="0"/>
          <w:i w:val="0"/>
          <w:sz w:val="18"/>
        </w:rPr>
        <w:t xml:space="preserve">[61] H. Bao and S. S. Basu, "Semantic entropy and information," </w:t>
      </w:r>
      <w:r>
        <w:rPr>
          <w:rFonts w:ascii="Times New Roman" w:hAnsi="Times New Roman"/>
          <w:rFonts w:ascii="Times New Roman" w:hAnsi="Times New Roman"/>
          <w:b w:val="0"/>
          <w:i/>
          <w:sz w:val="18"/>
        </w:rPr>
        <w:t>Entropy</w:t>
      </w:r>
      <w:r>
        <w:rPr>
          <w:rFonts w:ascii="Times New Roman" w:hAnsi="Times New Roman"/>
          <w:rFonts w:ascii="Times New Roman" w:hAnsi="Times New Roman"/>
          <w:b w:val="0"/>
          <w:i w:val="0"/>
          <w:sz w:val="18"/>
        </w:rPr>
        <w:t>, vol. 23, no. 4, p. 397, 2021.</w:t>
      </w:r>
    </w:p>
    <w:p>
      <w:pPr>
        <w:ind w:left="504" w:hanging="504"/>
        <w:jc w:val="both"/>
      </w:pPr>
      <w:r>
        <w:rPr>
          <w:rFonts w:ascii="Times New Roman" w:hAnsi="Times New Roman"/>
          <w:rFonts w:ascii="Times New Roman" w:hAnsi="Times New Roman"/>
          <w:b w:val="0"/>
          <w:i w:val="0"/>
          <w:sz w:val="18"/>
        </w:rPr>
        <w:t xml:space="preserve">[62] I. Csiszár and J. Körner, </w:t>
      </w:r>
      <w:r>
        <w:rPr>
          <w:rFonts w:ascii="Times New Roman" w:hAnsi="Times New Roman"/>
          <w:rFonts w:ascii="Times New Roman" w:hAnsi="Times New Roman"/>
          <w:b w:val="0"/>
          <w:i/>
          <w:sz w:val="18"/>
        </w:rPr>
        <w:t>Information Theory: Coding Theorems for Discrete Memoryless Systems</w:t>
      </w:r>
      <w:r>
        <w:rPr>
          <w:rFonts w:ascii="Times New Roman" w:hAnsi="Times New Roman"/>
          <w:rFonts w:ascii="Times New Roman" w:hAnsi="Times New Roman"/>
          <w:b w:val="0"/>
          <w:i w:val="0"/>
          <w:sz w:val="18"/>
        </w:rPr>
        <w:t>, 2nd ed. Cambridge University Press, 2011.</w:t>
      </w:r>
    </w:p>
    <w:p>
      <w:pPr>
        <w:ind w:left="504" w:hanging="504"/>
        <w:jc w:val="both"/>
      </w:pPr>
      <w:r>
        <w:rPr>
          <w:rFonts w:ascii="Times New Roman" w:hAnsi="Times New Roman"/>
          <w:rFonts w:ascii="Times New Roman" w:hAnsi="Times New Roman"/>
          <w:b w:val="0"/>
          <w:i w:val="0"/>
          <w:sz w:val="18"/>
        </w:rPr>
        <w:t xml:space="preserve">[63] D. P. Kingma and M. Welling, "Auto-encoding variational Bayes," in </w:t>
      </w:r>
      <w:r>
        <w:rPr>
          <w:rFonts w:ascii="Times New Roman" w:hAnsi="Times New Roman"/>
          <w:rFonts w:ascii="Times New Roman" w:hAnsi="Times New Roman"/>
          <w:b w:val="0"/>
          <w:i/>
          <w:sz w:val="18"/>
        </w:rPr>
        <w:t>Proc. International Conference on Learning Representations (ICLR)</w:t>
      </w:r>
      <w:r>
        <w:rPr>
          <w:rFonts w:ascii="Times New Roman" w:hAnsi="Times New Roman"/>
          <w:rFonts w:ascii="Times New Roman" w:hAnsi="Times New Roman"/>
          <w:b w:val="0"/>
          <w:i w:val="0"/>
          <w:sz w:val="18"/>
        </w:rPr>
        <w:t>, 2014.</w:t>
      </w:r>
    </w:p>
    <w:p>
      <w:pPr>
        <w:ind w:left="504" w:hanging="504"/>
        <w:jc w:val="both"/>
      </w:pPr>
      <w:r>
        <w:rPr>
          <w:rFonts w:ascii="Times New Roman" w:hAnsi="Times New Roman"/>
          <w:rFonts w:ascii="Times New Roman" w:hAnsi="Times New Roman"/>
          <w:b w:val="0"/>
          <w:i w:val="0"/>
          <w:sz w:val="18"/>
        </w:rPr>
        <w:t xml:space="preserve">[64] V. N. Vapnik, </w:t>
      </w:r>
      <w:r>
        <w:rPr>
          <w:rFonts w:ascii="Times New Roman" w:hAnsi="Times New Roman"/>
          <w:rFonts w:ascii="Times New Roman" w:hAnsi="Times New Roman"/>
          <w:b w:val="0"/>
          <w:i/>
          <w:sz w:val="18"/>
        </w:rPr>
        <w:t>Statistical Learning Theory</w:t>
      </w:r>
      <w:r>
        <w:rPr>
          <w:rFonts w:ascii="Times New Roman" w:hAnsi="Times New Roman"/>
          <w:rFonts w:ascii="Times New Roman" w:hAnsi="Times New Roman"/>
          <w:b w:val="0"/>
          <w:i w:val="0"/>
          <w:sz w:val="18"/>
        </w:rPr>
        <w:t>. Wiley, 1998.</w:t>
      </w:r>
    </w:p>
    <w:p>
      <w:pPr>
        <w:ind w:left="504" w:hanging="504"/>
        <w:jc w:val="both"/>
      </w:pPr>
      <w:r>
        <w:rPr>
          <w:rFonts w:ascii="Times New Roman" w:hAnsi="Times New Roman"/>
          <w:rFonts w:ascii="Times New Roman" w:hAnsi="Times New Roman"/>
          <w:b w:val="0"/>
          <w:i w:val="0"/>
          <w:sz w:val="18"/>
        </w:rPr>
        <w:t>[65] European Parliament and Council, "Regulation (EU) 2016/679 (General Data Protection Regulation)," adopted Apr. 2016, effective May 25, 2018.</w:t>
      </w:r>
    </w:p>
    <w:p>
      <w:pPr>
        <w:ind w:left="504" w:hanging="504"/>
        <w:jc w:val="both"/>
      </w:pPr>
      <w:r>
        <w:rPr>
          <w:rFonts w:ascii="Times New Roman" w:hAnsi="Times New Roman"/>
          <w:rFonts w:ascii="Times New Roman" w:hAnsi="Times New Roman"/>
          <w:b w:val="0"/>
          <w:i w:val="0"/>
          <w:sz w:val="18"/>
        </w:rPr>
        <w:t xml:space="preserve">[66] Z. Qin, X. Tao, J. Lu, and G. Y. Li, "Semantic communications: Principles and challenges," </w:t>
      </w:r>
      <w:r>
        <w:rPr>
          <w:rFonts w:ascii="Times New Roman" w:hAnsi="Times New Roman"/>
          <w:rFonts w:ascii="Times New Roman" w:hAnsi="Times New Roman"/>
          <w:b w:val="0"/>
          <w:i/>
          <w:sz w:val="18"/>
        </w:rPr>
        <w:t>arXiv preprint arXiv:2201.01389</w:t>
      </w:r>
      <w:r>
        <w:rPr>
          <w:rFonts w:ascii="Times New Roman" w:hAnsi="Times New Roman"/>
          <w:rFonts w:ascii="Times New Roman" w:hAnsi="Times New Roman"/>
          <w:b w:val="0"/>
          <w:i w:val="0"/>
          <w:sz w:val="18"/>
        </w:rPr>
        <w:t>, 2022.</w:t>
      </w:r>
    </w:p>
    <w:p>
      <w:pPr>
        <w:ind w:left="504" w:hanging="504"/>
        <w:jc w:val="both"/>
      </w:pPr>
      <w:r>
        <w:rPr>
          <w:rFonts w:ascii="Times New Roman" w:hAnsi="Times New Roman"/>
          <w:rFonts w:ascii="Times New Roman" w:hAnsi="Times New Roman"/>
          <w:b w:val="0"/>
          <w:i w:val="0"/>
          <w:sz w:val="18"/>
        </w:rPr>
        <w:t xml:space="preserve">[67] W. Yang, H. Du, Z. Q. Liew, W. Y. B. Lim, Z. Xiong, D. Niyato, X. Chi, K. B. Letaief, and C. Miao, "Semantic communications for 6G future Internet: Fundamentals, applications, and challenges," </w:t>
      </w:r>
      <w:r>
        <w:rPr>
          <w:rFonts w:ascii="Times New Roman" w:hAnsi="Times New Roman"/>
          <w:rFonts w:ascii="Times New Roman" w:hAnsi="Times New Roman"/>
          <w:b w:val="0"/>
          <w:i/>
          <w:sz w:val="18"/>
        </w:rPr>
        <w:t>IEEE Communications Surveys &amp; Tutorials</w:t>
      </w:r>
      <w:r>
        <w:rPr>
          <w:rFonts w:ascii="Times New Roman" w:hAnsi="Times New Roman"/>
          <w:rFonts w:ascii="Times New Roman" w:hAnsi="Times New Roman"/>
          <w:b w:val="0"/>
          <w:i w:val="0"/>
          <w:sz w:val="18"/>
        </w:rPr>
        <w:t>, vol. 25, no. 1, pp. 213–250, 2023.</w:t>
      </w:r>
    </w:p>
    <w:p>
      <w:pPr>
        <w:ind w:left="504" w:hanging="504"/>
        <w:jc w:val="both"/>
      </w:pPr>
      <w:r>
        <w:rPr>
          <w:rFonts w:ascii="Times New Roman" w:hAnsi="Times New Roman"/>
          <w:rFonts w:ascii="Times New Roman" w:hAnsi="Times New Roman"/>
          <w:b w:val="0"/>
          <w:i w:val="0"/>
          <w:sz w:val="18"/>
        </w:rPr>
        <w:t xml:space="preserve">[68] G. Shi, Y. Xiao, Y. Li, and X. Xie, "From semantic communication to semantic-aware networking: Model, architecture, and open problems," </w:t>
      </w:r>
      <w:r>
        <w:rPr>
          <w:rFonts w:ascii="Times New Roman" w:hAnsi="Times New Roman"/>
          <w:rFonts w:ascii="Times New Roman" w:hAnsi="Times New Roman"/>
          <w:b w:val="0"/>
          <w:i/>
          <w:sz w:val="18"/>
        </w:rPr>
        <w:t>IEEE Communications Magazine</w:t>
      </w:r>
      <w:r>
        <w:rPr>
          <w:rFonts w:ascii="Times New Roman" w:hAnsi="Times New Roman"/>
          <w:rFonts w:ascii="Times New Roman" w:hAnsi="Times New Roman"/>
          <w:b w:val="0"/>
          <w:i w:val="0"/>
          <w:sz w:val="18"/>
        </w:rPr>
        <w:t>, vol. 59, no. 8, pp. 44–50, Aug. 2021.</w:t>
      </w:r>
    </w:p>
    <w:p>
      <w:pPr>
        <w:ind w:left="504" w:hanging="504"/>
        <w:jc w:val="both"/>
      </w:pPr>
      <w:r>
        <w:rPr>
          <w:rFonts w:ascii="Times New Roman" w:hAnsi="Times New Roman"/>
          <w:rFonts w:ascii="Times New Roman" w:hAnsi="Times New Roman"/>
          <w:b w:val="0"/>
          <w:i w:val="0"/>
          <w:sz w:val="18"/>
        </w:rPr>
        <w:t xml:space="preserve">[69] H. Seo, J. Park, M. Bennis, and M. Debbah, "Semantics-native communication with contextual reasoning," </w:t>
      </w:r>
      <w:r>
        <w:rPr>
          <w:rFonts w:ascii="Times New Roman" w:hAnsi="Times New Roman"/>
          <w:rFonts w:ascii="Times New Roman" w:hAnsi="Times New Roman"/>
          <w:b w:val="0"/>
          <w:i/>
          <w:sz w:val="18"/>
        </w:rPr>
        <w:t>IEEE Transactions on Wireless Communications</w:t>
      </w:r>
      <w:r>
        <w:rPr>
          <w:rFonts w:ascii="Times New Roman" w:hAnsi="Times New Roman"/>
          <w:rFonts w:ascii="Times New Roman" w:hAnsi="Times New Roman"/>
          <w:b w:val="0"/>
          <w:i w:val="0"/>
          <w:sz w:val="18"/>
        </w:rPr>
        <w:t>, vol. 23, no. 4, pp. 3258–3274, Apr. 2024. DOI: 10.1109/TWC.2023.3326019.</w:t>
      </w:r>
    </w:p>
    <w:p>
      <w:pPr>
        <w:ind w:left="504" w:hanging="504"/>
        <w:jc w:val="both"/>
      </w:pPr>
      <w:r>
        <w:rPr>
          <w:rFonts w:ascii="Times New Roman" w:hAnsi="Times New Roman"/>
          <w:rFonts w:ascii="Times New Roman" w:hAnsi="Times New Roman"/>
          <w:b w:val="0"/>
          <w:i w:val="0"/>
          <w:sz w:val="18"/>
        </w:rPr>
        <w:t xml:space="preserve">[70] Z. Qin, X. Tao, J. Lu, W. Tong, and G. Y. Li, "Semantic metrics for evaluating semantic communication systems," </w:t>
      </w:r>
      <w:r>
        <w:rPr>
          <w:rFonts w:ascii="Times New Roman" w:hAnsi="Times New Roman"/>
          <w:rFonts w:ascii="Times New Roman" w:hAnsi="Times New Roman"/>
          <w:b w:val="0"/>
          <w:i/>
          <w:sz w:val="18"/>
        </w:rPr>
        <w:t>IEEE Wireless Communications</w:t>
      </w:r>
      <w:r>
        <w:rPr>
          <w:rFonts w:ascii="Times New Roman" w:hAnsi="Times New Roman"/>
          <w:rFonts w:ascii="Times New Roman" w:hAnsi="Times New Roman"/>
          <w:b w:val="0"/>
          <w:i w:val="0"/>
          <w:sz w:val="18"/>
        </w:rPr>
        <w:t>, 2024.</w:t>
      </w:r>
    </w:p>
    <w:p>
      <w:pPr>
        <w:ind w:left="504" w:hanging="504"/>
        <w:jc w:val="both"/>
      </w:pPr>
      <w:r>
        <w:rPr>
          <w:rFonts w:ascii="Times New Roman" w:hAnsi="Times New Roman"/>
          <w:rFonts w:ascii="Times New Roman" w:hAnsi="Times New Roman"/>
          <w:b w:val="0"/>
          <w:i w:val="0"/>
          <w:sz w:val="18"/>
        </w:rPr>
        <w:t xml:space="preserve">[71] Y. Shao, S. C. Liew, and D. Gündüz, "Task-oriented communication for multi-device cooperative edge inference," </w:t>
      </w:r>
      <w:r>
        <w:rPr>
          <w:rFonts w:ascii="Times New Roman" w:hAnsi="Times New Roman"/>
          <w:rFonts w:ascii="Times New Roman" w:hAnsi="Times New Roman"/>
          <w:b w:val="0"/>
          <w:i/>
          <w:sz w:val="18"/>
        </w:rPr>
        <w:t>IEEE Transactions on Wireless Communications</w:t>
      </w:r>
      <w:r>
        <w:rPr>
          <w:rFonts w:ascii="Times New Roman" w:hAnsi="Times New Roman"/>
          <w:rFonts w:ascii="Times New Roman" w:hAnsi="Times New Roman"/>
          <w:b w:val="0"/>
          <w:i w:val="0"/>
          <w:sz w:val="18"/>
        </w:rPr>
        <w:t>, vol. 23, no. 3, pp. 1891–1904, Mar. 2024. DOI: 10.1109/TWC.2023.3310221.</w:t>
      </w:r>
    </w:p>
    <w:p>
      <w:pPr>
        <w:ind w:left="504" w:hanging="504"/>
        <w:jc w:val="both"/>
      </w:pPr>
      <w:r>
        <w:rPr>
          <w:rFonts w:ascii="Times New Roman" w:hAnsi="Times New Roman"/>
          <w:rFonts w:ascii="Times New Roman" w:hAnsi="Times New Roman"/>
          <w:b w:val="0"/>
          <w:i w:val="0"/>
          <w:sz w:val="18"/>
        </w:rPr>
        <w:t xml:space="preserve">[72] A. Radford et al., "Learning transferable visual models from natural language supervision," in </w:t>
      </w:r>
      <w:r>
        <w:rPr>
          <w:rFonts w:ascii="Times New Roman" w:hAnsi="Times New Roman"/>
          <w:rFonts w:ascii="Times New Roman" w:hAnsi="Times New Roman"/>
          <w:b w:val="0"/>
          <w:i/>
          <w:sz w:val="18"/>
        </w:rPr>
        <w:t>Proc. International Conference on Machine Learning (ICML)</w:t>
      </w:r>
      <w:r>
        <w:rPr>
          <w:rFonts w:ascii="Times New Roman" w:hAnsi="Times New Roman"/>
          <w:rFonts w:ascii="Times New Roman" w:hAnsi="Times New Roman"/>
          <w:b w:val="0"/>
          <w:i w:val="0"/>
          <w:sz w:val="18"/>
        </w:rPr>
        <w:t>, 2021, pp. 8748–8763.</w:t>
      </w:r>
    </w:p>
    <w:p>
      <w:pPr>
        <w:ind w:left="504" w:hanging="504"/>
        <w:jc w:val="both"/>
      </w:pPr>
      <w:r>
        <w:rPr>
          <w:rFonts w:ascii="Times New Roman" w:hAnsi="Times New Roman"/>
          <w:rFonts w:ascii="Times New Roman" w:hAnsi="Times New Roman"/>
          <w:b w:val="0"/>
          <w:i w:val="0"/>
          <w:sz w:val="18"/>
        </w:rPr>
        <w:t xml:space="preserve">[73] N. Reimers and I. Gurevych, "Sentence-BERT: Sentence embeddings using Siamese BERT-networks," in </w:t>
      </w:r>
      <w:r>
        <w:rPr>
          <w:rFonts w:ascii="Times New Roman" w:hAnsi="Times New Roman"/>
          <w:rFonts w:ascii="Times New Roman" w:hAnsi="Times New Roman"/>
          <w:b w:val="0"/>
          <w:i/>
          <w:sz w:val="18"/>
        </w:rPr>
        <w:t>Proc. Conference on Empirical Methods in Natural Language Processing (EMNLP)</w:t>
      </w:r>
      <w:r>
        <w:rPr>
          <w:rFonts w:ascii="Times New Roman" w:hAnsi="Times New Roman"/>
          <w:rFonts w:ascii="Times New Roman" w:hAnsi="Times New Roman"/>
          <w:b w:val="0"/>
          <w:i w:val="0"/>
          <w:sz w:val="18"/>
        </w:rPr>
        <w:t>, 2019, pp. 3982–3992.</w:t>
      </w:r>
    </w:p>
    <w:p>
      <w:pPr>
        <w:ind w:left="504" w:hanging="504"/>
        <w:jc w:val="both"/>
      </w:pPr>
      <w:r>
        <w:rPr>
          <w:rFonts w:ascii="Times New Roman" w:hAnsi="Times New Roman"/>
          <w:rFonts w:ascii="Times New Roman" w:hAnsi="Times New Roman"/>
          <w:b w:val="0"/>
          <w:i w:val="0"/>
          <w:sz w:val="18"/>
        </w:rPr>
        <w:t xml:space="preserve">[74] H. Jiang, Y. Zhang, and K. B. Letaief, "Large language model empowered semantic communications," </w:t>
      </w:r>
      <w:r>
        <w:rPr>
          <w:rFonts w:ascii="Times New Roman" w:hAnsi="Times New Roman"/>
          <w:rFonts w:ascii="Times New Roman" w:hAnsi="Times New Roman"/>
          <w:b w:val="0"/>
          <w:i/>
          <w:sz w:val="18"/>
        </w:rPr>
        <w:t>IEEE Communications Magazine</w:t>
      </w:r>
      <w:r>
        <w:rPr>
          <w:rFonts w:ascii="Times New Roman" w:hAnsi="Times New Roman"/>
          <w:rFonts w:ascii="Times New Roman" w:hAnsi="Times New Roman"/>
          <w:b w:val="0"/>
          <w:i w:val="0"/>
          <w:sz w:val="18"/>
        </w:rPr>
        <w:t>, vol. 62, no. 3, pp. 74–80, Mar. 2024. DOI: 10.1109/MCOM.001.2300246.</w:t>
      </w:r>
    </w:p>
    <w:p>
      <w:pPr>
        <w:ind w:left="504" w:hanging="504"/>
        <w:jc w:val="both"/>
      </w:pPr>
      <w:r>
        <w:rPr>
          <w:rFonts w:ascii="Times New Roman" w:hAnsi="Times New Roman"/>
          <w:rFonts w:ascii="Times New Roman" w:hAnsi="Times New Roman"/>
          <w:b w:val="0"/>
          <w:i w:val="0"/>
          <w:sz w:val="18"/>
        </w:rPr>
        <w:t xml:space="preserve">[75] S. K. Kaul, R. D. Yates, and M. Gruteser, "Real-time status: How often should one update?" in </w:t>
      </w:r>
      <w:r>
        <w:rPr>
          <w:rFonts w:ascii="Times New Roman" w:hAnsi="Times New Roman"/>
          <w:rFonts w:ascii="Times New Roman" w:hAnsi="Times New Roman"/>
          <w:b w:val="0"/>
          <w:i/>
          <w:sz w:val="18"/>
        </w:rPr>
        <w:t>Proc. IEEE INFOCOM</w:t>
      </w:r>
      <w:r>
        <w:rPr>
          <w:rFonts w:ascii="Times New Roman" w:hAnsi="Times New Roman"/>
          <w:rFonts w:ascii="Times New Roman" w:hAnsi="Times New Roman"/>
          <w:b w:val="0"/>
          <w:i w:val="0"/>
          <w:sz w:val="18"/>
        </w:rPr>
        <w:t>, 2012, pp. 2731–2735. DOI: 10.1109/INFCOM.2012.6195689.</w:t>
      </w:r>
    </w:p>
    <w:p>
      <w:pPr>
        <w:ind w:left="504" w:hanging="504"/>
        <w:jc w:val="both"/>
      </w:pPr>
      <w:r>
        <w:rPr>
          <w:rFonts w:ascii="Times New Roman" w:hAnsi="Times New Roman"/>
          <w:rFonts w:ascii="Times New Roman" w:hAnsi="Times New Roman"/>
          <w:b w:val="0"/>
          <w:i w:val="0"/>
          <w:sz w:val="18"/>
        </w:rPr>
        <w:t xml:space="preserve">[76] A. Kosta, N. Pappas, A. Ephremides, and V. Angelakis, "Age and value of information: Non-linear age case," in </w:t>
      </w:r>
      <w:r>
        <w:rPr>
          <w:rFonts w:ascii="Times New Roman" w:hAnsi="Times New Roman"/>
          <w:rFonts w:ascii="Times New Roman" w:hAnsi="Times New Roman"/>
          <w:b w:val="0"/>
          <w:i/>
          <w:sz w:val="18"/>
        </w:rPr>
        <w:t>Proc. IEEE International Symposium on Information Theory (ISIT)</w:t>
      </w:r>
      <w:r>
        <w:rPr>
          <w:rFonts w:ascii="Times New Roman" w:hAnsi="Times New Roman"/>
          <w:rFonts w:ascii="Times New Roman" w:hAnsi="Times New Roman"/>
          <w:b w:val="0"/>
          <w:i w:val="0"/>
          <w:sz w:val="18"/>
        </w:rPr>
        <w:t>, 2017, pp. 326–330. DOI: 10.1109/ISIT.2017.8006545.</w:t>
      </w:r>
    </w:p>
    <w:p>
      <w:pPr>
        <w:ind w:left="504" w:hanging="504"/>
        <w:jc w:val="both"/>
      </w:pPr>
      <w:r>
        <w:rPr>
          <w:rFonts w:ascii="Times New Roman" w:hAnsi="Times New Roman"/>
          <w:rFonts w:ascii="Times New Roman" w:hAnsi="Times New Roman"/>
          <w:b w:val="0"/>
          <w:i w:val="0"/>
          <w:sz w:val="18"/>
        </w:rPr>
        <w:t xml:space="preserve">[77] Y. Mao, O. Dizdar, B. Clerckx, R. Schober, P. Popovski, and H. V. Poor, "Rate-splitting multiple access: Bridging, generalizing, and outperforming SDMA and NOMA," </w:t>
      </w:r>
      <w:r>
        <w:rPr>
          <w:rFonts w:ascii="Times New Roman" w:hAnsi="Times New Roman"/>
          <w:rFonts w:ascii="Times New Roman" w:hAnsi="Times New Roman"/>
          <w:b w:val="0"/>
          <w:i/>
          <w:sz w:val="18"/>
        </w:rPr>
        <w:t>EURASIP Journal on Wireless Communications and Networking</w:t>
      </w:r>
      <w:r>
        <w:rPr>
          <w:rFonts w:ascii="Times New Roman" w:hAnsi="Times New Roman"/>
          <w:rFonts w:ascii="Times New Roman" w:hAnsi="Times New Roman"/>
          <w:b w:val="0"/>
          <w:i w:val="0"/>
          <w:sz w:val="18"/>
        </w:rPr>
        <w:t>, vol. 2022, no. 1, p. 169, Dec. 2022. DOI: 10.1186/s13638-022-02247-6.</w:t>
      </w:r>
    </w:p>
    <w:p>
      <w:pPr>
        <w:ind w:left="504" w:hanging="504"/>
        <w:jc w:val="both"/>
      </w:pPr>
      <w:r>
        <w:rPr>
          <w:rFonts w:ascii="Times New Roman" w:hAnsi="Times New Roman"/>
          <w:rFonts w:ascii="Times New Roman" w:hAnsi="Times New Roman"/>
          <w:b w:val="0"/>
          <w:i w:val="0"/>
          <w:sz w:val="18"/>
        </w:rPr>
        <w:t xml:space="preserve">[78] H. Lu, L. Li, C. Luo, K. Hu, and G. Sun, "OFDM-based joint semantic-channel coding: Exploiting orthogonality for semantic robustness," </w:t>
      </w:r>
      <w:r>
        <w:rPr>
          <w:rFonts w:ascii="Times New Roman" w:hAnsi="Times New Roman"/>
          <w:rFonts w:ascii="Times New Roman" w:hAnsi="Times New Roman"/>
          <w:b w:val="0"/>
          <w:i/>
          <w:sz w:val="18"/>
        </w:rPr>
        <w:t>IEEE Communications Letters</w:t>
      </w:r>
      <w:r>
        <w:rPr>
          <w:rFonts w:ascii="Times New Roman" w:hAnsi="Times New Roman"/>
          <w:rFonts w:ascii="Times New Roman" w:hAnsi="Times New Roman"/>
          <w:b w:val="0"/>
          <w:i w:val="0"/>
          <w:sz w:val="18"/>
        </w:rPr>
        <w:t>, vol. 28, no. 1, pp. 98–102, Jan. 2024. DOI: 10.1109/LCOMM.2023.3337451.</w:t>
      </w:r>
    </w:p>
    <w:p>
      <w:pPr>
        <w:ind w:left="504" w:hanging="504"/>
        <w:jc w:val="both"/>
      </w:pPr>
      <w:r>
        <w:rPr>
          <w:rFonts w:ascii="Times New Roman" w:hAnsi="Times New Roman"/>
          <w:rFonts w:ascii="Times New Roman" w:hAnsi="Times New Roman"/>
          <w:b w:val="0"/>
          <w:i w:val="0"/>
          <w:sz w:val="18"/>
        </w:rPr>
        <w:t xml:space="preserve">[79] Z. Weng and Z. Qin, "Semantic communication systems for speech transmission," </w:t>
      </w:r>
      <w:r>
        <w:rPr>
          <w:rFonts w:ascii="Times New Roman" w:hAnsi="Times New Roman"/>
          <w:rFonts w:ascii="Times New Roman" w:hAnsi="Times New Roman"/>
          <w:b w:val="0"/>
          <w:i/>
          <w:sz w:val="18"/>
        </w:rPr>
        <w:t>IEEE Journal on Selected Areas in Communications</w:t>
      </w:r>
      <w:r>
        <w:rPr>
          <w:rFonts w:ascii="Times New Roman" w:hAnsi="Times New Roman"/>
          <w:rFonts w:ascii="Times New Roman" w:hAnsi="Times New Roman"/>
          <w:b w:val="0"/>
          <w:i w:val="0"/>
          <w:sz w:val="18"/>
        </w:rPr>
        <w:t>, vol. 39, no. 8, pp. 2434–2444, Aug. 2021. DOI: 10.1109/JSAC.2021.3087240.</w:t>
      </w:r>
    </w:p>
    <w:p>
      <w:pPr>
        <w:ind w:left="504" w:hanging="504"/>
        <w:jc w:val="both"/>
      </w:pPr>
      <w:r>
        <w:rPr>
          <w:rFonts w:ascii="Times New Roman" w:hAnsi="Times New Roman"/>
          <w:rFonts w:ascii="Times New Roman" w:hAnsi="Times New Roman"/>
          <w:b w:val="0"/>
          <w:i w:val="0"/>
          <w:sz w:val="18"/>
        </w:rPr>
        <w:t xml:space="preserve">[80] B. Xia, G. Sun, and J. Chen, "Generalized semantic communication with multi-task capability," </w:t>
      </w:r>
      <w:r>
        <w:rPr>
          <w:rFonts w:ascii="Times New Roman" w:hAnsi="Times New Roman"/>
          <w:rFonts w:ascii="Times New Roman" w:hAnsi="Times New Roman"/>
          <w:b w:val="0"/>
          <w:i/>
          <w:sz w:val="18"/>
        </w:rPr>
        <w:t>IEEE Communications Letters</w:t>
      </w:r>
      <w:r>
        <w:rPr>
          <w:rFonts w:ascii="Times New Roman" w:hAnsi="Times New Roman"/>
          <w:rFonts w:ascii="Times New Roman" w:hAnsi="Times New Roman"/>
          <w:b w:val="0"/>
          <w:i w:val="0"/>
          <w:sz w:val="18"/>
        </w:rPr>
        <w:t>, vol. 27, no. 9, pp. 2373–2377, Sep. 2023. DOI: 10.1109/LCOMM.2023.3298648.</w:t>
      </w:r>
    </w:p>
    <w:p>
      <w:pPr>
        <w:ind w:left="504" w:hanging="504"/>
        <w:jc w:val="both"/>
      </w:pPr>
      <w:r>
        <w:rPr>
          <w:rFonts w:ascii="Times New Roman" w:hAnsi="Times New Roman"/>
          <w:rFonts w:ascii="Times New Roman" w:hAnsi="Times New Roman"/>
          <w:b w:val="0"/>
          <w:i w:val="0"/>
          <w:sz w:val="18"/>
        </w:rPr>
        <w:t xml:space="preserve">[81] H. Xie, Z. Qin, X. Tao, and K. B. Letaief, "Task-oriented multi-user semantic communications," </w:t>
      </w:r>
      <w:r>
        <w:rPr>
          <w:rFonts w:ascii="Times New Roman" w:hAnsi="Times New Roman"/>
          <w:rFonts w:ascii="Times New Roman" w:hAnsi="Times New Roman"/>
          <w:b w:val="0"/>
          <w:i/>
          <w:sz w:val="18"/>
        </w:rPr>
        <w:t>IEEE Journal on Selected Areas in Communications</w:t>
      </w:r>
      <w:r>
        <w:rPr>
          <w:rFonts w:ascii="Times New Roman" w:hAnsi="Times New Roman"/>
          <w:rFonts w:ascii="Times New Roman" w:hAnsi="Times New Roman"/>
          <w:b w:val="0"/>
          <w:i w:val="0"/>
          <w:sz w:val="18"/>
        </w:rPr>
        <w:t>, vol. 40, no. 9, pp. 2584–2597, Sep. 2022. DOI: 10.1109/JSAC.2022.3191326.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