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775533" w14:textId="77777777" w:rsidR="00CA6D18" w:rsidRDefault="00CA6D18" w:rsidP="0034192B">
      <w:pPr>
        <w:pStyle w:val="Ttulo1"/>
        <w:jc w:val="center"/>
        <w:rPr>
          <w:color w:val="auto"/>
          <w:sz w:val="36"/>
          <w:szCs w:val="24"/>
        </w:rPr>
      </w:pPr>
      <w:bookmarkStart w:id="0" w:name="Xf5ecf518da3a972f643f651cc5c90a5f76b95f8"/>
      <w:proofErr w:type="spellStart"/>
      <w:r w:rsidRPr="00CA6D18">
        <w:rPr>
          <w:color w:val="auto"/>
          <w:sz w:val="36"/>
          <w:szCs w:val="24"/>
        </w:rPr>
        <w:t>LiSAT</w:t>
      </w:r>
      <w:proofErr w:type="spellEnd"/>
      <w:r w:rsidRPr="00CA6D18">
        <w:rPr>
          <w:color w:val="auto"/>
          <w:sz w:val="36"/>
          <w:szCs w:val="24"/>
        </w:rPr>
        <w:t>: Data-Driven Semantic-Adaptive Waveform Optimization for 6G Internet of Everything Networks</w:t>
      </w:r>
    </w:p>
    <w:p w14:paraId="62A2439C" w14:textId="2D87B6AA" w:rsidR="0034192B" w:rsidRPr="00CA6D18" w:rsidRDefault="0034192B" w:rsidP="0034192B">
      <w:pPr>
        <w:pStyle w:val="Ttulo1"/>
        <w:jc w:val="center"/>
        <w:rPr>
          <w:rFonts w:asciiTheme="minorHAnsi" w:hAnsiTheme="minorHAnsi"/>
          <w:color w:val="auto"/>
          <w:sz w:val="20"/>
          <w:szCs w:val="24"/>
          <w:lang w:val="es-CO"/>
        </w:rPr>
      </w:pPr>
      <w:r w:rsidRPr="00CA6D18">
        <w:rPr>
          <w:rFonts w:asciiTheme="minorHAnsi" w:hAnsiTheme="minorHAnsi"/>
          <w:color w:val="auto"/>
          <w:sz w:val="20"/>
          <w:szCs w:val="24"/>
          <w:lang w:val="es-CO"/>
        </w:rPr>
        <w:t>Evelio Astaiza Hoyos</w:t>
      </w:r>
      <w:r w:rsidRPr="00CA6D18">
        <w:rPr>
          <w:rFonts w:asciiTheme="minorHAnsi" w:hAnsiTheme="minorHAnsi"/>
          <w:color w:val="auto"/>
          <w:sz w:val="20"/>
          <w:szCs w:val="24"/>
          <w:vertAlign w:val="superscript"/>
          <w:lang w:val="es-CO"/>
        </w:rPr>
        <w:t>1</w:t>
      </w:r>
      <w:r w:rsidRPr="00CA6D18">
        <w:rPr>
          <w:rFonts w:asciiTheme="minorHAnsi" w:hAnsiTheme="minorHAnsi"/>
          <w:color w:val="auto"/>
          <w:sz w:val="20"/>
          <w:szCs w:val="24"/>
          <w:lang w:val="es-CO"/>
        </w:rPr>
        <w:t>, Héctor Fabio Bermúdez-Orozco</w:t>
      </w:r>
      <w:r w:rsidRPr="00CA6D18">
        <w:rPr>
          <w:rFonts w:asciiTheme="minorHAnsi" w:hAnsiTheme="minorHAnsi"/>
          <w:color w:val="auto"/>
          <w:sz w:val="20"/>
          <w:szCs w:val="24"/>
          <w:vertAlign w:val="superscript"/>
          <w:lang w:val="es-CO"/>
        </w:rPr>
        <w:t>1, *</w:t>
      </w:r>
      <w:r w:rsidRPr="00CA6D18">
        <w:rPr>
          <w:rFonts w:asciiTheme="minorHAnsi" w:hAnsiTheme="minorHAnsi"/>
          <w:color w:val="auto"/>
          <w:sz w:val="20"/>
          <w:szCs w:val="24"/>
          <w:lang w:val="es-CO"/>
        </w:rPr>
        <w:t xml:space="preserve"> and </w:t>
      </w:r>
      <w:r w:rsidR="00F80827" w:rsidRPr="00CA6D18">
        <w:rPr>
          <w:rFonts w:asciiTheme="minorHAnsi" w:hAnsiTheme="minorHAnsi"/>
          <w:color w:val="auto"/>
          <w:sz w:val="20"/>
          <w:szCs w:val="24"/>
          <w:lang w:val="es-CO"/>
        </w:rPr>
        <w:t xml:space="preserve">Juan Esteban Astaiza Fuenmayor </w:t>
      </w:r>
      <w:r w:rsidRPr="00CA6D18">
        <w:rPr>
          <w:rFonts w:asciiTheme="minorHAnsi" w:hAnsiTheme="minorHAnsi"/>
          <w:color w:val="auto"/>
          <w:sz w:val="20"/>
          <w:szCs w:val="24"/>
          <w:vertAlign w:val="superscript"/>
          <w:lang w:val="es-CO"/>
        </w:rPr>
        <w:t>2</w:t>
      </w:r>
    </w:p>
    <w:p w14:paraId="0608AE5D" w14:textId="4F5FDBA3" w:rsidR="0034192B" w:rsidRPr="0034192B" w:rsidRDefault="0034192B" w:rsidP="0034192B">
      <w:pPr>
        <w:pStyle w:val="MDPI16affiliation"/>
        <w:rPr>
          <w:rFonts w:asciiTheme="minorHAnsi" w:hAnsiTheme="minorHAnsi"/>
          <w:color w:val="auto"/>
          <w:lang w:val="en-GB"/>
        </w:rPr>
      </w:pPr>
      <w:r w:rsidRPr="0034192B">
        <w:rPr>
          <w:rFonts w:asciiTheme="minorHAnsi" w:hAnsiTheme="minorHAnsi"/>
          <w:color w:val="auto"/>
          <w:vertAlign w:val="superscript"/>
          <w:lang w:val="en-GB"/>
        </w:rPr>
        <w:t>1</w:t>
      </w:r>
      <w:r w:rsidRPr="0034192B">
        <w:rPr>
          <w:rFonts w:asciiTheme="minorHAnsi" w:hAnsiTheme="minorHAnsi"/>
          <w:color w:val="auto"/>
          <w:lang w:val="en-GB"/>
        </w:rPr>
        <w:tab/>
        <w:t xml:space="preserve">Electronic Engineering Programme, Faculty of Engineering, University of Quindío, Armenia 630004, Quindío, Colombia; </w:t>
      </w:r>
      <w:hyperlink r:id="rId8" w:history="1">
        <w:r w:rsidRPr="0034192B">
          <w:rPr>
            <w:rStyle w:val="Hipervnculo"/>
            <w:rFonts w:asciiTheme="minorHAnsi" w:hAnsiTheme="minorHAnsi"/>
            <w:color w:val="auto"/>
            <w:lang w:val="en-GB"/>
          </w:rPr>
          <w:t>eastaiza@uniquindio.edu.co</w:t>
        </w:r>
      </w:hyperlink>
      <w:r w:rsidRPr="0034192B">
        <w:rPr>
          <w:rFonts w:asciiTheme="minorHAnsi" w:hAnsiTheme="minorHAnsi"/>
          <w:color w:val="auto"/>
          <w:lang w:val="en-GB"/>
        </w:rPr>
        <w:t xml:space="preserve"> (E.A.H.); </w:t>
      </w:r>
      <w:hyperlink r:id="rId9" w:history="1">
        <w:r w:rsidRPr="0034192B">
          <w:rPr>
            <w:rStyle w:val="Hipervnculo"/>
            <w:rFonts w:asciiTheme="minorHAnsi" w:hAnsiTheme="minorHAnsi"/>
            <w:color w:val="auto"/>
            <w:lang w:val="en-GB"/>
          </w:rPr>
          <w:t>hfbermudez@uniquindio.edu.co</w:t>
        </w:r>
      </w:hyperlink>
      <w:r w:rsidRPr="0034192B">
        <w:rPr>
          <w:rFonts w:asciiTheme="minorHAnsi" w:hAnsiTheme="minorHAnsi"/>
          <w:color w:val="auto"/>
          <w:lang w:val="en-GB"/>
        </w:rPr>
        <w:t xml:space="preserve"> (H.F.B.-O)</w:t>
      </w:r>
    </w:p>
    <w:p w14:paraId="1615CE79" w14:textId="34A7BE64" w:rsidR="0034192B" w:rsidRPr="0034192B" w:rsidRDefault="0034192B" w:rsidP="0034192B">
      <w:pPr>
        <w:pStyle w:val="MDPI16affiliation"/>
        <w:rPr>
          <w:rFonts w:asciiTheme="minorHAnsi" w:hAnsiTheme="minorHAnsi"/>
          <w:color w:val="auto"/>
          <w:lang w:val="en-GB"/>
        </w:rPr>
      </w:pPr>
      <w:r w:rsidRPr="0034192B">
        <w:rPr>
          <w:rFonts w:asciiTheme="minorHAnsi" w:hAnsiTheme="minorHAnsi"/>
          <w:color w:val="auto"/>
          <w:vertAlign w:val="superscript"/>
          <w:lang w:val="en-GB"/>
        </w:rPr>
        <w:t>2</w:t>
      </w:r>
      <w:r w:rsidRPr="0034192B">
        <w:rPr>
          <w:rFonts w:asciiTheme="minorHAnsi" w:hAnsiTheme="minorHAnsi"/>
          <w:color w:val="auto"/>
          <w:lang w:val="en-GB"/>
        </w:rPr>
        <w:tab/>
      </w:r>
      <w:r w:rsidR="009D785B" w:rsidRPr="009D785B">
        <w:rPr>
          <w:rFonts w:asciiTheme="minorHAnsi" w:hAnsiTheme="minorHAnsi"/>
          <w:color w:val="auto"/>
          <w:lang w:val="en-GB"/>
        </w:rPr>
        <w:t>Systems and Computation Engineering Programme, Faculty of Engineering, University of Quindío</w:t>
      </w:r>
      <w:r w:rsidRPr="009D785B">
        <w:rPr>
          <w:rFonts w:asciiTheme="minorHAnsi" w:hAnsiTheme="minorHAnsi"/>
          <w:color w:val="auto"/>
          <w:lang w:val="en-GB"/>
        </w:rPr>
        <w:t xml:space="preserve">, Armenia 630004, Quindío, Colombia; </w:t>
      </w:r>
      <w:r w:rsidR="009D785B" w:rsidRPr="009D785B">
        <w:t>juanastaizafuenmayor@gmail.com</w:t>
      </w:r>
      <w:r w:rsidRPr="009D785B">
        <w:rPr>
          <w:rFonts w:asciiTheme="minorHAnsi" w:hAnsiTheme="minorHAnsi"/>
          <w:color w:val="auto"/>
          <w:lang w:val="en-GB"/>
        </w:rPr>
        <w:t xml:space="preserve"> (</w:t>
      </w:r>
      <w:r w:rsidR="009D785B" w:rsidRPr="009D785B">
        <w:rPr>
          <w:rFonts w:asciiTheme="minorHAnsi" w:hAnsiTheme="minorHAnsi"/>
          <w:color w:val="auto"/>
          <w:lang w:val="en-GB"/>
        </w:rPr>
        <w:t>J</w:t>
      </w:r>
      <w:r w:rsidRPr="009D785B">
        <w:rPr>
          <w:rFonts w:asciiTheme="minorHAnsi" w:hAnsiTheme="minorHAnsi"/>
          <w:color w:val="auto"/>
          <w:lang w:val="en-GB"/>
        </w:rPr>
        <w:t>.</w:t>
      </w:r>
      <w:r w:rsidR="009D785B" w:rsidRPr="009D785B">
        <w:rPr>
          <w:rFonts w:asciiTheme="minorHAnsi" w:hAnsiTheme="minorHAnsi"/>
          <w:color w:val="auto"/>
          <w:lang w:val="en-GB"/>
        </w:rPr>
        <w:t>E</w:t>
      </w:r>
      <w:r w:rsidRPr="009D785B">
        <w:rPr>
          <w:rFonts w:asciiTheme="minorHAnsi" w:hAnsiTheme="minorHAnsi"/>
          <w:color w:val="auto"/>
          <w:lang w:val="en-GB"/>
        </w:rPr>
        <w:t>.</w:t>
      </w:r>
      <w:r w:rsidR="009D785B" w:rsidRPr="009D785B">
        <w:rPr>
          <w:rFonts w:asciiTheme="minorHAnsi" w:hAnsiTheme="minorHAnsi"/>
          <w:color w:val="auto"/>
          <w:lang w:val="en-GB"/>
        </w:rPr>
        <w:t>A</w:t>
      </w:r>
      <w:r w:rsidRPr="009D785B">
        <w:rPr>
          <w:rFonts w:asciiTheme="minorHAnsi" w:hAnsiTheme="minorHAnsi"/>
          <w:color w:val="auto"/>
          <w:lang w:val="en-GB"/>
        </w:rPr>
        <w:t>.</w:t>
      </w:r>
      <w:r w:rsidR="009D785B" w:rsidRPr="009D785B">
        <w:rPr>
          <w:rFonts w:asciiTheme="minorHAnsi" w:hAnsiTheme="minorHAnsi"/>
          <w:color w:val="auto"/>
          <w:lang w:val="en-GB"/>
        </w:rPr>
        <w:t>F</w:t>
      </w:r>
      <w:r w:rsidRPr="009D785B">
        <w:rPr>
          <w:rFonts w:asciiTheme="minorHAnsi" w:hAnsiTheme="minorHAnsi"/>
          <w:color w:val="auto"/>
          <w:lang w:val="en-GB"/>
        </w:rPr>
        <w:t>)</w:t>
      </w:r>
    </w:p>
    <w:p w14:paraId="5D9EC3A2" w14:textId="77777777" w:rsidR="0034192B" w:rsidRPr="0034192B" w:rsidRDefault="0034192B" w:rsidP="0034192B">
      <w:pPr>
        <w:pStyle w:val="MDPI16affiliation"/>
        <w:rPr>
          <w:rFonts w:asciiTheme="minorHAnsi" w:hAnsiTheme="minorHAnsi"/>
          <w:color w:val="auto"/>
          <w:lang w:val="en-GB"/>
        </w:rPr>
      </w:pPr>
    </w:p>
    <w:p w14:paraId="2EC4093A" w14:textId="77777777" w:rsidR="0034192B" w:rsidRPr="0034192B" w:rsidRDefault="0034192B" w:rsidP="0034192B">
      <w:pPr>
        <w:ind w:left="2608"/>
        <w:rPr>
          <w:sz w:val="16"/>
          <w:szCs w:val="16"/>
          <w:lang w:val="en-GB" w:eastAsia="de-DE" w:bidi="en-US"/>
        </w:rPr>
      </w:pPr>
      <w:r w:rsidRPr="0034192B">
        <w:rPr>
          <w:b/>
          <w:sz w:val="16"/>
          <w:szCs w:val="16"/>
          <w:lang w:val="en-GB"/>
        </w:rPr>
        <w:t>*</w:t>
      </w:r>
      <w:r w:rsidRPr="0034192B">
        <w:rPr>
          <w:sz w:val="16"/>
          <w:szCs w:val="16"/>
          <w:lang w:val="en-GB"/>
        </w:rPr>
        <w:tab/>
        <w:t xml:space="preserve">Correspondence: </w:t>
      </w:r>
      <w:hyperlink r:id="rId10" w:history="1">
        <w:r w:rsidRPr="0034192B">
          <w:rPr>
            <w:rStyle w:val="Hipervnculo"/>
            <w:color w:val="auto"/>
            <w:sz w:val="16"/>
            <w:szCs w:val="16"/>
            <w:lang w:val="en-GB"/>
          </w:rPr>
          <w:t>hfbermudez@uniquindio.edu.co</w:t>
        </w:r>
      </w:hyperlink>
      <w:r w:rsidRPr="0034192B">
        <w:rPr>
          <w:sz w:val="16"/>
          <w:szCs w:val="16"/>
          <w:lang w:val="en-GB"/>
        </w:rPr>
        <w:t>; Tel.: +057 3206671107</w:t>
      </w:r>
    </w:p>
    <w:p w14:paraId="62B481D1" w14:textId="77777777" w:rsidR="00FE3438" w:rsidRPr="00FE3438" w:rsidRDefault="00FE3438" w:rsidP="00FE3438">
      <w:pPr>
        <w:pStyle w:val="FirstParagraph"/>
        <w:jc w:val="both"/>
        <w:rPr>
          <w:sz w:val="20"/>
          <w:szCs w:val="20"/>
        </w:rPr>
      </w:pPr>
      <w:r w:rsidRPr="00FE3438">
        <w:rPr>
          <w:b/>
          <w:bCs/>
          <w:sz w:val="20"/>
          <w:szCs w:val="20"/>
        </w:rPr>
        <w:t>Abstract—</w:t>
      </w:r>
      <w:r w:rsidRPr="00FE3438">
        <w:rPr>
          <w:sz w:val="20"/>
          <w:szCs w:val="20"/>
        </w:rPr>
        <w:t xml:space="preserve">The proliferation of heterogeneous devices in sixth-generation (6G) Internet of Everything (IoE) networks requires intelligent physical-layer solutions capable of jointly optimizing semantic fidelity, energy efficiency, and end-to-end latency under highly dynamic doubly-dispersive channel conditions. This paper proposes </w:t>
      </w:r>
      <w:proofErr w:type="spellStart"/>
      <w:r w:rsidRPr="00FE3438">
        <w:rPr>
          <w:sz w:val="20"/>
          <w:szCs w:val="20"/>
        </w:rPr>
        <w:t>LiSAT</w:t>
      </w:r>
      <w:proofErr w:type="spellEnd"/>
      <w:r w:rsidRPr="00FE3438">
        <w:rPr>
          <w:sz w:val="20"/>
          <w:szCs w:val="20"/>
        </w:rPr>
        <w:t xml:space="preserve"> (Lightweight Semantic-Adaptive Transceiver), an AI-native transceiver framework that integrates three tightly coupled modules: (</w:t>
      </w:r>
      <w:proofErr w:type="spellStart"/>
      <w:r w:rsidRPr="00FE3438">
        <w:rPr>
          <w:sz w:val="20"/>
          <w:szCs w:val="20"/>
        </w:rPr>
        <w:t>i</w:t>
      </w:r>
      <w:proofErr w:type="spellEnd"/>
      <w:r w:rsidRPr="00FE3438">
        <w:rPr>
          <w:sz w:val="20"/>
          <w:szCs w:val="20"/>
        </w:rPr>
        <w:t xml:space="preserve">) a Lightweight Semantic Codec (CSL) based on a four-layer INT8-quantized convolutional neural network (~200 KB), (ii) a Multi-Waveform Estimation and Reconstruction Delay-Doppler (MERD) module that employs a permanent AFDM pilot layer to estimate channel delay-Doppler profiles with 8–12% overhead, and (iii) an Asynchronous Advantage Actor-Critic (A3C) deep reinforcement learning agent (~50 KB INT8) executed on an ARM Cortex-M55 processor to dynamically select among OTFS, OCDM, and AFDM waveforms. The proposed framework is evaluated in four representative 6G communication scenarios, namely high-mobility V2X, THz industrial communications, massive IoE deployments, and non-stationary UAV networks. Simulation results show that </w:t>
      </w:r>
      <w:proofErr w:type="spellStart"/>
      <w:r w:rsidRPr="00FE3438">
        <w:rPr>
          <w:sz w:val="20"/>
          <w:szCs w:val="20"/>
        </w:rPr>
        <w:t>LiSAT</w:t>
      </w:r>
      <w:proofErr w:type="spellEnd"/>
      <w:r w:rsidRPr="00FE3438">
        <w:rPr>
          <w:sz w:val="20"/>
          <w:szCs w:val="20"/>
        </w:rPr>
        <w:t xml:space="preserve"> achieves a 23% symbol error rate reduction compared with OFDM in V2X environments, a 22.5% improvement in semantic efficiency for THz links, and a 41.9% increase in global utility (U = 0.742 versus U = 0.523), while operating within a 256 KB SRAM budget. Furthermore, convergence to a local stationary ε-optimal policy is established under standard assumptions. These results demonstrate that </w:t>
      </w:r>
      <w:proofErr w:type="spellStart"/>
      <w:r w:rsidRPr="00FE3438">
        <w:rPr>
          <w:sz w:val="20"/>
          <w:szCs w:val="20"/>
        </w:rPr>
        <w:t>LiSAT</w:t>
      </w:r>
      <w:proofErr w:type="spellEnd"/>
      <w:r w:rsidRPr="00FE3438">
        <w:rPr>
          <w:sz w:val="20"/>
          <w:szCs w:val="20"/>
        </w:rPr>
        <w:t xml:space="preserve"> provides an efficient and resource-aware AI-native communication framework for semantic-adaptive waveform optimization in future 6G IoE networks.</w:t>
      </w:r>
    </w:p>
    <w:p w14:paraId="6B4CD7C7" w14:textId="09CDD332" w:rsidR="00F93C38" w:rsidRPr="00F93C38" w:rsidRDefault="00825818" w:rsidP="00F93C38">
      <w:pPr>
        <w:pStyle w:val="FirstParagraph"/>
        <w:jc w:val="both"/>
        <w:rPr>
          <w:sz w:val="20"/>
          <w:szCs w:val="20"/>
        </w:rPr>
      </w:pPr>
      <w:r w:rsidRPr="0034192B">
        <w:rPr>
          <w:b/>
          <w:bCs/>
          <w:sz w:val="20"/>
          <w:szCs w:val="20"/>
        </w:rPr>
        <w:t>Keywords</w:t>
      </w:r>
      <w:r w:rsidRPr="0034192B">
        <w:rPr>
          <w:sz w:val="20"/>
          <w:szCs w:val="20"/>
        </w:rPr>
        <w:t>—</w:t>
      </w:r>
      <w:r w:rsidR="000F488B" w:rsidRPr="000F488B">
        <w:t xml:space="preserve"> </w:t>
      </w:r>
      <w:r w:rsidR="00F93C38" w:rsidRPr="00F93C38">
        <w:rPr>
          <w:sz w:val="20"/>
          <w:szCs w:val="20"/>
        </w:rPr>
        <w:t>6G Networks</w:t>
      </w:r>
      <w:r w:rsidR="00F93C38" w:rsidRPr="00F93C38">
        <w:rPr>
          <w:sz w:val="20"/>
          <w:szCs w:val="20"/>
        </w:rPr>
        <w:t xml:space="preserve">, </w:t>
      </w:r>
      <w:r w:rsidR="00F93C38" w:rsidRPr="00F93C38">
        <w:rPr>
          <w:sz w:val="20"/>
          <w:szCs w:val="20"/>
        </w:rPr>
        <w:t>Semantic Communications</w:t>
      </w:r>
      <w:r w:rsidR="00F93C38" w:rsidRPr="00F93C38">
        <w:rPr>
          <w:sz w:val="20"/>
          <w:szCs w:val="20"/>
        </w:rPr>
        <w:t xml:space="preserve">, </w:t>
      </w:r>
      <w:r w:rsidR="00F93C38" w:rsidRPr="00F93C38">
        <w:rPr>
          <w:sz w:val="20"/>
          <w:szCs w:val="20"/>
        </w:rPr>
        <w:t>Adaptive Waveform Optimization</w:t>
      </w:r>
      <w:r w:rsidR="00F93C38" w:rsidRPr="00F93C38">
        <w:rPr>
          <w:sz w:val="20"/>
          <w:szCs w:val="20"/>
        </w:rPr>
        <w:t xml:space="preserve">, </w:t>
      </w:r>
      <w:r w:rsidR="00F93C38" w:rsidRPr="00F93C38">
        <w:rPr>
          <w:sz w:val="20"/>
          <w:szCs w:val="20"/>
        </w:rPr>
        <w:t>Deep Reinforcement Learning</w:t>
      </w:r>
      <w:r w:rsidR="00F93C38" w:rsidRPr="00F93C38">
        <w:rPr>
          <w:sz w:val="20"/>
          <w:szCs w:val="20"/>
        </w:rPr>
        <w:t xml:space="preserve">, </w:t>
      </w:r>
      <w:r w:rsidR="00F93C38" w:rsidRPr="00F93C38">
        <w:rPr>
          <w:sz w:val="20"/>
          <w:szCs w:val="20"/>
        </w:rPr>
        <w:t>Internet of Everything (IoE)</w:t>
      </w:r>
    </w:p>
    <w:p w14:paraId="1E032226" w14:textId="77777777" w:rsidR="000F488B" w:rsidRDefault="000F488B" w:rsidP="0015348E">
      <w:pPr>
        <w:pStyle w:val="Ttulo2"/>
        <w:jc w:val="both"/>
        <w:rPr>
          <w:sz w:val="22"/>
          <w:szCs w:val="22"/>
        </w:rPr>
        <w:sectPr w:rsidR="000F488B">
          <w:pgSz w:w="12240" w:h="15840"/>
          <w:pgMar w:top="1440" w:right="1440" w:bottom="1440" w:left="1440" w:header="720" w:footer="720" w:gutter="0"/>
          <w:cols w:space="720"/>
        </w:sectPr>
      </w:pPr>
      <w:bookmarkStart w:id="1" w:name="i-introduction"/>
    </w:p>
    <w:p w14:paraId="6DA69E39" w14:textId="473604F1" w:rsidR="0026448D" w:rsidRPr="0034192B" w:rsidRDefault="000F488B" w:rsidP="0015348E">
      <w:pPr>
        <w:pStyle w:val="Ttulo2"/>
        <w:jc w:val="both"/>
        <w:rPr>
          <w:sz w:val="22"/>
          <w:szCs w:val="22"/>
        </w:rPr>
      </w:pPr>
      <w:r>
        <w:rPr>
          <w:sz w:val="22"/>
          <w:szCs w:val="22"/>
        </w:rPr>
        <w:t xml:space="preserve">1. </w:t>
      </w:r>
      <w:r w:rsidRPr="0034192B">
        <w:rPr>
          <w:sz w:val="22"/>
          <w:szCs w:val="22"/>
        </w:rPr>
        <w:t>Introduction</w:t>
      </w:r>
    </w:p>
    <w:p w14:paraId="505D8F41" w14:textId="4B3A042C" w:rsidR="00782B69" w:rsidRDefault="00782B69" w:rsidP="00782B69">
      <w:pPr>
        <w:pStyle w:val="FirstParagraph"/>
        <w:jc w:val="both"/>
        <w:rPr>
          <w:sz w:val="20"/>
          <w:szCs w:val="20"/>
        </w:rPr>
      </w:pPr>
      <w:bookmarkStart w:id="2" w:name="a-5g-context-and-motivation"/>
      <w:r w:rsidRPr="00782B69">
        <w:rPr>
          <w:sz w:val="20"/>
          <w:szCs w:val="20"/>
        </w:rPr>
        <w:t>The vision for sixth-generation (6G) wireless networks extends far beyond enhanced mobile broadband: it encompasses a hyper-connected fabric of sensors, actuators, vehicles, robots, and ambient intelligence nodes collectively forming the Internet of Everything (IoE)</w:t>
      </w:r>
      <w:r w:rsidR="000D1CCF">
        <w:rPr>
          <w:sz w:val="20"/>
          <w:szCs w:val="20"/>
        </w:rPr>
        <w:t xml:space="preserve"> </w:t>
      </w:r>
      <w:r w:rsidRPr="00782B69">
        <w:rPr>
          <w:sz w:val="20"/>
          <w:szCs w:val="20"/>
        </w:rPr>
        <w:fldChar w:fldCharType="begin"/>
      </w:r>
      <w:r w:rsidRPr="00782B69">
        <w:rPr>
          <w:sz w:val="20"/>
          <w:szCs w:val="20"/>
        </w:rPr>
        <w:instrText xml:space="preserve"> ADDIN ZOTERO_ITEM CSL_CITATION {"citationID":"xnpo7lB6","properties":{"unsorted":false,"formattedCitation":"[1]","plainCitation":"[1]","noteIndex":0},"citationItems":[{"id":7449,"uris":["http://zotero.org/users/2008137/items/BZHJ7BCP"],"itemData":{"id":7449,"type":"report","genre":"Recommendation","number":"ITU-R M.2160","publisher":"International Telecommunication Union Radiocommunication Sector (ITU-R)","title":"IMT Towards 2030 and Beyond","URL":"https://www.itu.int/rec/R-REC-M.2160","author":[{"literal":"ITU-R"}],"issued":{"date-parts":[["2023",11]]}}}],"schema":"https://github.com/citation-style-language/schema/raw/master/csl-citation.json"} </w:instrText>
      </w:r>
      <w:r w:rsidRPr="00782B69">
        <w:rPr>
          <w:sz w:val="20"/>
          <w:szCs w:val="20"/>
        </w:rPr>
        <w:fldChar w:fldCharType="separate"/>
      </w:r>
      <w:r w:rsidR="00A41B46" w:rsidRPr="00A41B46">
        <w:rPr>
          <w:rFonts w:ascii="Cambria" w:hAnsi="Cambria"/>
          <w:sz w:val="20"/>
        </w:rPr>
        <w:t>[1]</w:t>
      </w:r>
      <w:r w:rsidRPr="00782B69">
        <w:rPr>
          <w:sz w:val="20"/>
          <w:szCs w:val="20"/>
        </w:rPr>
        <w:fldChar w:fldCharType="end"/>
      </w:r>
      <w:r w:rsidRPr="00782B69">
        <w:rPr>
          <w:sz w:val="20"/>
          <w:szCs w:val="20"/>
        </w:rPr>
        <w:t>.</w:t>
      </w:r>
    </w:p>
    <w:p w14:paraId="5C2DD340" w14:textId="65B4C6F0" w:rsidR="00782B69" w:rsidRPr="00782B69" w:rsidRDefault="00782B69" w:rsidP="00782B69">
      <w:pPr>
        <w:pStyle w:val="FirstParagraph"/>
        <w:jc w:val="both"/>
        <w:rPr>
          <w:sz w:val="20"/>
          <w:szCs w:val="20"/>
        </w:rPr>
      </w:pPr>
      <w:r w:rsidRPr="00782B69">
        <w:rPr>
          <w:sz w:val="20"/>
          <w:szCs w:val="20"/>
        </w:rPr>
        <w:t>In such an environment, the diversity of channel conditions—from sub-6 GHz vehicular links experiencing severe Doppler spreads to sub-THz industrial channels with rich multipath and to millimeter-wave massive IoE links constrained by strict energy budgets—renders any single, statically configured waveform fundamentally inadequate</w:t>
      </w:r>
      <w:r w:rsidR="000D1CCF">
        <w:rPr>
          <w:sz w:val="20"/>
          <w:szCs w:val="20"/>
        </w:rPr>
        <w:t xml:space="preserve"> </w:t>
      </w:r>
      <w:r w:rsidRPr="00782B69">
        <w:rPr>
          <w:sz w:val="20"/>
          <w:szCs w:val="20"/>
        </w:rPr>
        <w:fldChar w:fldCharType="begin"/>
      </w:r>
      <w:r w:rsidRPr="00782B69">
        <w:rPr>
          <w:sz w:val="20"/>
          <w:szCs w:val="20"/>
        </w:rPr>
        <w:instrText xml:space="preserve"> ADDIN ZOTERO_ITEM CSL_CITATION {"citationID":"RGHJgMsq","properties":{"unsorted":false,"formattedCitation":"[2]","plainCitation":"[2]","noteIndex":0},"citationItems":[{"id":7418,"uris":["http://zotero.org/users/2008137/items/MEKHQYN5"],"itemData":{"id":7418,"type":"article-journal","container-title":"IEEE Communications Magazine","DOI":"10.1109/MCOM.001.1900411","issue":"3","page":"55-61","title":"Toward 6G Networks: Use Cases and Technologies","volume":"58","author":[{"family":"Giordani","given":"Marco"},{"family":"Polese","given":"Michele"},{"family":"Mezzavilla","given":"Marco"},{"family":"Rangan","given":"Sundeep"},{"family":"Zorzi","given":"Michele"}],"issued":{"date-parts":[["2020"]]}}}],"schema":"https://github.com/citation-style-language/schema/raw/master/csl-citation.json"} </w:instrText>
      </w:r>
      <w:r w:rsidRPr="00782B69">
        <w:rPr>
          <w:sz w:val="20"/>
          <w:szCs w:val="20"/>
        </w:rPr>
        <w:fldChar w:fldCharType="separate"/>
      </w:r>
      <w:r w:rsidR="00A41B46" w:rsidRPr="00A41B46">
        <w:rPr>
          <w:rFonts w:ascii="Cambria" w:hAnsi="Cambria"/>
          <w:sz w:val="20"/>
        </w:rPr>
        <w:t>[2]</w:t>
      </w:r>
      <w:r w:rsidRPr="00782B69">
        <w:rPr>
          <w:sz w:val="20"/>
          <w:szCs w:val="20"/>
        </w:rPr>
        <w:fldChar w:fldCharType="end"/>
      </w:r>
      <w:r w:rsidRPr="00782B69">
        <w:rPr>
          <w:sz w:val="20"/>
          <w:szCs w:val="20"/>
        </w:rPr>
        <w:t>. OFDM, the workhorse of 4G and 5G physical layers</w:t>
      </w:r>
      <w:r w:rsidR="000D1CCF">
        <w:rPr>
          <w:sz w:val="20"/>
          <w:szCs w:val="20"/>
        </w:rPr>
        <w:t xml:space="preserve"> </w:t>
      </w:r>
      <w:r w:rsidRPr="00782B69">
        <w:rPr>
          <w:sz w:val="20"/>
          <w:szCs w:val="20"/>
        </w:rPr>
        <w:fldChar w:fldCharType="begin"/>
      </w:r>
      <w:r w:rsidRPr="00782B69">
        <w:rPr>
          <w:sz w:val="20"/>
          <w:szCs w:val="20"/>
        </w:rPr>
        <w:instrText xml:space="preserve"> ADDIN ZOTERO_ITEM CSL_CITATION {"citationID":"6DQlt0ea","properties":{"unsorted":false,"formattedCitation":"[3]","plainCitation":"[3]","noteIndex":0},"citationItems":[{"id":7404,"uris":["http://zotero.org/users/2008137/items/4UWVYKZQ"],"itemData":{"id":7404,"type":"article-journal","container-title":"IEEE Communications Magazine","DOI":"10.1109/MCOM.2014.6736746","issue":"2","page":"74-80","title":"Five disruptive technology directions for 5G","volume":"52","author":[{"family":"Boccardi","given":"Federico"},{"family":"Heath","given":"Robert W."},{"family":"Lozano","given":"Angel"},{"family":"Marzetta","given":"Thomas L."},{"family":"Popovski","given":"Petar"}],"issued":{"date-parts":[["2014"]]}}}],"schema":"https://github.com/citation-style-language/schema/raw/master/csl-citation.json"} </w:instrText>
      </w:r>
      <w:r w:rsidRPr="00782B69">
        <w:rPr>
          <w:sz w:val="20"/>
          <w:szCs w:val="20"/>
        </w:rPr>
        <w:fldChar w:fldCharType="separate"/>
      </w:r>
      <w:r w:rsidR="00A41B46" w:rsidRPr="00A41B46">
        <w:rPr>
          <w:rFonts w:ascii="Cambria" w:hAnsi="Cambria"/>
          <w:sz w:val="20"/>
        </w:rPr>
        <w:t>[3]</w:t>
      </w:r>
      <w:r w:rsidRPr="00782B69">
        <w:rPr>
          <w:sz w:val="20"/>
          <w:szCs w:val="20"/>
        </w:rPr>
        <w:fldChar w:fldCharType="end"/>
      </w:r>
      <w:r w:rsidRPr="00782B69">
        <w:rPr>
          <w:sz w:val="20"/>
          <w:szCs w:val="20"/>
        </w:rPr>
        <w:t>, is particularly vulnerable in doubly-dispersive channels where inter-carrier interference (ICI) grows unbounded with Doppler spread</w:t>
      </w:r>
      <w:r w:rsidR="000D1CCF">
        <w:rPr>
          <w:sz w:val="20"/>
          <w:szCs w:val="20"/>
        </w:rPr>
        <w:t xml:space="preserve"> </w:t>
      </w:r>
      <w:r w:rsidRPr="00782B69">
        <w:rPr>
          <w:sz w:val="20"/>
          <w:szCs w:val="20"/>
        </w:rPr>
        <w:fldChar w:fldCharType="begin"/>
      </w:r>
      <w:r w:rsidRPr="00782B69">
        <w:rPr>
          <w:sz w:val="20"/>
          <w:szCs w:val="20"/>
        </w:rPr>
        <w:instrText xml:space="preserve"> ADDIN ZOTERO_ITEM CSL_CITATION {"citationID":"WSpofL8O","properties":{"unsorted":false,"formattedCitation":"[4\\uc0\\u8211{}6]","plainCitation":"[4–6]","noteIndex":0},"citationItems":[{"id":7405,"uris":["http://zotero.org/users/2008137/items/C39EYG8S"],"itemData":{"id":7405,"type":"article-journal","container-title":"IEEE Transactions on Communications Systems","DOI":"10.1109/TCOM.1963.1088793","issue":"4","page":"360-393","title":"Characterization of Randomly Time-Variant Linear Channels","volume":"11","author":[{"family":"Bello","given":"P."}],"issued":{"date-parts":[["1963"]]}}},{"id":7407,"uris":["http://zotero.org/users/2008137/items/2PLBYLJZ"],"itemData":{"id":7407,"type":"document","note":"_eprint: 2104.11331","title":"AFDM: A Full Diversity Next Generation Waveform for High Mobility Communications","URL":"https://arxiv.org/abs/2104.11331","author":[{"family":"Bemani","given":"Ali"},{"family":"Ksairi","given":"Nassar"},{"family":"Kountouris","given":"Marios"}],"issued":{"date-parts":[["2021"]]}}},{"id":7435,"uris":["http://zotero.org/users/2008137/items/VDWLRHPY"],"itemData":{"id":7435,"type":"article-journal","container-title":"IEEE Transactions on Wireless Communications","DOI":"10.1109/TWC.2018.2860011","issue":"10","page":"6501-6515","title":"Interference Cancellation and Iterative Detection for Orthogonal Time Frequency Space Modulation","volume":"17","author":[{"family":"Raviteja","given":"P."},{"family":"Phan","given":"Khoa T."},{"family":"Hong","given":"Yi"},{"family":"Viterbo","given":"Emanuele"}],"issued":{"date-parts":[["2018"]]}}}],"schema":"https://github.com/citation-style-language/schema/raw/master/csl-citation.json"} </w:instrText>
      </w:r>
      <w:r w:rsidRPr="00782B69">
        <w:rPr>
          <w:sz w:val="20"/>
          <w:szCs w:val="20"/>
        </w:rPr>
        <w:fldChar w:fldCharType="separate"/>
      </w:r>
      <w:r w:rsidR="00A41B46" w:rsidRPr="00A41B46">
        <w:rPr>
          <w:rFonts w:ascii="Cambria" w:hAnsi="Cambria" w:cs="Times New Roman"/>
          <w:sz w:val="20"/>
        </w:rPr>
        <w:t>[4–6]</w:t>
      </w:r>
      <w:r w:rsidRPr="00782B69">
        <w:rPr>
          <w:sz w:val="20"/>
          <w:szCs w:val="20"/>
        </w:rPr>
        <w:fldChar w:fldCharType="end"/>
      </w:r>
      <w:r w:rsidRPr="00782B69">
        <w:rPr>
          <w:sz w:val="20"/>
          <w:szCs w:val="20"/>
        </w:rPr>
        <w:t>.</w:t>
      </w:r>
    </w:p>
    <w:p w14:paraId="415B03B2" w14:textId="0ED848F0" w:rsidR="00782B69" w:rsidRPr="00782B69" w:rsidRDefault="00782B69" w:rsidP="000D1CCF">
      <w:pPr>
        <w:pStyle w:val="Textoindependiente"/>
        <w:jc w:val="both"/>
        <w:rPr>
          <w:sz w:val="20"/>
        </w:rPr>
      </w:pPr>
      <w:r w:rsidRPr="00782B69">
        <w:rPr>
          <w:sz w:val="20"/>
        </w:rPr>
        <w:t>At the same time, semantic communications (</w:t>
      </w:r>
      <w:proofErr w:type="spellStart"/>
      <w:r w:rsidRPr="00782B69">
        <w:rPr>
          <w:sz w:val="20"/>
        </w:rPr>
        <w:t>SemCom</w:t>
      </w:r>
      <w:proofErr w:type="spellEnd"/>
      <w:r w:rsidRPr="00782B69">
        <w:rPr>
          <w:sz w:val="20"/>
        </w:rPr>
        <w:t>) have emerged as a paradigm shift in which the goal of transmission is not reliable bit delivery but accurate reconstruction of task-relevant meaning</w:t>
      </w:r>
      <w:r w:rsidR="000D1CCF">
        <w:rPr>
          <w:sz w:val="20"/>
        </w:rPr>
        <w:t xml:space="preserve"> </w:t>
      </w:r>
      <w:r w:rsidRPr="00782B69">
        <w:rPr>
          <w:sz w:val="20"/>
        </w:rPr>
        <w:fldChar w:fldCharType="begin"/>
      </w:r>
      <w:r w:rsidRPr="00782B69">
        <w:rPr>
          <w:sz w:val="20"/>
        </w:rPr>
        <w:instrText xml:space="preserve"> ADDIN ZOTERO_ITEM CSL_CITATION {"citationID":"vk4CIuX9","properties":{"unsorted":false,"formattedCitation":"[7,8]","plainCitation":"[7,8]","noteIndex":0},"citationItems":[{"id":6625,"uris":["http://zotero.org/users/2008137/items/49LBSYHV"],"itemData":{"id":6625,"type":"article-journal","container-title":"Bell System Technical Journal","DOI":"10.1002/j.1538-7305.1948.tb01338.x","ISSN":"00058580","issue":"3","language":"en","page":"379-423","source":"DOI.org (Crossref)","title":"A Mathematical Theory of Communication","volume":"27","author":[{"family":"Shannon","given":"C. E."}],"issued":{"date-parts":[["1948",7]]}}},{"id":7421,"uris":["http://zotero.org/users/2008137/items/DI45BB3E"],"itemData":{"id":7421,"type":"document","note":"_eprint: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Pr="00782B69">
        <w:rPr>
          <w:sz w:val="20"/>
        </w:rPr>
        <w:fldChar w:fldCharType="separate"/>
      </w:r>
      <w:r w:rsidR="00A41B46" w:rsidRPr="00A41B46">
        <w:rPr>
          <w:rFonts w:ascii="Cambria" w:hAnsi="Cambria"/>
          <w:sz w:val="20"/>
        </w:rPr>
        <w:t>[7,8]</w:t>
      </w:r>
      <w:r w:rsidRPr="00782B69">
        <w:rPr>
          <w:sz w:val="20"/>
        </w:rPr>
        <w:fldChar w:fldCharType="end"/>
      </w:r>
      <w:r w:rsidRPr="00782B69">
        <w:rPr>
          <w:sz w:val="20"/>
        </w:rPr>
        <w:t xml:space="preserve">. Deep joint source-channel coding (JSCC) architectures such as </w:t>
      </w:r>
      <w:proofErr w:type="spellStart"/>
      <w:r w:rsidRPr="00782B69">
        <w:rPr>
          <w:sz w:val="20"/>
        </w:rPr>
        <w:t>DeepJSCC</w:t>
      </w:r>
      <w:proofErr w:type="spellEnd"/>
      <w:r w:rsidR="000D1CCF">
        <w:rPr>
          <w:sz w:val="20"/>
        </w:rPr>
        <w:t xml:space="preserve"> </w:t>
      </w:r>
      <w:r w:rsidRPr="00782B69">
        <w:rPr>
          <w:sz w:val="20"/>
        </w:rPr>
        <w:fldChar w:fldCharType="begin"/>
      </w:r>
      <w:r w:rsidRPr="00782B69">
        <w:rPr>
          <w:sz w:val="20"/>
        </w:rPr>
        <w:instrText xml:space="preserve"> ADDIN ZOTERO_ITEM CSL_CITATION {"citationID":"2DAuHvQN","properties":{"unsorted":false,"formattedCitation":"[9]","plainCitation":"[9]","noteIndex":0},"citationItems":[{"id":7420,"uris":["http://zotero.org/users/2008137/items/C9IWXCBT"],"itemData":{"id":7420,"type":"paper-conference","container-title":"ICASSP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Pr="00782B69">
        <w:rPr>
          <w:sz w:val="20"/>
        </w:rPr>
        <w:fldChar w:fldCharType="separate"/>
      </w:r>
      <w:r w:rsidR="00A41B46" w:rsidRPr="00A41B46">
        <w:rPr>
          <w:rFonts w:ascii="Cambria" w:hAnsi="Cambria"/>
          <w:sz w:val="20"/>
        </w:rPr>
        <w:t>[9]</w:t>
      </w:r>
      <w:r w:rsidRPr="00782B69">
        <w:rPr>
          <w:sz w:val="20"/>
        </w:rPr>
        <w:fldChar w:fldCharType="end"/>
      </w:r>
      <w:r w:rsidRPr="00782B69">
        <w:rPr>
          <w:sz w:val="20"/>
        </w:rPr>
        <w:t xml:space="preserve"> and </w:t>
      </w:r>
      <w:proofErr w:type="spellStart"/>
      <w:r w:rsidRPr="00782B69">
        <w:rPr>
          <w:sz w:val="20"/>
        </w:rPr>
        <w:t>DeepSC</w:t>
      </w:r>
      <w:proofErr w:type="spellEnd"/>
      <w:r w:rsidR="000D1CCF">
        <w:rPr>
          <w:sz w:val="20"/>
        </w:rPr>
        <w:t xml:space="preserve"> </w:t>
      </w:r>
      <w:r w:rsidRPr="00782B69">
        <w:rPr>
          <w:sz w:val="20"/>
        </w:rPr>
        <w:fldChar w:fldCharType="begin"/>
      </w:r>
      <w:r w:rsidRPr="00782B69">
        <w:rPr>
          <w:sz w:val="20"/>
        </w:rPr>
        <w:instrText xml:space="preserve"> ADDIN ZOTERO_ITEM CSL_CITATION {"citationID":"zq6YkGV8","properties":{"unsorted":false,"formattedCitation":"[10]","plainCitation":"[10]","noteIndex":0},"citationItems":[{"id":7419,"uris":["http://zotero.org/users/2008137/items/6CT5JZQ3"],"itemData":{"id":7419,"type":"article-journal","container-title":"IEEE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Ye"},{"family":"Juang","given":"Biing-Hwang"}],"issued":{"date-parts":[["2021"]]}}}],"schema":"https://github.com/citation-style-language/schema/raw/master/csl-citation.json"} </w:instrText>
      </w:r>
      <w:r w:rsidRPr="00782B69">
        <w:rPr>
          <w:sz w:val="20"/>
        </w:rPr>
        <w:fldChar w:fldCharType="separate"/>
      </w:r>
      <w:r w:rsidR="00A41B46" w:rsidRPr="00A41B46">
        <w:rPr>
          <w:rFonts w:ascii="Cambria" w:hAnsi="Cambria"/>
          <w:sz w:val="20"/>
        </w:rPr>
        <w:t>[10]</w:t>
      </w:r>
      <w:r w:rsidRPr="00782B69">
        <w:rPr>
          <w:sz w:val="20"/>
        </w:rPr>
        <w:fldChar w:fldCharType="end"/>
      </w:r>
      <w:r w:rsidRPr="00782B69">
        <w:rPr>
          <w:sz w:val="20"/>
        </w:rPr>
        <w:t xml:space="preserve"> have demonstrated that end-to-end learned transceivers can outperform separate source-channel designs in terms of semantic fidelity measured by metrics such as BLEU score or perceptual similarity. Integrating semantic compression with </w:t>
      </w:r>
      <w:r w:rsidRPr="00782B69">
        <w:rPr>
          <w:sz w:val="20"/>
        </w:rPr>
        <w:lastRenderedPageBreak/>
        <w:t>waveform adaptability, however, remains an open challenge—particularly under the extreme resource constraints of edge IoE devices</w:t>
      </w:r>
      <w:r w:rsidR="000D1CCF">
        <w:rPr>
          <w:sz w:val="20"/>
        </w:rPr>
        <w:t xml:space="preserve"> </w:t>
      </w:r>
      <w:r w:rsidRPr="00782B69">
        <w:rPr>
          <w:sz w:val="20"/>
        </w:rPr>
        <w:fldChar w:fldCharType="begin"/>
      </w:r>
      <w:r w:rsidRPr="00782B69">
        <w:rPr>
          <w:sz w:val="20"/>
        </w:rPr>
        <w:instrText xml:space="preserve"> ADDIN ZOTERO_ITEM CSL_CITATION {"citationID":"lu47wJBg","properties":{"unsorted":false,"formattedCitation":"[2]","plainCitation":"[2]","noteIndex":0},"citationItems":[{"id":7418,"uris":["http://zotero.org/users/2008137/items/MEKHQYN5"],"itemData":{"id":7418,"type":"article-journal","container-title":"IEEE Communications Magazine","DOI":"10.1109/MCOM.001.1900411","issue":"3","page":"55-61","title":"Toward 6G Networks: Use Cases and Technologies","volume":"58","author":[{"family":"Giordani","given":"Marco"},{"family":"Polese","given":"Michele"},{"family":"Mezzavilla","given":"Marco"},{"family":"Rangan","given":"Sundeep"},{"family":"Zorzi","given":"Michele"}],"issued":{"date-parts":[["2020"]]}}}],"schema":"https://github.com/citation-style-language/schema/raw/master/csl-citation.json"} </w:instrText>
      </w:r>
      <w:r w:rsidRPr="00782B69">
        <w:rPr>
          <w:sz w:val="20"/>
        </w:rPr>
        <w:fldChar w:fldCharType="separate"/>
      </w:r>
      <w:r w:rsidR="00A41B46" w:rsidRPr="00A41B46">
        <w:rPr>
          <w:rFonts w:ascii="Cambria" w:hAnsi="Cambria"/>
          <w:sz w:val="20"/>
        </w:rPr>
        <w:t>[2]</w:t>
      </w:r>
      <w:r w:rsidRPr="00782B69">
        <w:rPr>
          <w:sz w:val="20"/>
        </w:rPr>
        <w:fldChar w:fldCharType="end"/>
      </w:r>
      <w:r w:rsidRPr="00782B69">
        <w:rPr>
          <w:sz w:val="20"/>
        </w:rPr>
        <w:t>.</w:t>
      </w:r>
    </w:p>
    <w:p w14:paraId="42750E26" w14:textId="6F4CA819" w:rsidR="00782B69" w:rsidRPr="00782B69" w:rsidRDefault="00782B69" w:rsidP="000D1CCF">
      <w:pPr>
        <w:jc w:val="both"/>
        <w:rPr>
          <w:sz w:val="20"/>
        </w:rPr>
      </w:pPr>
      <w:r w:rsidRPr="00782B69">
        <w:rPr>
          <w:sz w:val="20"/>
        </w:rPr>
        <w:t>Deep reinforcement learning (DRL) has shown promise for online radio resource management, offering the ability to adapt to non-stationary environments without explicit system models</w:t>
      </w:r>
      <w:r w:rsidR="000D1CCF">
        <w:rPr>
          <w:sz w:val="20"/>
        </w:rPr>
        <w:t xml:space="preserve"> </w:t>
      </w:r>
      <w:r w:rsidRPr="00782B69">
        <w:rPr>
          <w:sz w:val="20"/>
        </w:rPr>
        <w:fldChar w:fldCharType="begin"/>
      </w:r>
      <w:r w:rsidRPr="00782B69">
        <w:rPr>
          <w:sz w:val="20"/>
        </w:rPr>
        <w:instrText xml:space="preserve"> ADDIN ZOTERO_ITEM CSL_CITATION {"citationID":"r2NrDCa3","properties":{"unsorted":false,"formattedCitation":"[11]","plainCitation":"[11]","noteIndex":0},"citationItems":[{"id":7417,"uris":["http://zotero.org/users/2008137/items/HSR75G5F"],"itemData":{"id":7417,"type":"article-journal","container-title":"IEEE Communications Surveys &amp; Tutorials","DOI":"10.1109/COMST.2019.2916583","issue":"4","page":"3133-3174","title":"Applications of Deep Reinforcement Learning in Communications and Networking: A Survey","volume":"21","author":[{"family":"Luong","given":"Nguyen Cong"},{"family":"Hoang","given":"Dinh Thai"},{"family":"Gong","given":"Shimin"},{"family":"Niyato","given":"Dusit"},{"family":"Wang","given":"Ping"},{"family":"Liang","given":"Ying-Chang"},{"family":"Kim","given":"Dong In"}],"issued":{"date-parts":[["2019"]]}}}],"schema":"https://github.com/citation-style-language/schema/raw/master/csl-citation.json"} </w:instrText>
      </w:r>
      <w:r w:rsidRPr="00782B69">
        <w:rPr>
          <w:sz w:val="20"/>
        </w:rPr>
        <w:fldChar w:fldCharType="separate"/>
      </w:r>
      <w:r w:rsidR="00A41B46" w:rsidRPr="00A41B46">
        <w:rPr>
          <w:rFonts w:ascii="Cambria" w:hAnsi="Cambria"/>
          <w:sz w:val="20"/>
        </w:rPr>
        <w:t>[11]</w:t>
      </w:r>
      <w:r w:rsidRPr="00782B69">
        <w:rPr>
          <w:sz w:val="20"/>
        </w:rPr>
        <w:fldChar w:fldCharType="end"/>
      </w:r>
      <w:r w:rsidRPr="00782B69">
        <w:rPr>
          <w:sz w:val="20"/>
        </w:rPr>
        <w:t>. A3C-style policy gradient methods, in particular, enable asynchronous multi-worker training and have been applied to spectrum access, power control, and beamforming</w:t>
      </w:r>
      <w:r w:rsidR="000D1CCF">
        <w:rPr>
          <w:sz w:val="20"/>
        </w:rPr>
        <w:t xml:space="preserve"> </w:t>
      </w:r>
      <w:r w:rsidRPr="00782B69">
        <w:rPr>
          <w:sz w:val="20"/>
        </w:rPr>
        <w:fldChar w:fldCharType="begin"/>
      </w:r>
      <w:r w:rsidRPr="00782B69">
        <w:rPr>
          <w:sz w:val="20"/>
        </w:rPr>
        <w:instrText xml:space="preserve"> ADDIN ZOTERO_ITEM CSL_CITATION {"citationID":"fMZRjZu2","properties":{"unsorted":false,"formattedCitation":"[12]","plainCitation":"[12]","noteIndex":0},"citationItems":[{"id":7416,"uris":["http://zotero.org/users/2008137/items/QL8JVQEJ"],"itemData":{"id":7416,"type":"paper-conference","abstract":"We propose a conceptually simple and lightweight framework for deep reinforcement learning that uses asynchronous gradient descent for optimization of deep neural network controllers. We present asynchronous variants of four standard reinforcement learning algorithms and show that parallel actor-learners have a stabilizing effect on training allowing all four methods to successfully train neural network controllers. The best performing method, an asynchronous variant of actor-critic, surpasses the current state-of-the-art on the Atari domain while training for half the time on a single multi-core CPU instead of a GPU. Furthermore, we show that asynchronous actor-critic succeeds on a wide variety of continuous motor control problems as well as on a new task of navigating random 3D mazes using a visual input.","collection-title":"ICML'16","container-title":"Proceedings of the 33rd International Conference on International Conference on Machine Learning - Volume 48","event-place":"New York, NY, USA","page":"1928–1937","publisher":"JMLR.org","title":"Asynchronous methods for deep reinforcement learning","author":[{"family":"Mnih","given":"Volodymyr"},{"family":"Badia","given":"Adrià Puigdomènech"},{"family":"Mirza","given":"Mehdi"},{"family":"Graves","given":"Alex"},{"family":"Harley","given":"Tim"},{"family":"Lillicrap","given":"Timothy P."},{"family":"Silver","given":"David"},{"family":"Kavukcuoglu","given":"Koray"}],"issued":{"date-parts":[["2016"]]}}}],"schema":"https://github.com/citation-style-language/schema/raw/master/csl-citation.json"} </w:instrText>
      </w:r>
      <w:r w:rsidRPr="00782B69">
        <w:rPr>
          <w:sz w:val="20"/>
        </w:rPr>
        <w:fldChar w:fldCharType="separate"/>
      </w:r>
      <w:r w:rsidR="00A41B46" w:rsidRPr="00A41B46">
        <w:rPr>
          <w:rFonts w:ascii="Cambria" w:hAnsi="Cambria"/>
          <w:sz w:val="20"/>
        </w:rPr>
        <w:t>[12]</w:t>
      </w:r>
      <w:r w:rsidRPr="00782B69">
        <w:rPr>
          <w:sz w:val="20"/>
        </w:rPr>
        <w:fldChar w:fldCharType="end"/>
      </w:r>
      <w:r w:rsidRPr="00782B69">
        <w:rPr>
          <w:sz w:val="20"/>
        </w:rPr>
        <w:t>. Their application to multi-objective waveform selection—jointly optimizing semantic efficiency, transmit power, and latency—has not been rigorously studied in the context of physically deployable embedded systems.</w:t>
      </w:r>
    </w:p>
    <w:p w14:paraId="6C28848B" w14:textId="07A164AF" w:rsidR="00782B69" w:rsidRPr="00782B69" w:rsidRDefault="00782B69" w:rsidP="000D1CCF">
      <w:pPr>
        <w:jc w:val="both"/>
        <w:rPr>
          <w:sz w:val="20"/>
        </w:rPr>
      </w:pPr>
      <w:r w:rsidRPr="00782B69">
        <w:rPr>
          <w:sz w:val="20"/>
        </w:rPr>
        <w:t xml:space="preserve">This paper addresses this gap by proposing </w:t>
      </w:r>
      <w:proofErr w:type="spellStart"/>
      <w:r w:rsidRPr="00782B69">
        <w:rPr>
          <w:sz w:val="20"/>
        </w:rPr>
        <w:t>LiSAT</w:t>
      </w:r>
      <w:proofErr w:type="spellEnd"/>
      <w:r w:rsidRPr="00782B69">
        <w:rPr>
          <w:sz w:val="20"/>
        </w:rPr>
        <w:t xml:space="preserve"> (Lightweight Semantic-Adaptive Transceiver), an AI-native physical layer framework designed to operate within the tight memory and compute budgets of ARM Cortex-M55-class microcontrollers (256 KB SRAM, 400 MHz clock). The three principal innovations are: (</w:t>
      </w:r>
      <w:proofErr w:type="spellStart"/>
      <w:r w:rsidRPr="00782B69">
        <w:rPr>
          <w:sz w:val="20"/>
        </w:rPr>
        <w:t>i</w:t>
      </w:r>
      <w:proofErr w:type="spellEnd"/>
      <w:r w:rsidRPr="00782B69">
        <w:rPr>
          <w:sz w:val="20"/>
        </w:rPr>
        <w:t>) a CSL semantic codec that achieves competitive task-oriented compression in 200 KB using INT8 quantization-aware training (QAT)</w:t>
      </w:r>
      <w:r w:rsidR="000D1CCF">
        <w:rPr>
          <w:sz w:val="20"/>
        </w:rPr>
        <w:t xml:space="preserve"> </w:t>
      </w:r>
      <w:r w:rsidRPr="00782B69">
        <w:rPr>
          <w:sz w:val="20"/>
        </w:rPr>
        <w:fldChar w:fldCharType="begin"/>
      </w:r>
      <w:r w:rsidRPr="00782B69">
        <w:rPr>
          <w:sz w:val="20"/>
        </w:rPr>
        <w:instrText xml:space="preserve"> ADDIN ZOTERO_ITEM CSL_CITATION {"citationID":"69IaGsVo","properties":{"unsorted":false,"formattedCitation":"[13]","plainCitation":"[13]","noteIndex":0},"citationItems":[{"id":7444,"uris":["http://zotero.org/users/2008137/items/6KMQSEK9"],"itemData":{"id":7444,"type":"paper-conference","container-title":"2018 IEEE/CVF Conference on Computer Vision and Pattern Recognition","DOI":"10.1109/CVPR.2018.00286","page":"2704-2713","title":"Quantization and Training of Neural Networks for Efficient Integer-Arithmetic-Only Inference","author":[{"family":"Jacob","given":"Benoit"},{"family":"Kligys","given":"Skirmantas"},{"family":"Chen","given":"Bo"},{"family":"Zhu","given":"Menglong"},{"family":"Tang","given":"Matthew"},{"family":"Howard","given":"Andrew"},{"family":"Adam","given":"Hartwig"},{"family":"Kalenichenko","given":"Dmitry"}],"issued":{"date-parts":[["2018"]]}}}],"schema":"https://github.com/citation-style-language/schema/raw/master/csl-citation.json"} </w:instrText>
      </w:r>
      <w:r w:rsidRPr="00782B69">
        <w:rPr>
          <w:sz w:val="20"/>
        </w:rPr>
        <w:fldChar w:fldCharType="separate"/>
      </w:r>
      <w:r w:rsidR="00A41B46" w:rsidRPr="00A41B46">
        <w:rPr>
          <w:rFonts w:ascii="Cambria" w:hAnsi="Cambria"/>
          <w:sz w:val="20"/>
        </w:rPr>
        <w:t>[13]</w:t>
      </w:r>
      <w:r w:rsidRPr="00782B69">
        <w:rPr>
          <w:sz w:val="20"/>
        </w:rPr>
        <w:fldChar w:fldCharType="end"/>
      </w:r>
      <w:r w:rsidRPr="00782B69">
        <w:rPr>
          <w:sz w:val="20"/>
        </w:rPr>
        <w:t>; (ii) a MERD channel estimation strategy that embeds a permanent AFDM pilot subframe in every transmitted frame, enabling reliable delay-Doppler profiling independent of the active data waveform; and (iii) an A3C DRL agent</w:t>
      </w:r>
      <w:r w:rsidR="000D1CCF">
        <w:rPr>
          <w:sz w:val="20"/>
        </w:rPr>
        <w:t xml:space="preserve"> </w:t>
      </w:r>
      <w:r w:rsidRPr="00782B69">
        <w:rPr>
          <w:sz w:val="20"/>
        </w:rPr>
        <w:fldChar w:fldCharType="begin"/>
      </w:r>
      <w:r w:rsidRPr="00782B69">
        <w:rPr>
          <w:sz w:val="20"/>
        </w:rPr>
        <w:instrText xml:space="preserve"> ADDIN ZOTERO_ITEM CSL_CITATION {"citationID":"wk2k8XKd","properties":{"unsorted":false,"formattedCitation":"[12]","plainCitation":"[12]","noteIndex":0},"citationItems":[{"id":7416,"uris":["http://zotero.org/users/2008137/items/QL8JVQEJ"],"itemData":{"id":7416,"type":"paper-conference","abstract":"We propose a conceptually simple and lightweight framework for deep reinforcement learning that uses asynchronous gradient descent for optimization of deep neural network controllers. We present asynchronous variants of four standard reinforcement learning algorithms and show that parallel actor-learners have a stabilizing effect on training allowing all four methods to successfully train neural network controllers. The best performing method, an asynchronous variant of actor-critic, surpasses the current state-of-the-art on the Atari domain while training for half the time on a single multi-core CPU instead of a GPU. Furthermore, we show that asynchronous actor-critic succeeds on a wide variety of continuous motor control problems as well as on a new task of navigating random 3D mazes using a visual input.","collection-title":"ICML'16","container-title":"Proceedings of the 33rd International Conference on International Conference on Machine Learning - Volume 48","event-place":"New York, NY, USA","page":"1928–1937","publisher":"JMLR.org","title":"Asynchronous methods for deep reinforcement learning","author":[{"family":"Mnih","given":"Volodymyr"},{"family":"Badia","given":"Adrià Puigdomènech"},{"family":"Mirza","given":"Mehdi"},{"family":"Graves","given":"Alex"},{"family":"Harley","given":"Tim"},{"family":"Lillicrap","given":"Timothy P."},{"family":"Silver","given":"David"},{"family":"Kavukcuoglu","given":"Koray"}],"issued":{"date-parts":[["2016"]]}}}],"schema":"https://github.com/citation-style-language/schema/raw/master/csl-citation.json"} </w:instrText>
      </w:r>
      <w:r w:rsidRPr="00782B69">
        <w:rPr>
          <w:sz w:val="20"/>
        </w:rPr>
        <w:fldChar w:fldCharType="separate"/>
      </w:r>
      <w:r w:rsidR="00A41B46" w:rsidRPr="00A41B46">
        <w:rPr>
          <w:rFonts w:ascii="Cambria" w:hAnsi="Cambria"/>
          <w:sz w:val="20"/>
        </w:rPr>
        <w:t>[12]</w:t>
      </w:r>
      <w:r w:rsidRPr="00782B69">
        <w:rPr>
          <w:sz w:val="20"/>
        </w:rPr>
        <w:fldChar w:fldCharType="end"/>
      </w:r>
      <w:r w:rsidRPr="00782B69">
        <w:rPr>
          <w:sz w:val="20"/>
        </w:rPr>
        <w:t xml:space="preserve"> that performs multi-objective waveform selection with sub-5 </w:t>
      </w:r>
      <w:proofErr w:type="spellStart"/>
      <w:r w:rsidRPr="00782B69">
        <w:rPr>
          <w:sz w:val="20"/>
        </w:rPr>
        <w:t>μs</w:t>
      </w:r>
      <w:proofErr w:type="spellEnd"/>
      <w:r w:rsidRPr="00782B69">
        <w:rPr>
          <w:sz w:val="20"/>
        </w:rPr>
        <w:t xml:space="preserve"> inference latency on commodity ARM hardware</w:t>
      </w:r>
      <w:r w:rsidR="000D1CCF">
        <w:rPr>
          <w:sz w:val="20"/>
        </w:rPr>
        <w:t xml:space="preserve"> </w:t>
      </w:r>
      <w:r w:rsidRPr="00782B69">
        <w:rPr>
          <w:sz w:val="20"/>
        </w:rPr>
        <w:fldChar w:fldCharType="begin"/>
      </w:r>
      <w:r w:rsidRPr="00782B69">
        <w:rPr>
          <w:sz w:val="20"/>
        </w:rPr>
        <w:instrText xml:space="preserve"> ADDIN ZOTERO_ITEM CSL_CITATION {"citationID":"pW4I4tu1","properties":{"unsorted":false,"formattedCitation":"[14]","plainCitation":"[14]","noteIndex":0},"citationItems":[{"id":7446,"uris":["http://zotero.org/users/2008137/items/4UHGTDTP"],"itemData":{"id":7446,"type":"book","edition":"Revision r1p2","title":"Cortex-M55 Technical Reference Manual","URL":"https://developer.arm.com/documentation/101051/latest/","author":[{"literal":"ARM Ltd."}],"issued":{"date-parts":[["2022"]]}}}],"schema":"https://github.com/citation-style-language/schema/raw/master/csl-citation.json"} </w:instrText>
      </w:r>
      <w:r w:rsidRPr="00782B69">
        <w:rPr>
          <w:sz w:val="20"/>
        </w:rPr>
        <w:fldChar w:fldCharType="separate"/>
      </w:r>
      <w:r w:rsidR="00A41B46" w:rsidRPr="00A41B46">
        <w:rPr>
          <w:rFonts w:ascii="Cambria" w:hAnsi="Cambria"/>
          <w:sz w:val="20"/>
        </w:rPr>
        <w:t>[14]</w:t>
      </w:r>
      <w:r w:rsidRPr="00782B69">
        <w:rPr>
          <w:sz w:val="20"/>
        </w:rPr>
        <w:fldChar w:fldCharType="end"/>
      </w:r>
      <w:r w:rsidRPr="00782B69">
        <w:rPr>
          <w:sz w:val="20"/>
        </w:rPr>
        <w:t>. Formal convergence guarantees, memory budgeting, and extensive simulation across four heterogeneous scenarios are provided.</w:t>
      </w:r>
    </w:p>
    <w:p w14:paraId="4DDF31D0" w14:textId="72815AEA" w:rsidR="009B47A5" w:rsidRPr="009B47A5" w:rsidRDefault="009B47A5" w:rsidP="009B47A5">
      <w:pPr>
        <w:pStyle w:val="Textoindependiente"/>
        <w:rPr>
          <w:sz w:val="20"/>
        </w:rPr>
      </w:pPr>
      <w:r w:rsidRPr="009B47A5">
        <w:rPr>
          <w:sz w:val="20"/>
        </w:rPr>
        <w:t>The original contributions of this work are as follows:</w:t>
      </w:r>
    </w:p>
    <w:p w14:paraId="0686E4D6" w14:textId="636F8433" w:rsidR="009B47A5" w:rsidRPr="009B47A5" w:rsidRDefault="009B47A5" w:rsidP="00050E20">
      <w:pPr>
        <w:pStyle w:val="Textoindependiente"/>
        <w:jc w:val="both"/>
        <w:rPr>
          <w:sz w:val="20"/>
        </w:rPr>
      </w:pPr>
      <w:r w:rsidRPr="009B47A5">
        <w:rPr>
          <w:sz w:val="20"/>
        </w:rPr>
        <w:t xml:space="preserve">1. </w:t>
      </w:r>
      <w:proofErr w:type="spellStart"/>
      <w:r w:rsidRPr="009B47A5">
        <w:rPr>
          <w:sz w:val="20"/>
        </w:rPr>
        <w:t>LiSAT</w:t>
      </w:r>
      <w:proofErr w:type="spellEnd"/>
      <w:r w:rsidRPr="009B47A5">
        <w:rPr>
          <w:sz w:val="20"/>
        </w:rPr>
        <w:t xml:space="preserve"> end-to-end architecture: We propose and validate one of the first integrated frameworks that co-optimizes a lightweight semantic codec (CSL, INT8, ~200 KB), a delay-Doppler channel estimator (MERD), and a DRL waveform selection agent (A3C, ~50 KB) as a tightly coupled system within a 256 KB SRAM ARM Cortex-M55 microcontroller. To the best of the authors’ knowledge, this is among </w:t>
      </w:r>
      <w:r w:rsidR="00050E20" w:rsidRPr="009B47A5">
        <w:rPr>
          <w:sz w:val="20"/>
        </w:rPr>
        <w:t>a</w:t>
      </w:r>
      <w:r w:rsidR="00050E20" w:rsidRPr="00050E20">
        <w:rPr>
          <w:sz w:val="20"/>
        </w:rPr>
        <w:t xml:space="preserve"> novel framework</w:t>
      </w:r>
      <w:r w:rsidRPr="009B47A5">
        <w:rPr>
          <w:sz w:val="20"/>
        </w:rPr>
        <w:t xml:space="preserve"> to jointly integrate semantic waveform selection and deep reinforcement learning under severe embedded hardware constraints.</w:t>
      </w:r>
    </w:p>
    <w:p w14:paraId="5A52D895" w14:textId="77777777" w:rsidR="00782B69" w:rsidRPr="00782B69" w:rsidRDefault="00782B69" w:rsidP="000D1CCF">
      <w:pPr>
        <w:pStyle w:val="Textoindependiente"/>
        <w:jc w:val="both"/>
        <w:rPr>
          <w:sz w:val="20"/>
        </w:rPr>
      </w:pPr>
      <w:r w:rsidRPr="00782B69">
        <w:rPr>
          <w:sz w:val="20"/>
        </w:rPr>
        <w:t>2. MERD delay-Doppler estimation with permanent AFDM pilot subframe: We introduce a multi-waveform channel estimation strategy in which a dedicated AFDM pilot subframe is embedded in every transmitted frame, providing consistent delay-Doppler channel state information irrespective of which data waveform is active. This design resolves the circular dependency between channel estimation and waveform selection in adaptive transceivers.</w:t>
      </w:r>
    </w:p>
    <w:p w14:paraId="100990EF" w14:textId="29AB141D" w:rsidR="009B47A5" w:rsidRDefault="009B47A5" w:rsidP="000D1CCF">
      <w:pPr>
        <w:pStyle w:val="Textoindependiente"/>
        <w:jc w:val="both"/>
        <w:rPr>
          <w:sz w:val="20"/>
        </w:rPr>
      </w:pPr>
      <w:r w:rsidRPr="009B47A5">
        <w:rPr>
          <w:sz w:val="20"/>
        </w:rPr>
        <w:t>3.</w:t>
      </w:r>
      <w:r>
        <w:rPr>
          <w:sz w:val="20"/>
        </w:rPr>
        <w:t xml:space="preserve"> </w:t>
      </w:r>
      <w:r w:rsidRPr="009B47A5">
        <w:rPr>
          <w:sz w:val="20"/>
        </w:rPr>
        <w:t xml:space="preserve">Formal convergence analysis with PAC-Bayes generalization bound: We provide a formal proof of convergence of the A3C agent to a local stationary </w:t>
      </w:r>
      <m:oMath>
        <m:r>
          <w:rPr>
            <w:rFonts w:ascii="Cambria Math" w:hAnsi="Cambria Math"/>
            <w:sz w:val="20"/>
          </w:rPr>
          <m:t>ε</m:t>
        </m:r>
      </m:oMath>
      <w:r w:rsidRPr="009B47A5">
        <w:rPr>
          <w:sz w:val="20"/>
        </w:rPr>
        <w:t>-optimal policy (Theorem 1, Bhatnagar et al.</w:t>
      </w:r>
      <w:r w:rsidR="000D1CCF">
        <w:rPr>
          <w:sz w:val="20"/>
        </w:rPr>
        <w:t xml:space="preserve"> </w:t>
      </w:r>
      <w:r w:rsidRPr="009B47A5">
        <w:rPr>
          <w:sz w:val="20"/>
        </w:rPr>
        <w:fldChar w:fldCharType="begin"/>
      </w:r>
      <w:r w:rsidRPr="009B47A5">
        <w:rPr>
          <w:sz w:val="20"/>
        </w:rPr>
        <w:instrText xml:space="preserve"> ADDIN ZOTERO_ITEM CSL_CITATION {"citationID":"mVZ0eLO2","properties":{"unsorted":false,"formattedCitation":"[15]","plainCitation":"[15]","noteIndex":0},"citationItems":[{"id":7429,"uris":["http://zotero.org/users/2008137/items/FIIXE2E9"],"itemData":{"id":7429,"type":"book","collection-title":"Lecture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9B47A5">
        <w:rPr>
          <w:sz w:val="20"/>
        </w:rPr>
        <w:fldChar w:fldCharType="separate"/>
      </w:r>
      <w:r w:rsidR="00A41B46" w:rsidRPr="00A41B46">
        <w:rPr>
          <w:rFonts w:ascii="Cambria" w:hAnsi="Cambria"/>
          <w:sz w:val="20"/>
        </w:rPr>
        <w:t>[15]</w:t>
      </w:r>
      <w:r w:rsidRPr="009B47A5">
        <w:rPr>
          <w:sz w:val="20"/>
        </w:rPr>
        <w:fldChar w:fldCharType="end"/>
      </w:r>
      <w:r w:rsidRPr="009B47A5">
        <w:rPr>
          <w:sz w:val="20"/>
        </w:rPr>
        <w:t xml:space="preserve">), and derive a PAC-Bayes generalization bound (Eq. 16) that quantifies policy transferability to out-of-distribution channel conditions. This theoretical foundation—rare in the semantic communications literature—distinguishes </w:t>
      </w:r>
      <w:proofErr w:type="spellStart"/>
      <w:r w:rsidRPr="009B47A5">
        <w:rPr>
          <w:sz w:val="20"/>
        </w:rPr>
        <w:t>LiSAT</w:t>
      </w:r>
      <w:proofErr w:type="spellEnd"/>
      <w:r w:rsidRPr="009B47A5">
        <w:rPr>
          <w:sz w:val="20"/>
        </w:rPr>
        <w:t xml:space="preserve"> from empirically evaluated systems such as </w:t>
      </w:r>
      <w:proofErr w:type="spellStart"/>
      <w:r w:rsidRPr="009B47A5">
        <w:rPr>
          <w:sz w:val="20"/>
        </w:rPr>
        <w:t>DeepJSCC</w:t>
      </w:r>
      <w:proofErr w:type="spellEnd"/>
      <w:r w:rsidR="000D1CCF">
        <w:rPr>
          <w:sz w:val="20"/>
        </w:rPr>
        <w:t xml:space="preserve"> </w:t>
      </w:r>
      <w:r w:rsidRPr="009B47A5">
        <w:rPr>
          <w:sz w:val="20"/>
        </w:rPr>
        <w:fldChar w:fldCharType="begin"/>
      </w:r>
      <w:r w:rsidRPr="009B47A5">
        <w:rPr>
          <w:sz w:val="20"/>
        </w:rPr>
        <w:instrText xml:space="preserve"> ADDIN ZOTERO_ITEM CSL_CITATION {"citationID":"ryswgLkf","properties":{"unsorted":false,"formattedCitation":"[9]","plainCitation":"[9]","noteIndex":0},"citationItems":[{"id":7420,"uris":["http://zotero.org/users/2008137/items/C9IWXCBT"],"itemData":{"id":7420,"type":"paper-conference","container-title":"ICASSP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Pr="009B47A5">
        <w:rPr>
          <w:sz w:val="20"/>
        </w:rPr>
        <w:fldChar w:fldCharType="separate"/>
      </w:r>
      <w:r w:rsidR="00A41B46" w:rsidRPr="00A41B46">
        <w:rPr>
          <w:rFonts w:ascii="Cambria" w:hAnsi="Cambria"/>
          <w:sz w:val="20"/>
        </w:rPr>
        <w:t>[9]</w:t>
      </w:r>
      <w:r w:rsidRPr="009B47A5">
        <w:rPr>
          <w:sz w:val="20"/>
        </w:rPr>
        <w:fldChar w:fldCharType="end"/>
      </w:r>
      <w:r w:rsidRPr="009B47A5">
        <w:rPr>
          <w:sz w:val="20"/>
        </w:rPr>
        <w:t xml:space="preserve"> and </w:t>
      </w:r>
      <w:proofErr w:type="spellStart"/>
      <w:r w:rsidRPr="009B47A5">
        <w:rPr>
          <w:sz w:val="20"/>
        </w:rPr>
        <w:t>DeepSC</w:t>
      </w:r>
      <w:proofErr w:type="spellEnd"/>
      <w:r w:rsidR="000D1CCF">
        <w:rPr>
          <w:sz w:val="20"/>
        </w:rPr>
        <w:t xml:space="preserve"> </w:t>
      </w:r>
      <w:r w:rsidRPr="009B47A5">
        <w:rPr>
          <w:sz w:val="20"/>
        </w:rPr>
        <w:fldChar w:fldCharType="begin"/>
      </w:r>
      <w:r w:rsidRPr="009B47A5">
        <w:rPr>
          <w:sz w:val="20"/>
        </w:rPr>
        <w:instrText xml:space="preserve"> ADDIN ZOTERO_ITEM CSL_CITATION {"citationID":"p3F6IAbB","properties":{"unsorted":false,"formattedCitation":"[10]","plainCitation":"[10]","noteIndex":0},"citationItems":[{"id":7419,"uris":["http://zotero.org/users/2008137/items/6CT5JZQ3"],"itemData":{"id":7419,"type":"article-journal","container-title":"IEEE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Ye"},{"family":"Juang","given":"Biing-Hwang"}],"issued":{"date-parts":[["2021"]]}}}],"schema":"https://github.com/citation-style-language/schema/raw/master/csl-citation.json"} </w:instrText>
      </w:r>
      <w:r w:rsidRPr="009B47A5">
        <w:rPr>
          <w:sz w:val="20"/>
        </w:rPr>
        <w:fldChar w:fldCharType="separate"/>
      </w:r>
      <w:r w:rsidR="00A41B46" w:rsidRPr="00A41B46">
        <w:rPr>
          <w:rFonts w:ascii="Cambria" w:hAnsi="Cambria"/>
          <w:sz w:val="20"/>
        </w:rPr>
        <w:t>[10]</w:t>
      </w:r>
      <w:r w:rsidRPr="009B47A5">
        <w:rPr>
          <w:sz w:val="20"/>
        </w:rPr>
        <w:fldChar w:fldCharType="end"/>
      </w:r>
      <w:r w:rsidRPr="009B47A5">
        <w:rPr>
          <w:sz w:val="20"/>
        </w:rPr>
        <w:t xml:space="preserve">. </w:t>
      </w:r>
    </w:p>
    <w:p w14:paraId="14D2B4C4" w14:textId="3569E17F" w:rsidR="009B47A5" w:rsidRPr="009B47A5" w:rsidRDefault="009B47A5" w:rsidP="000D1CCF">
      <w:pPr>
        <w:pStyle w:val="Textoindependiente"/>
        <w:jc w:val="both"/>
        <w:rPr>
          <w:sz w:val="20"/>
        </w:rPr>
      </w:pPr>
      <w:r w:rsidRPr="009B47A5">
        <w:rPr>
          <w:sz w:val="20"/>
        </w:rPr>
        <w:t xml:space="preserve">The remainder of this paper is organized as follows. Section 2 reviews the semantic communications framework and related work. Section 3 characterizes the candidate waveforms. Section 4 details the </w:t>
      </w:r>
      <w:proofErr w:type="spellStart"/>
      <w:r w:rsidRPr="009B47A5">
        <w:rPr>
          <w:sz w:val="20"/>
        </w:rPr>
        <w:t>LiSAT</w:t>
      </w:r>
      <w:proofErr w:type="spellEnd"/>
      <w:r w:rsidRPr="009B47A5">
        <w:rPr>
          <w:sz w:val="20"/>
        </w:rPr>
        <w:t xml:space="preserve"> architecture. Section 5 provides convergence analysis. Section 6 presents performance evaluation. Section 7 discusses open problems and Section 8 concludes.</w:t>
      </w:r>
    </w:p>
    <w:p w14:paraId="6EF4B217" w14:textId="37713E17" w:rsidR="0026448D" w:rsidRPr="0034192B" w:rsidRDefault="009B47A5" w:rsidP="009B47A5">
      <w:pPr>
        <w:pStyle w:val="Ttulo2"/>
        <w:numPr>
          <w:ilvl w:val="0"/>
          <w:numId w:val="9"/>
        </w:numPr>
        <w:jc w:val="both"/>
      </w:pPr>
      <w:bookmarkStart w:id="3" w:name="ii-theoretical-foundations"/>
      <w:bookmarkEnd w:id="1"/>
      <w:bookmarkEnd w:id="2"/>
      <w:r w:rsidRPr="009B47A5">
        <w:rPr>
          <w:sz w:val="22"/>
          <w:szCs w:val="22"/>
        </w:rPr>
        <w:t>Semantic Communication Framework</w:t>
      </w:r>
    </w:p>
    <w:p w14:paraId="54E93718" w14:textId="6B2C94DC" w:rsidR="009B47A5" w:rsidRDefault="009B47A5" w:rsidP="009B47A5">
      <w:pPr>
        <w:pStyle w:val="Prrafodelista"/>
        <w:numPr>
          <w:ilvl w:val="1"/>
          <w:numId w:val="9"/>
        </w:numPr>
        <w:rPr>
          <w:rFonts w:asciiTheme="majorHAnsi" w:eastAsiaTheme="majorEastAsia" w:hAnsiTheme="majorHAnsi" w:cstheme="majorBidi"/>
          <w:b/>
          <w:bCs/>
          <w:sz w:val="20"/>
          <w:szCs w:val="20"/>
        </w:rPr>
      </w:pPr>
      <w:bookmarkStart w:id="4" w:name="a-recurrent-neural-networks"/>
      <w:r w:rsidRPr="009B47A5">
        <w:rPr>
          <w:rFonts w:asciiTheme="majorHAnsi" w:eastAsiaTheme="majorEastAsia" w:hAnsiTheme="majorHAnsi" w:cstheme="majorBidi"/>
          <w:b/>
          <w:bCs/>
          <w:sz w:val="20"/>
          <w:szCs w:val="20"/>
        </w:rPr>
        <w:t>Principles of Semantic Communications</w:t>
      </w:r>
    </w:p>
    <w:p w14:paraId="240E0DB2" w14:textId="2113A637" w:rsidR="009B47A5" w:rsidRPr="009B47A5" w:rsidRDefault="009B47A5" w:rsidP="000D1CCF">
      <w:pPr>
        <w:pStyle w:val="Textoindependiente"/>
        <w:jc w:val="both"/>
        <w:rPr>
          <w:sz w:val="20"/>
        </w:rPr>
      </w:pPr>
      <w:r w:rsidRPr="009B47A5">
        <w:rPr>
          <w:sz w:val="20"/>
        </w:rPr>
        <w:t>Classical information theory treats the meaning of transmitted symbols as irrelevant, optimizing only reliable bit transfer</w:t>
      </w:r>
      <w:r w:rsidR="000D1CCF">
        <w:rPr>
          <w:sz w:val="20"/>
        </w:rPr>
        <w:t xml:space="preserve"> </w:t>
      </w:r>
      <w:r w:rsidRPr="009B47A5">
        <w:rPr>
          <w:sz w:val="20"/>
        </w:rPr>
        <w:fldChar w:fldCharType="begin"/>
      </w:r>
      <w:r w:rsidRPr="009B47A5">
        <w:rPr>
          <w:sz w:val="20"/>
        </w:rPr>
        <w:instrText xml:space="preserve"> ADDIN ZOTERO_ITEM CSL_CITATION {"citationID":"SimrLIQY","properties":{"unsorted":false,"formattedCitation":"[16]","plainCitation":"[16]","noteIndex":0},"citationItems":[{"id":7414,"uris":["http://zotero.org/users/2008137/items/VFLML5US"],"itemData":{"id":7414,"type":"book","edition":"2nd","ISBN":"0-471-20061-1","publisher":"Wiley","publisher-place":"Hoboken, NJ","title":"Elements of Information Theory","author":[{"family":"Cover","given":"Thomas M."},{"family":"Thomas","given":"Joy A."}],"issued":{"date-parts":[["2006"]]}}}],"schema":"https://github.com/citation-style-language/schema/raw/master/csl-citation.json"} </w:instrText>
      </w:r>
      <w:r w:rsidRPr="009B47A5">
        <w:rPr>
          <w:sz w:val="20"/>
        </w:rPr>
        <w:fldChar w:fldCharType="separate"/>
      </w:r>
      <w:r w:rsidR="00A41B46" w:rsidRPr="00A41B46">
        <w:rPr>
          <w:rFonts w:ascii="Cambria" w:hAnsi="Cambria"/>
          <w:sz w:val="20"/>
        </w:rPr>
        <w:t>[16]</w:t>
      </w:r>
      <w:r w:rsidRPr="009B47A5">
        <w:rPr>
          <w:sz w:val="20"/>
        </w:rPr>
        <w:fldChar w:fldCharType="end"/>
      </w:r>
      <w:r w:rsidRPr="009B47A5">
        <w:rPr>
          <w:sz w:val="20"/>
        </w:rPr>
        <w:t>. Semantic communication, by contrast, targets the accurate conveyance of meaning or task-relevant information to the receiver</w:t>
      </w:r>
      <w:r w:rsidR="000D1CCF">
        <w:rPr>
          <w:sz w:val="20"/>
        </w:rPr>
        <w:t xml:space="preserve"> </w:t>
      </w:r>
      <w:r w:rsidRPr="009B47A5">
        <w:rPr>
          <w:sz w:val="20"/>
        </w:rPr>
        <w:fldChar w:fldCharType="begin"/>
      </w:r>
      <w:r w:rsidRPr="009B47A5">
        <w:rPr>
          <w:sz w:val="20"/>
        </w:rPr>
        <w:instrText xml:space="preserve"> ADDIN ZOTERO_ITEM CSL_CITATION {"citationID":"8VnBU91y","properties":{"unsorted":false,"formattedCitation":"[7]","plainCitation":"[7]","noteIndex":0},"citationItems":[{"id":6625,"uris":["http://zotero.org/users/2008137/items/49LBSYHV"],"itemData":{"id":6625,"type":"article-journal","container-title":"Bell System Technical Journal","DOI":"10.1002/j.1538-7305.1948.tb01338.x","ISSN":"00058580","issue":"3","language":"en","page":"379-423","source":"DOI.org (Crossref)","title":"A Mathematical Theory of Communication","volume":"27","author":[{"family":"Shannon","given":"C. E."}],"issued":{"date-parts":[["1948",7]]}}}],"schema":"https://github.com/citation-style-language/schema/raw/master/csl-citation.json"} </w:instrText>
      </w:r>
      <w:r w:rsidRPr="009B47A5">
        <w:rPr>
          <w:sz w:val="20"/>
        </w:rPr>
        <w:fldChar w:fldCharType="separate"/>
      </w:r>
      <w:r w:rsidR="00A41B46" w:rsidRPr="00A41B46">
        <w:rPr>
          <w:rFonts w:ascii="Cambria" w:hAnsi="Cambria"/>
          <w:sz w:val="20"/>
        </w:rPr>
        <w:t>[7]</w:t>
      </w:r>
      <w:r w:rsidRPr="009B47A5">
        <w:rPr>
          <w:sz w:val="20"/>
        </w:rPr>
        <w:fldChar w:fldCharType="end"/>
      </w:r>
      <w:r w:rsidRPr="009B47A5">
        <w:rPr>
          <w:sz w:val="20"/>
        </w:rPr>
        <w:t xml:space="preserve">. Formally, let </w:t>
      </w:r>
      <m:oMath>
        <m:r>
          <w:rPr>
            <w:rFonts w:ascii="Cambria Math" w:hAnsi="Cambria Math"/>
            <w:sz w:val="20"/>
          </w:rPr>
          <m:t>x</m:t>
        </m:r>
        <m:r>
          <m:rPr>
            <m:scr m:val="script"/>
            <m:sty m:val="p"/>
          </m:rPr>
          <w:rPr>
            <w:rFonts w:ascii="Cambria Math" w:hAnsi="Cambria Math"/>
            <w:sz w:val="20"/>
          </w:rPr>
          <m:t>∈X</m:t>
        </m:r>
      </m:oMath>
      <w:r w:rsidRPr="009B47A5">
        <w:rPr>
          <w:sz w:val="20"/>
        </w:rPr>
        <w:t xml:space="preserve"> denote a source (e.g., an image or sensor feature vector) and </w:t>
      </w:r>
      <m:oMath>
        <m:acc>
          <m:accPr>
            <m:ctrlPr>
              <w:rPr>
                <w:rFonts w:ascii="Cambria Math" w:hAnsi="Cambria Math"/>
                <w:sz w:val="20"/>
              </w:rPr>
            </m:ctrlPr>
          </m:accPr>
          <m:e>
            <m:r>
              <w:rPr>
                <w:rFonts w:ascii="Cambria Math" w:hAnsi="Cambria Math"/>
                <w:sz w:val="20"/>
              </w:rPr>
              <m:t>x</m:t>
            </m:r>
          </m:e>
        </m:acc>
        <m:r>
          <m:rPr>
            <m:scr m:val="script"/>
            <m:sty m:val="p"/>
          </m:rPr>
          <w:rPr>
            <w:rFonts w:ascii="Cambria Math" w:hAnsi="Cambria Math"/>
            <w:sz w:val="20"/>
          </w:rPr>
          <m:t>∈X</m:t>
        </m:r>
      </m:oMath>
      <w:r w:rsidRPr="009B47A5">
        <w:rPr>
          <w:sz w:val="20"/>
        </w:rPr>
        <w:t xml:space="preserve"> its reconstruction. The semantic efficiency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9B47A5">
        <w:rPr>
          <w:sz w:val="20"/>
        </w:rPr>
        <w:t xml:space="preserve"> is defined as a task-specific fidelity measure—such as normalized BLEU score for text, structural similarity index (SSIM) for images, or classification accuracy for perception tasks—normalized to the unit interval. Unlike bit-error rate (BER),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9B47A5">
        <w:rPr>
          <w:sz w:val="20"/>
        </w:rPr>
        <w:t xml:space="preserve"> captures perceptual and functional quality</w:t>
      </w:r>
      <w:r w:rsidR="000D1CCF">
        <w:rPr>
          <w:sz w:val="20"/>
        </w:rPr>
        <w:t xml:space="preserve"> </w:t>
      </w:r>
      <w:r w:rsidRPr="009B47A5">
        <w:rPr>
          <w:sz w:val="20"/>
        </w:rPr>
        <w:fldChar w:fldCharType="begin"/>
      </w:r>
      <w:r w:rsidRPr="009B47A5">
        <w:rPr>
          <w:sz w:val="20"/>
        </w:rPr>
        <w:instrText xml:space="preserve"> ADDIN ZOTERO_ITEM CSL_CITATION {"citationID":"3tifnc1g","properties":{"unsorted":false,"formattedCitation":"[8]","plainCitation":"[8]","noteIndex":0},"citationItems":[{"id":7421,"uris":["http://zotero.org/users/2008137/items/DI45BB3E"],"itemData":{"id":7421,"type":"document","note":"_eprint: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Pr="009B47A5">
        <w:rPr>
          <w:sz w:val="20"/>
        </w:rPr>
        <w:fldChar w:fldCharType="separate"/>
      </w:r>
      <w:r w:rsidR="00A41B46" w:rsidRPr="00A41B46">
        <w:rPr>
          <w:rFonts w:ascii="Cambria" w:hAnsi="Cambria"/>
          <w:sz w:val="20"/>
        </w:rPr>
        <w:t>[8]</w:t>
      </w:r>
      <w:r w:rsidRPr="009B47A5">
        <w:rPr>
          <w:sz w:val="20"/>
        </w:rPr>
        <w:fldChar w:fldCharType="end"/>
      </w:r>
      <w:r w:rsidRPr="009B47A5">
        <w:rPr>
          <w:sz w:val="20"/>
        </w:rPr>
        <w:t>.</w:t>
      </w:r>
    </w:p>
    <w:p w14:paraId="4A302D98" w14:textId="29404517" w:rsidR="009B47A5" w:rsidRPr="009B47A5" w:rsidRDefault="009B47A5" w:rsidP="000D1CCF">
      <w:pPr>
        <w:pStyle w:val="Textoindependiente"/>
        <w:jc w:val="both"/>
        <w:rPr>
          <w:sz w:val="20"/>
        </w:rPr>
      </w:pPr>
      <w:r w:rsidRPr="009B47A5">
        <w:rPr>
          <w:sz w:val="20"/>
        </w:rPr>
        <w:lastRenderedPageBreak/>
        <w:t xml:space="preserve">Deep JSCC architectures parameterize the encoder </w:t>
      </w:r>
      <m:oMath>
        <m:sSub>
          <m:sSubPr>
            <m:ctrlPr>
              <w:rPr>
                <w:rFonts w:ascii="Cambria Math" w:hAnsi="Cambria Math"/>
                <w:sz w:val="20"/>
              </w:rPr>
            </m:ctrlPr>
          </m:sSubPr>
          <m:e>
            <m:r>
              <w:rPr>
                <w:rFonts w:ascii="Cambria Math" w:hAnsi="Cambria Math"/>
                <w:sz w:val="20"/>
              </w:rPr>
              <m:t>f</m:t>
            </m:r>
          </m:e>
          <m:sub>
            <m:r>
              <m:rPr>
                <m:sty m:val="b"/>
              </m:rPr>
              <w:rPr>
                <w:rFonts w:ascii="Cambria Math" w:hAnsi="Cambria Math"/>
                <w:sz w:val="20"/>
              </w:rPr>
              <m:t>ϕ</m:t>
            </m:r>
          </m:sub>
        </m:sSub>
        <m:r>
          <m:rPr>
            <m:scr m:val="script"/>
            <m:sty m:val="p"/>
          </m:rPr>
          <w:rPr>
            <w:rFonts w:ascii="Cambria Math" w:hAnsi="Cambria Math"/>
            <w:sz w:val="20"/>
          </w:rPr>
          <m:t>:X→</m:t>
        </m:r>
        <m:sSup>
          <m:sSupPr>
            <m:ctrlPr>
              <w:rPr>
                <w:rFonts w:ascii="Cambria Math" w:hAnsi="Cambria Math"/>
                <w:sz w:val="20"/>
              </w:rPr>
            </m:ctrlPr>
          </m:sSupPr>
          <m:e>
            <m:r>
              <m:rPr>
                <m:scr m:val="double-struck"/>
                <m:sty m:val="p"/>
              </m:rPr>
              <w:rPr>
                <w:rFonts w:ascii="Cambria Math" w:hAnsi="Cambria Math"/>
                <w:sz w:val="20"/>
              </w:rPr>
              <m:t>C</m:t>
            </m:r>
          </m:e>
          <m:sup>
            <m:r>
              <w:rPr>
                <w:rFonts w:ascii="Cambria Math" w:hAnsi="Cambria Math"/>
                <w:sz w:val="20"/>
              </w:rPr>
              <m:t>k</m:t>
            </m:r>
          </m:sup>
        </m:sSup>
      </m:oMath>
      <w:r w:rsidRPr="009B47A5">
        <w:rPr>
          <w:sz w:val="20"/>
        </w:rPr>
        <w:t xml:space="preserve"> and decoder </w:t>
      </w:r>
      <m:oMath>
        <m:sSub>
          <m:sSubPr>
            <m:ctrlPr>
              <w:rPr>
                <w:rFonts w:ascii="Cambria Math" w:hAnsi="Cambria Math"/>
                <w:sz w:val="20"/>
              </w:rPr>
            </m:ctrlPr>
          </m:sSubPr>
          <m:e>
            <m:r>
              <w:rPr>
                <w:rFonts w:ascii="Cambria Math" w:hAnsi="Cambria Math"/>
                <w:sz w:val="20"/>
              </w:rPr>
              <m:t>g</m:t>
            </m:r>
          </m:e>
          <m:sub>
            <m:r>
              <m:rPr>
                <m:sty m:val="b"/>
              </m:rPr>
              <w:rPr>
                <w:rFonts w:ascii="Cambria Math" w:hAnsi="Cambria Math"/>
                <w:sz w:val="20"/>
              </w:rPr>
              <m:t>ψ</m:t>
            </m:r>
          </m:sub>
        </m:sSub>
        <m:r>
          <m:rPr>
            <m:sty m:val="p"/>
          </m:rP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C</m:t>
            </m:r>
          </m:e>
          <m:sup>
            <m:r>
              <w:rPr>
                <w:rFonts w:ascii="Cambria Math" w:hAnsi="Cambria Math"/>
                <w:sz w:val="20"/>
              </w:rPr>
              <m:t>k</m:t>
            </m:r>
          </m:sup>
        </m:sSup>
        <m:r>
          <m:rPr>
            <m:scr m:val="script"/>
            <m:sty m:val="p"/>
          </m:rPr>
          <w:rPr>
            <w:rFonts w:ascii="Cambria Math" w:hAnsi="Cambria Math"/>
            <w:sz w:val="20"/>
          </w:rPr>
          <m:t>→X</m:t>
        </m:r>
      </m:oMath>
      <w:r w:rsidRPr="009B47A5">
        <w:rPr>
          <w:sz w:val="20"/>
        </w:rPr>
        <w:t xml:space="preserve"> as neural networks trained end-to-end to minimize </w:t>
      </w:r>
      <m:oMath>
        <m:r>
          <m:rPr>
            <m:scr m:val="double-struck"/>
            <m:sty m:val="p"/>
          </m:rPr>
          <w:rPr>
            <w:rFonts w:ascii="Cambria Math" w:hAnsi="Cambria Math"/>
            <w:sz w:val="20"/>
          </w:rPr>
          <m:t>E</m:t>
        </m:r>
        <m:d>
          <m:dPr>
            <m:begChr m:val="["/>
            <m:endChr m:val="]"/>
            <m:ctrlPr>
              <w:rPr>
                <w:rFonts w:ascii="Cambria Math" w:hAnsi="Cambria Math"/>
                <w:sz w:val="20"/>
              </w:rPr>
            </m:ctrlPr>
          </m:dPr>
          <m:e>
            <m:r>
              <m:rPr>
                <m:scr m:val="script"/>
                <m:sty m:val="p"/>
              </m:rPr>
              <w:rPr>
                <w:rFonts w:ascii="Cambria Math" w:hAnsi="Cambria Math"/>
                <w:sz w:val="20"/>
              </w:rPr>
              <m:t>L</m:t>
            </m:r>
            <m:d>
              <m:dPr>
                <m:ctrlPr>
                  <w:rPr>
                    <w:rFonts w:ascii="Cambria Math" w:hAnsi="Cambria Math"/>
                    <w:sz w:val="20"/>
                  </w:rPr>
                </m:ctrlPr>
              </m:dPr>
              <m:e>
                <m:r>
                  <w:rPr>
                    <w:rFonts w:ascii="Cambria Math" w:hAnsi="Cambria Math"/>
                    <w:sz w:val="20"/>
                  </w:rPr>
                  <m:t>x</m:t>
                </m:r>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g</m:t>
                    </m:r>
                  </m:e>
                  <m:sub>
                    <m:r>
                      <m:rPr>
                        <m:sty m:val="b"/>
                      </m:rPr>
                      <w:rPr>
                        <w:rFonts w:ascii="Cambria Math" w:hAnsi="Cambria Math"/>
                        <w:sz w:val="20"/>
                      </w:rPr>
                      <m:t>ψ</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f</m:t>
                        </m:r>
                      </m:e>
                      <m:sub>
                        <m:r>
                          <m:rPr>
                            <m:sty m:val="b"/>
                          </m:rPr>
                          <w:rPr>
                            <w:rFonts w:ascii="Cambria Math" w:hAnsi="Cambria Math"/>
                            <w:sz w:val="20"/>
                          </w:rPr>
                          <m:t>ϕ</m:t>
                        </m:r>
                      </m:sub>
                    </m:sSub>
                    <m:d>
                      <m:dPr>
                        <m:ctrlPr>
                          <w:rPr>
                            <w:rFonts w:ascii="Cambria Math" w:hAnsi="Cambria Math"/>
                            <w:sz w:val="20"/>
                          </w:rPr>
                        </m:ctrlPr>
                      </m:dPr>
                      <m:e>
                        <m:r>
                          <w:rPr>
                            <w:rFonts w:ascii="Cambria Math" w:hAnsi="Cambria Math"/>
                            <w:sz w:val="20"/>
                          </w:rPr>
                          <m:t>x</m:t>
                        </m:r>
                      </m:e>
                    </m:d>
                    <m:r>
                      <m:rPr>
                        <m:sty m:val="p"/>
                      </m:rPr>
                      <w:rPr>
                        <w:rFonts w:ascii="Cambria Math" w:hAnsi="Cambria Math"/>
                        <w:sz w:val="20"/>
                      </w:rPr>
                      <m:t>+</m:t>
                    </m:r>
                    <m:r>
                      <w:rPr>
                        <w:rFonts w:ascii="Cambria Math" w:hAnsi="Cambria Math"/>
                        <w:sz w:val="20"/>
                      </w:rPr>
                      <m:t>n</m:t>
                    </m:r>
                  </m:e>
                </m:d>
              </m:e>
            </m:d>
          </m:e>
        </m:d>
      </m:oMath>
      <w:r w:rsidRPr="009B47A5">
        <w:rPr>
          <w:sz w:val="20"/>
        </w:rPr>
        <w:t xml:space="preserve">, where </w:t>
      </w:r>
      <m:oMath>
        <m:r>
          <w:rPr>
            <w:rFonts w:ascii="Cambria Math" w:hAnsi="Cambria Math"/>
            <w:sz w:val="20"/>
          </w:rPr>
          <m:t>n</m:t>
        </m:r>
      </m:oMath>
      <w:r w:rsidRPr="009B47A5">
        <w:rPr>
          <w:sz w:val="20"/>
        </w:rPr>
        <w:t xml:space="preserve"> models channel noise</w:t>
      </w:r>
      <w:r w:rsidR="000D1CCF">
        <w:rPr>
          <w:sz w:val="20"/>
        </w:rPr>
        <w:t xml:space="preserve"> </w:t>
      </w:r>
      <w:r w:rsidRPr="009B47A5">
        <w:rPr>
          <w:sz w:val="20"/>
        </w:rPr>
        <w:fldChar w:fldCharType="begin"/>
      </w:r>
      <w:r w:rsidRPr="009B47A5">
        <w:rPr>
          <w:sz w:val="20"/>
        </w:rPr>
        <w:instrText xml:space="preserve"> ADDIN ZOTERO_ITEM CSL_CITATION {"citationID":"Iq3nicea","properties":{"unsorted":false,"formattedCitation":"[9]","plainCitation":"[9]","noteIndex":0},"citationItems":[{"id":7420,"uris":["http://zotero.org/users/2008137/items/C9IWXCBT"],"itemData":{"id":7420,"type":"paper-conference","container-title":"ICASSP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Pr="009B47A5">
        <w:rPr>
          <w:sz w:val="20"/>
        </w:rPr>
        <w:fldChar w:fldCharType="separate"/>
      </w:r>
      <w:r w:rsidR="00A41B46" w:rsidRPr="00A41B46">
        <w:rPr>
          <w:rFonts w:ascii="Cambria" w:hAnsi="Cambria"/>
          <w:sz w:val="20"/>
        </w:rPr>
        <w:t>[9]</w:t>
      </w:r>
      <w:r w:rsidRPr="009B47A5">
        <w:rPr>
          <w:sz w:val="20"/>
        </w:rPr>
        <w:fldChar w:fldCharType="end"/>
      </w:r>
      <w:r w:rsidRPr="009B47A5">
        <w:rPr>
          <w:sz w:val="20"/>
        </w:rPr>
        <w:t xml:space="preserve">. O'Shea and </w:t>
      </w:r>
      <w:proofErr w:type="spellStart"/>
      <w:r w:rsidRPr="009B47A5">
        <w:rPr>
          <w:sz w:val="20"/>
        </w:rPr>
        <w:t>Hoydis</w:t>
      </w:r>
      <w:proofErr w:type="spellEnd"/>
      <w:r w:rsidR="000D1CCF">
        <w:rPr>
          <w:sz w:val="20"/>
        </w:rPr>
        <w:t xml:space="preserve"> </w:t>
      </w:r>
      <w:r w:rsidRPr="009B47A5">
        <w:rPr>
          <w:sz w:val="20"/>
        </w:rPr>
        <w:fldChar w:fldCharType="begin"/>
      </w:r>
      <w:r w:rsidRPr="009B47A5">
        <w:rPr>
          <w:sz w:val="20"/>
        </w:rPr>
        <w:instrText xml:space="preserve"> ADDIN ZOTERO_ITEM CSL_CITATION {"citationID":"ZfCmwPj5","properties":{"unsorted":false,"formattedCitation":"[17]","plainCitation":"[17]","noteIndex":0},"citationItems":[{"id":7274,"uris":["http://zotero.org/users/2008137/items/DVEI2SM5"],"itemData":{"id":7274,"type":"article-journal","container-title":"IEEE Transactions on Cognitive Communications and Networking","DOI":"10.1109/TCCN.2017.2758370","issue":"4","page":"563-575","title":"An Introduction to Deep Learning for the Physical Layer","volume":"3","author":[{"family":"O’Shea","given":"Timothy"},{"family":"Hoydis","given":"Jakob"}],"issued":{"date-parts":[["2017"]]}}}],"schema":"https://github.com/citation-style-language/schema/raw/master/csl-citation.json"} </w:instrText>
      </w:r>
      <w:r w:rsidRPr="009B47A5">
        <w:rPr>
          <w:sz w:val="20"/>
        </w:rPr>
        <w:fldChar w:fldCharType="separate"/>
      </w:r>
      <w:r w:rsidR="00A41B46" w:rsidRPr="00A41B46">
        <w:rPr>
          <w:rFonts w:ascii="Cambria" w:hAnsi="Cambria"/>
          <w:sz w:val="20"/>
        </w:rPr>
        <w:t>[17]</w:t>
      </w:r>
      <w:r w:rsidRPr="009B47A5">
        <w:rPr>
          <w:sz w:val="20"/>
        </w:rPr>
        <w:fldChar w:fldCharType="end"/>
      </w:r>
      <w:r w:rsidRPr="009B47A5">
        <w:rPr>
          <w:sz w:val="20"/>
        </w:rPr>
        <w:t xml:space="preserve"> demonstrated that such autoencoders learn constellation geometries adapted to channel statistics. Task-oriented multi-user extensions</w:t>
      </w:r>
      <w:r w:rsidR="000D1CCF">
        <w:rPr>
          <w:sz w:val="20"/>
        </w:rPr>
        <w:t xml:space="preserve"> </w:t>
      </w:r>
      <w:r w:rsidRPr="009B47A5">
        <w:rPr>
          <w:sz w:val="20"/>
        </w:rPr>
        <w:fldChar w:fldCharType="begin"/>
      </w:r>
      <w:r w:rsidRPr="009B47A5">
        <w:rPr>
          <w:sz w:val="20"/>
        </w:rPr>
        <w:instrText xml:space="preserve"> ADDIN ZOTERO_ITEM CSL_CITATION {"citationID":"ReVO7KLr","properties":{"unsorted":false,"formattedCitation":"[10,18,19]","plainCitation":"[10,18,19]","noteIndex":0},"citationItems":[{"id":7419,"uris":["http://zotero.org/users/2008137/items/6CT5JZQ3"],"itemData":{"id":7419,"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Ye"},{"family":"Juang","given":"Biing-Hwang"}],"issued":{"date-parts":[["2021"]]}}},{"id":6288,"uris":["http://zotero.org/users/2008137/items/VX5QNRV8"],"itemData":{"id":6288,"type":"article-journal","container-title":"IEEE Wireless Communications Letters","DOI":"10.1109/LWC.2021.3136045","ISSN":"2162-2337, 2162-2345","issue":"3","journalAbbreviation":"IEEE Wireless Commun. Lett.","license":"https://ieeexplore.ieee.org/Xplorehelp/downloads/license-information/IEEE.html","page":"553-557","source":"DOI.org (Crossref)","title":"Task-Oriented Multi-User Semantic Communications for VQA","volume":"11","author":[{"family":"Xie","given":"Huiqiang"},{"family":"Qin","given":"Zhijin"},{"family":"Li","given":"Geoffrey Ye"}],"issued":{"date-parts":[["2022",3]]}}},{"id":6284,"uris":["http://zotero.org/users/2008137/items/67J8VZ52"],"itemData":{"id":6284,"type":"article-journal","container-title":"IEEE Journal on Selected Areas in Communications","DOI":"10.1109/JSAC.2022.3191326","ISSN":"0733-8716, 1558-0008","issue":"9","journalAbbreviation":"IEEE J. Select. Areas Commun.","license":"https://ieeexplore.ieee.org/Xplorehelp/downloads/license-information/IEEE.html","page":"2584-2597","source":"DOI.org (Crossref)","title":"Task-Oriented Multi-User Semantic Communications","volume":"40","author":[{"family":"Xie","given":"Huiqiang"},{"family":"Qin","given":"Zhijin"},{"family":"Tao","given":"Xiaoming"},{"family":"Letaief","given":"Khaled B."}],"issued":{"date-parts":[["2022",9]]}}}],"schema":"https://github.com/citation-style-language/schema/raw/master/csl-citation.json"} </w:instrText>
      </w:r>
      <w:r w:rsidRPr="009B47A5">
        <w:rPr>
          <w:sz w:val="20"/>
        </w:rPr>
        <w:fldChar w:fldCharType="separate"/>
      </w:r>
      <w:r w:rsidR="00A41B46" w:rsidRPr="00A41B46">
        <w:rPr>
          <w:rFonts w:ascii="Cambria" w:hAnsi="Cambria"/>
          <w:sz w:val="20"/>
        </w:rPr>
        <w:t>[10,18,19]</w:t>
      </w:r>
      <w:r w:rsidRPr="009B47A5">
        <w:rPr>
          <w:sz w:val="20"/>
        </w:rPr>
        <w:fldChar w:fldCharType="end"/>
      </w:r>
      <w:r w:rsidRPr="009B47A5">
        <w:rPr>
          <w:sz w:val="20"/>
        </w:rPr>
        <w:t xml:space="preserve"> show that semantic compression can be shared across users to exploit redundancy. </w:t>
      </w:r>
      <w:proofErr w:type="spellStart"/>
      <w:r w:rsidRPr="009B47A5">
        <w:rPr>
          <w:sz w:val="20"/>
        </w:rPr>
        <w:t>Hoydis</w:t>
      </w:r>
      <w:proofErr w:type="spellEnd"/>
      <w:r w:rsidRPr="009B47A5">
        <w:rPr>
          <w:sz w:val="20"/>
        </w:rPr>
        <w:t xml:space="preserve"> et al.</w:t>
      </w:r>
      <w:r w:rsidR="000D1CCF">
        <w:rPr>
          <w:sz w:val="20"/>
        </w:rPr>
        <w:t xml:space="preserve"> </w:t>
      </w:r>
      <w:r w:rsidRPr="009B47A5">
        <w:rPr>
          <w:sz w:val="20"/>
        </w:rPr>
        <w:fldChar w:fldCharType="begin"/>
      </w:r>
      <w:r w:rsidRPr="009B47A5">
        <w:rPr>
          <w:sz w:val="20"/>
        </w:rPr>
        <w:instrText xml:space="preserve"> ADDIN ZOTERO_ITEM CSL_CITATION {"citationID":"iw1kXXyn","properties":{"unsorted":false,"formattedCitation":"[20]","plainCitation":"[20]","noteIndex":0},"citationItems":[{"id":7070,"uris":["http://zotero.org/users/2008137/items/DZY6NEWY"],"itemData":{"id":7070,"type":"article-journal","container-title":"IEEE Communications Magazine","DOI":"10.1109/MCOM.001.2001187","issue":"5","page":"76-81","title":"Toward a 6G AI-Native Air Interface","volume":"59","author":[{"family":"Hoydis","given":"Jakob"},{"family":"Aoudia","given":"Fayçal Ait"},{"family":"Valcarce","given":"Alvaro"},{"family":"Viswanathan","given":"Harish"}],"issued":{"date-parts":[["2021"]]}}}],"schema":"https://github.com/citation-style-language/schema/raw/master/csl-citation.json"} </w:instrText>
      </w:r>
      <w:r w:rsidRPr="009B47A5">
        <w:rPr>
          <w:sz w:val="20"/>
        </w:rPr>
        <w:fldChar w:fldCharType="separate"/>
      </w:r>
      <w:r w:rsidR="00A41B46" w:rsidRPr="00A41B46">
        <w:rPr>
          <w:rFonts w:ascii="Cambria" w:hAnsi="Cambria"/>
          <w:sz w:val="20"/>
        </w:rPr>
        <w:t>[20]</w:t>
      </w:r>
      <w:r w:rsidRPr="009B47A5">
        <w:rPr>
          <w:sz w:val="20"/>
        </w:rPr>
        <w:fldChar w:fldCharType="end"/>
      </w:r>
      <w:r w:rsidRPr="009B47A5">
        <w:rPr>
          <w:sz w:val="20"/>
        </w:rPr>
        <w:t xml:space="preserve"> discuss the broader vision of an AI-native air interface for 6G in which such learned components replace hand-crafted signal processing blocks. The framework in this paper extends these ideas to the problem of adaptive waveform selection under doubly-dispersive channels.</w:t>
      </w:r>
    </w:p>
    <w:p w14:paraId="5FDBE453" w14:textId="77777777" w:rsidR="00A43ED6" w:rsidRPr="00A43ED6" w:rsidRDefault="00A43ED6" w:rsidP="00A43ED6">
      <w:pPr>
        <w:pStyle w:val="Prrafodelista"/>
        <w:numPr>
          <w:ilvl w:val="1"/>
          <w:numId w:val="9"/>
        </w:numPr>
        <w:rPr>
          <w:rFonts w:asciiTheme="majorHAnsi" w:eastAsiaTheme="majorEastAsia" w:hAnsiTheme="majorHAnsi" w:cstheme="majorBidi"/>
          <w:b/>
          <w:bCs/>
          <w:sz w:val="20"/>
          <w:szCs w:val="20"/>
        </w:rPr>
      </w:pPr>
      <w:r w:rsidRPr="00A43ED6">
        <w:rPr>
          <w:rFonts w:asciiTheme="majorHAnsi" w:eastAsiaTheme="majorEastAsia" w:hAnsiTheme="majorHAnsi" w:cstheme="majorBidi"/>
          <w:b/>
          <w:bCs/>
          <w:sz w:val="20"/>
          <w:szCs w:val="20"/>
        </w:rPr>
        <w:t>Waveform Adaptability in 6G</w:t>
      </w:r>
    </w:p>
    <w:p w14:paraId="71DDEAAE" w14:textId="53B4DB2A" w:rsidR="00A43ED6" w:rsidRPr="00A43ED6" w:rsidRDefault="00A43ED6" w:rsidP="00A43ED6">
      <w:pPr>
        <w:pStyle w:val="Textoindependiente"/>
        <w:jc w:val="both"/>
        <w:rPr>
          <w:sz w:val="20"/>
        </w:rPr>
      </w:pPr>
      <w:r w:rsidRPr="00A43ED6">
        <w:rPr>
          <w:sz w:val="20"/>
        </w:rPr>
        <w:t>The 6G channel landscape presents conditions that vary orders of magnitude across deployment scenarios</w:t>
      </w:r>
      <w:r>
        <w:rPr>
          <w:sz w:val="20"/>
        </w:rPr>
        <w:t xml:space="preserve"> </w:t>
      </w:r>
      <w:r w:rsidRPr="00A43ED6">
        <w:rPr>
          <w:sz w:val="20"/>
        </w:rPr>
        <w:fldChar w:fldCharType="begin"/>
      </w:r>
      <w:r w:rsidRPr="00A43ED6">
        <w:rPr>
          <w:sz w:val="20"/>
        </w:rPr>
        <w:instrText xml:space="preserve"> ADDIN ZOTERO_ITEM CSL_CITATION {"citationID":"VaPUaWMb","properties":{"unsorted":false,"formattedCitation":"[2]","plainCitation":"[2]","noteIndex":0},"citationItems":[{"id":7418,"uris":["http://zotero.org/users/2008137/items/MEKHQYN5"],"itemData":{"id":7418,"type":"article-journal","container-title":"IEEE Communications Magazine","DOI":"10.1109/MCOM.001.1900411","issue":"3","page":"55-61","title":"Toward 6G Networks: Use Cases and Technologies","volume":"58","author":[{"family":"Giordani","given":"Marco"},{"family":"Polese","given":"Michele"},{"family":"Mezzavilla","given":"Marco"},{"family":"Rangan","given":"Sundeep"},{"family":"Zorzi","given":"Michele"}],"issued":{"date-parts":[["2020"]]}}}],"schema":"https://github.com/citation-style-language/schema/raw/master/csl-citation.json"} </w:instrText>
      </w:r>
      <w:r w:rsidRPr="00A43ED6">
        <w:rPr>
          <w:sz w:val="20"/>
        </w:rPr>
        <w:fldChar w:fldCharType="separate"/>
      </w:r>
      <w:r w:rsidR="00A41B46" w:rsidRPr="00A41B46">
        <w:rPr>
          <w:rFonts w:ascii="Cambria" w:hAnsi="Cambria"/>
          <w:sz w:val="20"/>
        </w:rPr>
        <w:t>[2]</w:t>
      </w:r>
      <w:r w:rsidRPr="00A43ED6">
        <w:rPr>
          <w:sz w:val="20"/>
        </w:rPr>
        <w:fldChar w:fldCharType="end"/>
      </w:r>
      <w:r w:rsidRPr="00A43ED6">
        <w:rPr>
          <w:sz w:val="20"/>
        </w:rPr>
        <w:t xml:space="preserve">. Vehicular channels at 5.9 GHz with speeds up to 500 km/h generate Doppler shifts of order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sty m:val="p"/>
          </m:rPr>
          <w:rPr>
            <w:rFonts w:ascii="Cambria Math" w:hAnsi="Cambria Math"/>
            <w:sz w:val="20"/>
          </w:rPr>
          <m:t>≈2.75</m:t>
        </m:r>
      </m:oMath>
      <w:r w:rsidRPr="00A43ED6">
        <w:rPr>
          <w:sz w:val="20"/>
        </w:rPr>
        <w:t xml:space="preserve"> kHz, causing OFDM ICI floors above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-2</m:t>
            </m:r>
          </m:sup>
        </m:sSup>
      </m:oMath>
      <w:r w:rsidRPr="00A43ED6">
        <w:rPr>
          <w:sz w:val="20"/>
        </w:rPr>
        <w:t xml:space="preserve"> SER. Industrial sub-THz channels at 300 GHz exhibit rich frequency selectivity with small coherence bandwidth but modest Doppler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sty m:val="p"/>
          </m:rPr>
          <w:rPr>
            <w:rFonts w:ascii="Cambria Math" w:hAnsi="Cambria Math"/>
            <w:sz w:val="20"/>
          </w:rPr>
          <m:t>≈80</m:t>
        </m:r>
      </m:oMath>
      <w:r w:rsidRPr="00A43ED6">
        <w:rPr>
          <w:sz w:val="20"/>
        </w:rPr>
        <w:t xml:space="preserve"> Hz). Massive IoE channels at 28 GHz require minimal energy per frame (</w:t>
      </w:r>
      <m:oMath>
        <m:sSub>
          <m:sSubPr>
            <m:ctrlPr>
              <w:rPr>
                <w:rFonts w:ascii="Cambria Math" w:hAnsi="Cambria Math"/>
                <w:sz w:val="20"/>
              </w:rPr>
            </m:ctrlPr>
          </m:sSubPr>
          <m:e>
            <m:r>
              <w:rPr>
                <w:rFonts w:ascii="Cambria Math" w:hAnsi="Cambria Math"/>
                <w:sz w:val="20"/>
              </w:rPr>
              <m:t>E</m:t>
            </m:r>
          </m:e>
          <m:sub>
            <m:r>
              <m:rPr>
                <m:nor/>
              </m:rPr>
              <w:rPr>
                <w:sz w:val="20"/>
              </w:rPr>
              <m:t>budget</m:t>
            </m:r>
          </m:sub>
        </m:sSub>
        <m:r>
          <m:rPr>
            <m:sty m:val="p"/>
          </m:rPr>
          <w:rPr>
            <w:rFonts w:ascii="Cambria Math" w:hAnsi="Cambria Math"/>
            <w:sz w:val="20"/>
          </w:rPr>
          <m:t>=1</m:t>
        </m:r>
      </m:oMath>
      <w:r w:rsidRPr="00A43ED6">
        <w:rPr>
          <w:sz w:val="20"/>
        </w:rPr>
        <w:t xml:space="preserve"> μJ/frame) and must serve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A43ED6">
        <w:rPr>
          <w:sz w:val="20"/>
        </w:rPr>
        <w:t xml:space="preserve"> heterogeneous devices. Adapting the waveform to channel statistics is thus essential, but prior work has addressed individual scenarios in isolation or required full channel state information unavailable in embedded systems.</w:t>
      </w:r>
    </w:p>
    <w:p w14:paraId="6980F80A" w14:textId="380E2E09" w:rsidR="00A43ED6" w:rsidRPr="00A43ED6" w:rsidRDefault="00A43ED6" w:rsidP="00A43ED6">
      <w:pPr>
        <w:pStyle w:val="Ttulo2"/>
        <w:numPr>
          <w:ilvl w:val="1"/>
          <w:numId w:val="9"/>
        </w:numPr>
        <w:spacing w:before="60" w:after="60"/>
        <w:rPr>
          <w:sz w:val="20"/>
          <w:szCs w:val="20"/>
        </w:rPr>
      </w:pPr>
      <w:r w:rsidRPr="00A43ED6">
        <w:rPr>
          <w:sz w:val="20"/>
          <w:szCs w:val="20"/>
        </w:rPr>
        <w:t>Related Work and Positioning</w:t>
      </w:r>
    </w:p>
    <w:p w14:paraId="13B887F4" w14:textId="32093396" w:rsidR="00A43ED6" w:rsidRPr="00A43ED6" w:rsidRDefault="00A43ED6" w:rsidP="00A43ED6">
      <w:pPr>
        <w:pStyle w:val="Textoindependiente"/>
        <w:jc w:val="both"/>
        <w:rPr>
          <w:sz w:val="20"/>
        </w:rPr>
      </w:pPr>
      <w:r w:rsidRPr="00A43ED6">
        <w:rPr>
          <w:sz w:val="20"/>
        </w:rPr>
        <w:t>Qin et al.</w:t>
      </w:r>
      <w:r>
        <w:rPr>
          <w:sz w:val="20"/>
        </w:rPr>
        <w:t xml:space="preserve"> </w:t>
      </w:r>
      <w:r w:rsidRPr="00A43ED6">
        <w:rPr>
          <w:sz w:val="20"/>
        </w:rPr>
        <w:fldChar w:fldCharType="begin"/>
      </w:r>
      <w:r w:rsidRPr="00A43ED6">
        <w:rPr>
          <w:sz w:val="20"/>
        </w:rPr>
        <w:instrText xml:space="preserve"> ADDIN ZOTERO_ITEM CSL_CITATION {"citationID":"pxT7rQdd","properties":{"unsorted":false,"formattedCitation":"[8]","plainCitation":"[8]","noteIndex":0},"citationItems":[{"id":7421,"uris":["http://zotero.org/users/2008137/items/DI45BB3E"],"itemData":{"id":7421,"type":"document","note":"_eprint: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Pr="00A43ED6">
        <w:rPr>
          <w:sz w:val="20"/>
        </w:rPr>
        <w:fldChar w:fldCharType="separate"/>
      </w:r>
      <w:r w:rsidR="00A41B46" w:rsidRPr="00A41B46">
        <w:rPr>
          <w:rFonts w:ascii="Cambria" w:hAnsi="Cambria"/>
          <w:sz w:val="20"/>
        </w:rPr>
        <w:t>[8]</w:t>
      </w:r>
      <w:r w:rsidRPr="00A43ED6">
        <w:rPr>
          <w:sz w:val="20"/>
        </w:rPr>
        <w:fldChar w:fldCharType="end"/>
      </w:r>
      <w:r w:rsidRPr="00A43ED6">
        <w:rPr>
          <w:sz w:val="20"/>
        </w:rPr>
        <w:t xml:space="preserve"> provide a comprehensive survey of semantic communication principles and challenges. </w:t>
      </w:r>
      <w:proofErr w:type="spellStart"/>
      <w:r w:rsidRPr="00A43ED6">
        <w:rPr>
          <w:sz w:val="20"/>
        </w:rPr>
        <w:t>SemCom</w:t>
      </w:r>
      <w:proofErr w:type="spellEnd"/>
      <w:r w:rsidRPr="00A43ED6">
        <w:rPr>
          <w:sz w:val="20"/>
        </w:rPr>
        <w:t>-T</w:t>
      </w:r>
      <w:r>
        <w:rPr>
          <w:sz w:val="20"/>
        </w:rPr>
        <w:t xml:space="preserve"> </w:t>
      </w:r>
      <w:r w:rsidRPr="00A43ED6">
        <w:rPr>
          <w:sz w:val="20"/>
        </w:rPr>
        <w:fldChar w:fldCharType="begin"/>
      </w:r>
      <w:r w:rsidRPr="00A43ED6">
        <w:rPr>
          <w:sz w:val="20"/>
        </w:rPr>
        <w:instrText xml:space="preserve"> ADDIN ZOTERO_ITEM CSL_CITATION {"citationID":"IFRraMAO","properties":{"unsorted":false,"formattedCitation":"[10]","plainCitation":"[10]","noteIndex":0},"citationItems":[{"id":7419,"uris":["http://zotero.org/users/2008137/items/6CT5JZQ3"],"itemData":{"id":7419,"type":"article-journal","container-title":"IEEE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Ye"},{"family":"Juang","given":"Biing-Hwang"}],"issued":{"date-parts":[["2021"]]}}}],"schema":"https://github.com/citation-style-language/schema/raw/master/csl-citation.json"} </w:instrText>
      </w:r>
      <w:r w:rsidRPr="00A43ED6">
        <w:rPr>
          <w:sz w:val="20"/>
        </w:rPr>
        <w:fldChar w:fldCharType="separate"/>
      </w:r>
      <w:r w:rsidR="00A41B46" w:rsidRPr="00A41B46">
        <w:rPr>
          <w:rFonts w:ascii="Cambria" w:hAnsi="Cambria"/>
          <w:sz w:val="20"/>
        </w:rPr>
        <w:t>[10]</w:t>
      </w:r>
      <w:r w:rsidRPr="00A43ED6">
        <w:rPr>
          <w:sz w:val="20"/>
        </w:rPr>
        <w:fldChar w:fldCharType="end"/>
      </w:r>
      <w:r w:rsidRPr="00A43ED6">
        <w:rPr>
          <w:sz w:val="20"/>
        </w:rPr>
        <w:t xml:space="preserve"> and </w:t>
      </w:r>
      <w:proofErr w:type="spellStart"/>
      <w:r w:rsidRPr="00A43ED6">
        <w:rPr>
          <w:sz w:val="20"/>
        </w:rPr>
        <w:t>DeepSC</w:t>
      </w:r>
      <w:proofErr w:type="spellEnd"/>
      <w:r w:rsidRPr="00A43ED6">
        <w:rPr>
          <w:sz w:val="20"/>
        </w:rPr>
        <w:t xml:space="preserve"> achieve high semantic fidelity for text but assume static OFDM channels. </w:t>
      </w:r>
      <w:proofErr w:type="spellStart"/>
      <w:r w:rsidRPr="00A43ED6">
        <w:rPr>
          <w:sz w:val="20"/>
        </w:rPr>
        <w:t>DeepJSCC</w:t>
      </w:r>
      <w:proofErr w:type="spellEnd"/>
      <w:r w:rsidRPr="00A43ED6">
        <w:rPr>
          <w:sz w:val="20"/>
        </w:rPr>
        <w:fldChar w:fldCharType="begin"/>
      </w:r>
      <w:r w:rsidR="00AE1634">
        <w:rPr>
          <w:sz w:val="20"/>
        </w:rPr>
        <w:instrText xml:space="preserve"> ADDIN ZOTERO_ITEM CSL_CITATION {"citationID":"bC09lhHM","properties":{"unsorted":false,"formattedCitation":"[9]","plainCitation":"[9]","dontUpdate":true,"noteIndex":0},"citationItems":[{"id":7420,"uris":["http://zotero.org/users/2008137/items/C9IWXCBT"],"itemData":{"id":7420,"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Pr="00A43ED6">
        <w:rPr>
          <w:sz w:val="20"/>
        </w:rPr>
        <w:fldChar w:fldCharType="separate"/>
      </w:r>
      <w:r>
        <w:rPr>
          <w:sz w:val="20"/>
        </w:rPr>
        <w:t xml:space="preserve"> </w:t>
      </w:r>
      <w:r w:rsidRPr="00A43ED6">
        <w:rPr>
          <w:sz w:val="20"/>
        </w:rPr>
        <w:t>[9]</w:t>
      </w:r>
      <w:r w:rsidRPr="00A43ED6">
        <w:rPr>
          <w:sz w:val="20"/>
        </w:rPr>
        <w:fldChar w:fldCharType="end"/>
      </w:r>
      <w:r w:rsidRPr="00A43ED6">
        <w:rPr>
          <w:sz w:val="20"/>
        </w:rPr>
        <w:t xml:space="preserve"> optimizes image transmission over AWGN and fading channels but does not adapt its waveform. Ali et al</w:t>
      </w:r>
      <w:r>
        <w:rPr>
          <w:sz w:val="20"/>
        </w:rPr>
        <w:t xml:space="preserve">. </w:t>
      </w:r>
      <w:r w:rsidRPr="00A43ED6">
        <w:rPr>
          <w:sz w:val="20"/>
        </w:rPr>
        <w:fldChar w:fldCharType="begin"/>
      </w:r>
      <w:r w:rsidRPr="00A43ED6">
        <w:rPr>
          <w:sz w:val="20"/>
        </w:rPr>
        <w:instrText xml:space="preserve"> ADDIN ZOTERO_ITEM CSL_CITATION {"citationID":"HV3Muu2h","properties":{"unsorted":false,"formattedCitation":"[21]","plainCitation":"[21]","noteIndex":0},"citationItems":[{"id":7424,"uris":["http://zotero.org/users/2008137/items/X8NR4IS4"],"itemData":{"id":7424,"type":"article","abstract":"The rapid evolution toward sixth-generation (6G) wireless networks introduces Integrated Sensing and Communication (ISAC) as a key enabler for intelligent and resource-efficient systems. Traditional resource allocation schemes for ISAC primarily focus on maximizing spectral efficiency, sensing accuracy, or energy efficiency. However, as networks increasingly support semantics-driven applications, the fidelity of transmitted information becomes equally critical. In this paper, we propose a semantic-aware resource allocation mechanism for 6G ISAC systems that leverages the Deep Deterministic Policy Gradient (DDPG) reinforcement learning algorithm. Unlike conventional approaches, our method explicitly incorporates semantic constraints into the optimization process, prioritizing semantic fidelity while jointly enhancing sensing accuracy and energy efficiency. Simulation results, benchmarked against 3GPP’s emerging 6G standards, demonstrate that the proposed mechanism achieves notable performance improvements across all three dimensions, highlighting its potential to support the next generation of intelligent, context-aware communication systems.","DOI":"10.20944/preprints202601.0599.v1","license":"http://creativecommons.org/licenses/by/4.0","publisher":"Engineering","source":"DOI.org (Crossref)","title":"Semantic-Aware Resource Allocation for 6G ISAC: A DDPG-Driven Approach","title-short":"Semantic-Aware Resource Allocation for 6G ISAC","URL":"https://www.preprints.org/manuscript/202601.0599/v1","author":[{"family":"Ali","given":"Afan"},{"family":"Zahid","given":"Muhammad Usama"},{"family":"Shah","given":"Maqsood Hussain"}],"accessed":{"date-parts":[["2026",5,11]]},"issued":{"date-parts":[["2026",1,8]]}}}],"schema":"https://github.com/citation-style-language/schema/raw/master/csl-citation.json"} </w:instrText>
      </w:r>
      <w:r w:rsidRPr="00A43ED6">
        <w:rPr>
          <w:sz w:val="20"/>
        </w:rPr>
        <w:fldChar w:fldCharType="separate"/>
      </w:r>
      <w:r w:rsidR="00A41B46" w:rsidRPr="00A41B46">
        <w:rPr>
          <w:rFonts w:ascii="Cambria" w:hAnsi="Cambria"/>
          <w:sz w:val="20"/>
        </w:rPr>
        <w:t>[21]</w:t>
      </w:r>
      <w:r w:rsidRPr="00A43ED6">
        <w:rPr>
          <w:sz w:val="20"/>
        </w:rPr>
        <w:fldChar w:fldCharType="end"/>
      </w:r>
      <w:r>
        <w:rPr>
          <w:sz w:val="20"/>
        </w:rPr>
        <w:t>.</w:t>
      </w:r>
      <w:r w:rsidRPr="00A43ED6">
        <w:rPr>
          <w:sz w:val="20"/>
        </w:rPr>
        <w:t xml:space="preserve"> propose a semantic-aware resource allocation framework for multi-user 6G systems. O-RAN architectures</w:t>
      </w:r>
      <w:r w:rsidR="000D1CCF">
        <w:rPr>
          <w:sz w:val="20"/>
        </w:rPr>
        <w:t xml:space="preserve"> </w:t>
      </w:r>
      <w:r w:rsidRPr="00A43ED6">
        <w:rPr>
          <w:sz w:val="20"/>
        </w:rPr>
        <w:fldChar w:fldCharType="begin"/>
      </w:r>
      <w:r w:rsidRPr="00A43ED6">
        <w:rPr>
          <w:sz w:val="20"/>
        </w:rPr>
        <w:instrText xml:space="preserve"> ADDIN ZOTERO_ITEM CSL_CITATION {"citationID":"eYUgwWFS","properties":{"unsorted":false,"formattedCitation":"[22]","plainCitation":"[22]","noteIndex":0},"citationItems":[{"id":7412,"uris":["http://zotero.org/users/2008137/items/7N3IKNTS"],"itemData":{"id":7412,"type":"article-journal","container-title":"IEEE Communications Surveys &amp; Tutorials","DOI":"10.1109/COMST.2023.3239220","issue":"2","page":"1376-1411","title":"Understanding O-RAN: Architecture, Interfaces, Algorithms, Security, and Research Challenges","volume":"25","author":[{"family":"Polese","given":"Michele"},{"family":"Bonati","given":"Leonardo"},{"family":"D’Oro","given":"Salvatore"},{"family":"Basagni","given":"Stefano"},{"family":"Melodia","given":"Tommaso"}],"issued":{"date-parts":[["2023"]]}}}],"schema":"https://github.com/citation-style-language/schema/raw/master/csl-citation.json"} </w:instrText>
      </w:r>
      <w:r w:rsidRPr="00A43ED6">
        <w:rPr>
          <w:sz w:val="20"/>
        </w:rPr>
        <w:fldChar w:fldCharType="separate"/>
      </w:r>
      <w:r w:rsidR="00A41B46" w:rsidRPr="00A41B46">
        <w:rPr>
          <w:rFonts w:ascii="Cambria" w:hAnsi="Cambria"/>
          <w:sz w:val="20"/>
        </w:rPr>
        <w:t>[22]</w:t>
      </w:r>
      <w:r w:rsidRPr="00A43ED6">
        <w:rPr>
          <w:sz w:val="20"/>
        </w:rPr>
        <w:fldChar w:fldCharType="end"/>
      </w:r>
      <w:r w:rsidRPr="00A43ED6">
        <w:rPr>
          <w:sz w:val="20"/>
        </w:rPr>
        <w:t xml:space="preserve"> provide a platform for closed-loop AI-driven radio resource management, but physical layer waveform adaptation remains outside their scope. </w:t>
      </w:r>
      <w:proofErr w:type="spellStart"/>
      <w:r w:rsidRPr="00A43ED6">
        <w:rPr>
          <w:sz w:val="20"/>
        </w:rPr>
        <w:t>Grassucci</w:t>
      </w:r>
      <w:proofErr w:type="spellEnd"/>
      <w:r w:rsidRPr="00A43ED6">
        <w:rPr>
          <w:sz w:val="20"/>
        </w:rPr>
        <w:t xml:space="preserve"> et al</w:t>
      </w:r>
      <w:r>
        <w:rPr>
          <w:sz w:val="20"/>
        </w:rPr>
        <w:t xml:space="preserve">. </w:t>
      </w:r>
      <w:r w:rsidRPr="00A43ED6">
        <w:rPr>
          <w:sz w:val="20"/>
        </w:rPr>
        <w:fldChar w:fldCharType="begin"/>
      </w:r>
      <w:r w:rsidRPr="00A43ED6">
        <w:rPr>
          <w:sz w:val="20"/>
        </w:rPr>
        <w:instrText xml:space="preserve"> ADDIN ZOTERO_ITEM CSL_CITATION {"citationID":"O2jBmxWy","properties":{"unsorted":false,"formattedCitation":"[23]","plainCitation":"[23]","noteIndex":0},"citationItems":[{"id":7411,"uris":["http://zotero.org/users/2008137/items/GKYG4BC6"],"itemData":{"id":7411,"type":"document","note":"_eprint: 2306.04321","title":"Generative Semantic Communication: Diffusion Models Beyond Bit Recovery","URL":"https://arxiv.org/abs/2306.04321","author":[{"family":"Grassucci","given":"Eleonora"},{"family":"Barbarossa","given":"Sergio"},{"family":"Comminiello","given":"Danilo"}],"issued":{"date-parts":[["2026"]]}}}],"schema":"https://github.com/citation-style-language/schema/raw/master/csl-citation.json"} </w:instrText>
      </w:r>
      <w:r w:rsidRPr="00A43ED6">
        <w:rPr>
          <w:sz w:val="20"/>
        </w:rPr>
        <w:fldChar w:fldCharType="separate"/>
      </w:r>
      <w:r w:rsidR="00A41B46" w:rsidRPr="00A41B46">
        <w:rPr>
          <w:rFonts w:ascii="Cambria" w:hAnsi="Cambria"/>
          <w:sz w:val="20"/>
        </w:rPr>
        <w:t>[23]</w:t>
      </w:r>
      <w:r w:rsidRPr="00A43ED6">
        <w:rPr>
          <w:sz w:val="20"/>
        </w:rPr>
        <w:fldChar w:fldCharType="end"/>
      </w:r>
      <w:r>
        <w:rPr>
          <w:sz w:val="20"/>
        </w:rPr>
        <w:t xml:space="preserve"> </w:t>
      </w:r>
      <w:r w:rsidRPr="00A43ED6">
        <w:rPr>
          <w:sz w:val="20"/>
        </w:rPr>
        <w:t xml:space="preserve"> explore generative semantic communications using diffusion models, pointing to future directions. </w:t>
      </w:r>
      <w:proofErr w:type="spellStart"/>
      <w:r w:rsidRPr="00A43ED6">
        <w:rPr>
          <w:sz w:val="20"/>
        </w:rPr>
        <w:t>LiSAT</w:t>
      </w:r>
      <w:proofErr w:type="spellEnd"/>
      <w:r w:rsidRPr="00A43ED6">
        <w:rPr>
          <w:sz w:val="20"/>
        </w:rPr>
        <w:t xml:space="preserve"> differentiates itself by being </w:t>
      </w:r>
      <w:r w:rsidR="00050E20" w:rsidRPr="00050E20">
        <w:rPr>
          <w:sz w:val="20"/>
        </w:rPr>
        <w:t>an integrated framework</w:t>
      </w:r>
      <w:r w:rsidRPr="00A43ED6">
        <w:rPr>
          <w:sz w:val="20"/>
        </w:rPr>
        <w:t xml:space="preserve"> to jointly optimize semantic codec compression, delay-Doppler channel estimation with a dedicated pilot structure, and multi-waveform selection within an embedded footprint of 256 KB.</w:t>
      </w:r>
    </w:p>
    <w:p w14:paraId="3C611477" w14:textId="6CBA14CC" w:rsidR="0026448D" w:rsidRDefault="0026448D" w:rsidP="00A43ED6">
      <w:pPr>
        <w:pStyle w:val="Ttulo3"/>
        <w:jc w:val="both"/>
        <w:rPr>
          <w:sz w:val="20"/>
          <w:szCs w:val="20"/>
        </w:rPr>
      </w:pPr>
    </w:p>
    <w:p w14:paraId="063554DC" w14:textId="7969D116" w:rsidR="00A43ED6" w:rsidRDefault="00A43ED6" w:rsidP="00A43ED6">
      <w:pPr>
        <w:pStyle w:val="Ttulo2"/>
        <w:numPr>
          <w:ilvl w:val="0"/>
          <w:numId w:val="9"/>
        </w:numPr>
      </w:pPr>
      <w:r>
        <w:t>Candidate Waveforms for Doubly-Dispersive Channels</w:t>
      </w:r>
    </w:p>
    <w:p w14:paraId="39BCBFE9" w14:textId="52CBCF82" w:rsidR="00A43ED6" w:rsidRPr="00A43ED6" w:rsidRDefault="00A43ED6" w:rsidP="00A43ED6">
      <w:pPr>
        <w:pStyle w:val="Ttulo2"/>
        <w:numPr>
          <w:ilvl w:val="1"/>
          <w:numId w:val="9"/>
        </w:numPr>
        <w:spacing w:before="60" w:after="60"/>
        <w:rPr>
          <w:sz w:val="20"/>
          <w:szCs w:val="20"/>
        </w:rPr>
      </w:pPr>
      <w:r w:rsidRPr="00A43ED6">
        <w:rPr>
          <w:sz w:val="20"/>
          <w:szCs w:val="20"/>
        </w:rPr>
        <w:t>Channel Model</w:t>
      </w:r>
    </w:p>
    <w:p w14:paraId="355085DD" w14:textId="6F5CBFBE" w:rsidR="00A43ED6" w:rsidRDefault="00A43ED6" w:rsidP="00A43ED6">
      <w:pPr>
        <w:pStyle w:val="Textoindependiente"/>
        <w:jc w:val="both"/>
        <w:rPr>
          <w:sz w:val="20"/>
        </w:rPr>
      </w:pPr>
      <w:bookmarkStart w:id="5" w:name="e-adam-optimizer"/>
      <w:bookmarkEnd w:id="4"/>
      <w:r w:rsidRPr="00A43ED6">
        <w:rPr>
          <w:sz w:val="20"/>
        </w:rPr>
        <w:t xml:space="preserve">A doubly-dispersive channel in discrete time is characterized by its delay-Doppler spreading function </w:t>
      </w:r>
      <m:oMath>
        <m:r>
          <w:rPr>
            <w:rFonts w:ascii="Cambria Math" w:hAnsi="Cambria Math"/>
            <w:sz w:val="20"/>
          </w:rPr>
          <m:t>H</m:t>
        </m:r>
        <m:d>
          <m:dPr>
            <m:ctrlPr>
              <w:rPr>
                <w:rFonts w:ascii="Cambria Math" w:hAnsi="Cambria Math"/>
                <w:sz w:val="20"/>
              </w:rPr>
            </m:ctrlPr>
          </m:dPr>
          <m:e>
            <m:r>
              <w:rPr>
                <w:rFonts w:ascii="Cambria Math" w:hAnsi="Cambria Math"/>
                <w:sz w:val="20"/>
              </w:rPr>
              <m:t>τ</m:t>
            </m:r>
            <m:r>
              <m:rPr>
                <m:sty m:val="p"/>
              </m:rPr>
              <w:rPr>
                <w:rFonts w:ascii="Cambria Math" w:hAnsi="Cambria Math"/>
                <w:sz w:val="20"/>
              </w:rPr>
              <m:t>,</m:t>
            </m:r>
            <m:r>
              <w:rPr>
                <w:rFonts w:ascii="Cambria Math" w:hAnsi="Cambria Math"/>
                <w:sz w:val="20"/>
              </w:rPr>
              <m:t>ν</m:t>
            </m:r>
          </m:e>
        </m:d>
      </m:oMath>
      <w:r w:rsidRPr="00A43ED6">
        <w:rPr>
          <w:sz w:val="20"/>
        </w:rPr>
        <w:t xml:space="preserve">, where </w:t>
      </w:r>
      <m:oMath>
        <m:r>
          <w:rPr>
            <w:rFonts w:ascii="Cambria Math" w:hAnsi="Cambria Math"/>
            <w:sz w:val="20"/>
          </w:rPr>
          <m:t>τ</m:t>
        </m:r>
      </m:oMath>
      <w:r w:rsidRPr="00A43ED6">
        <w:rPr>
          <w:sz w:val="20"/>
        </w:rPr>
        <w:t xml:space="preserve"> and </w:t>
      </w:r>
      <m:oMath>
        <m:r>
          <w:rPr>
            <w:rFonts w:ascii="Cambria Math" w:hAnsi="Cambria Math"/>
            <w:sz w:val="20"/>
          </w:rPr>
          <m:t>ν</m:t>
        </m:r>
      </m:oMath>
      <w:r w:rsidRPr="00A43ED6">
        <w:rPr>
          <w:sz w:val="20"/>
        </w:rPr>
        <w:t xml:space="preserve"> denote delay and Doppler shift, respectively. The input-output relation is: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2"/>
        <w:gridCol w:w="578"/>
      </w:tblGrid>
      <w:tr w:rsidR="00A43ED6" w14:paraId="2A3A6BAA" w14:textId="77777777" w:rsidTr="00A43ED6">
        <w:trPr>
          <w:trHeight w:val="983"/>
        </w:trPr>
        <w:tc>
          <w:tcPr>
            <w:tcW w:w="9025" w:type="dxa"/>
          </w:tcPr>
          <w:p w14:paraId="5370E03C" w14:textId="46B0EA9E" w:rsidR="00A43ED6" w:rsidRDefault="00A43ED6" w:rsidP="00A43ED6">
            <w:pPr>
              <w:pStyle w:val="Textoindependiente"/>
              <w:jc w:val="both"/>
              <w:rPr>
                <w:sz w:val="20"/>
              </w:rPr>
            </w:pPr>
            <m:oMathPara>
              <m:oMath>
                <m:r>
                  <w:rPr>
                    <w:rFonts w:ascii="Cambria Math" w:hAnsi="Cambria Math"/>
                    <w:sz w:val="20"/>
                    <w:szCs w:val="21"/>
                  </w:rPr>
                  <m:t>y</m:t>
                </m:r>
                <m:d>
                  <m:dPr>
                    <m:begChr m:val="["/>
                    <m:endChr m:val="]"/>
                    <m:ctrlPr>
                      <w:rPr>
                        <w:rFonts w:ascii="Cambria Math" w:hAnsi="Cambria Math"/>
                        <w:sz w:val="20"/>
                        <w:szCs w:val="21"/>
                      </w:rPr>
                    </m:ctrlPr>
                  </m:dPr>
                  <m:e>
                    <m:r>
                      <w:rPr>
                        <w:rFonts w:ascii="Cambria Math" w:hAnsi="Cambria Math"/>
                        <w:sz w:val="20"/>
                        <w:szCs w:val="21"/>
                      </w:rPr>
                      <m:t>n</m:t>
                    </m:r>
                  </m:e>
                </m:d>
                <m:r>
                  <m:rPr>
                    <m:sty m:val="p"/>
                  </m:rPr>
                  <w:rPr>
                    <w:rFonts w:ascii="Cambria Math" w:hAnsi="Cambria Math"/>
                    <w:sz w:val="20"/>
                    <w:szCs w:val="21"/>
                  </w:rPr>
                  <m:t>=</m:t>
                </m:r>
                <m:nary>
                  <m:naryPr>
                    <m:chr m:val="∑"/>
                    <m:limLoc m:val="undOvr"/>
                    <m:ctrlPr>
                      <w:rPr>
                        <w:rFonts w:ascii="Cambria Math" w:hAnsi="Cambria Math"/>
                        <w:sz w:val="20"/>
                        <w:szCs w:val="21"/>
                      </w:rPr>
                    </m:ctrlPr>
                  </m:naryPr>
                  <m:sub>
                    <m:r>
                      <w:rPr>
                        <w:rFonts w:ascii="Cambria Math" w:hAnsi="Cambria Math"/>
                        <w:sz w:val="20"/>
                        <w:szCs w:val="21"/>
                      </w:rPr>
                      <m:t>l</m:t>
                    </m:r>
                    <m:r>
                      <m:rPr>
                        <m:sty m:val="p"/>
                      </m:rPr>
                      <w:rPr>
                        <w:rFonts w:ascii="Cambria Math" w:hAnsi="Cambria Math"/>
                        <w:sz w:val="20"/>
                        <w:szCs w:val="21"/>
                      </w:rPr>
                      <m:t>=0</m:t>
                    </m:r>
                  </m:sub>
                  <m:sup>
                    <m:r>
                      <w:rPr>
                        <w:rFonts w:ascii="Cambria Math" w:hAnsi="Cambria Math"/>
                        <w:sz w:val="20"/>
                        <w:szCs w:val="21"/>
                      </w:rPr>
                      <m:t>L</m:t>
                    </m:r>
                    <m:r>
                      <m:rPr>
                        <m:sty m:val="p"/>
                      </m:rPr>
                      <w:rPr>
                        <w:rFonts w:ascii="Cambria Math" w:hAnsi="Cambria Math"/>
                        <w:sz w:val="20"/>
                        <w:szCs w:val="21"/>
                      </w:rPr>
                      <m:t>-1</m:t>
                    </m:r>
                  </m:sup>
                  <m:e>
                    <m:nary>
                      <m:naryPr>
                        <m:chr m:val="∑"/>
                        <m:limLoc m:val="undOvr"/>
                        <m:ctrlPr>
                          <w:rPr>
                            <w:rFonts w:ascii="Cambria Math" w:hAnsi="Cambria Math"/>
                            <w:sz w:val="20"/>
                            <w:szCs w:val="21"/>
                          </w:rPr>
                        </m:ctrlPr>
                      </m:naryPr>
                      <m:sub>
                        <m:r>
                          <w:rPr>
                            <w:rFonts w:ascii="Cambria Math" w:hAnsi="Cambria Math"/>
                            <w:sz w:val="20"/>
                            <w:szCs w:val="21"/>
                          </w:rPr>
                          <m:t>k</m:t>
                        </m:r>
                        <m:r>
                          <m:rPr>
                            <m:sty m:val="p"/>
                          </m:rPr>
                          <w:rPr>
                            <w:rFonts w:ascii="Cambria Math" w:hAnsi="Cambria Math"/>
                            <w:sz w:val="20"/>
                            <w:szCs w:val="21"/>
                          </w:rPr>
                          <m:t>=-</m:t>
                        </m:r>
                        <m:r>
                          <w:rPr>
                            <w:rFonts w:ascii="Cambria Math" w:hAnsi="Cambria Math"/>
                            <w:sz w:val="20"/>
                            <w:szCs w:val="21"/>
                          </w:rPr>
                          <m:t>K</m:t>
                        </m:r>
                      </m:sub>
                      <m:sup>
                        <m:r>
                          <w:rPr>
                            <w:rFonts w:ascii="Cambria Math" w:hAnsi="Cambria Math"/>
                            <w:sz w:val="20"/>
                            <w:szCs w:val="21"/>
                          </w:rPr>
                          <m:t>K</m:t>
                        </m:r>
                      </m:sup>
                      <m:e>
                        <m:r>
                          <w:rPr>
                            <w:rFonts w:ascii="Cambria Math" w:hAnsi="Cambria Math"/>
                            <w:sz w:val="20"/>
                            <w:szCs w:val="21"/>
                          </w:rPr>
                          <m:t>h</m:t>
                        </m:r>
                        <m:d>
                          <m:dPr>
                            <m:begChr m:val="["/>
                            <m:endChr m:val="]"/>
                            <m:ctrlPr>
                              <w:rPr>
                                <w:rFonts w:ascii="Cambria Math" w:hAnsi="Cambria Math"/>
                                <w:sz w:val="20"/>
                                <w:szCs w:val="21"/>
                              </w:rPr>
                            </m:ctrlPr>
                          </m:dPr>
                          <m:e>
                            <m:r>
                              <w:rPr>
                                <w:rFonts w:ascii="Cambria Math" w:hAnsi="Cambria Math"/>
                                <w:sz w:val="20"/>
                                <w:szCs w:val="21"/>
                              </w:rPr>
                              <m:t>l</m:t>
                            </m:r>
                            <m:r>
                              <m:rPr>
                                <m:sty m:val="p"/>
                              </m:rPr>
                              <w:rPr>
                                <w:rFonts w:ascii="Cambria Math" w:hAnsi="Cambria Math"/>
                                <w:sz w:val="20"/>
                                <w:szCs w:val="21"/>
                              </w:rPr>
                              <m:t>,</m:t>
                            </m:r>
                            <m:r>
                              <w:rPr>
                                <w:rFonts w:ascii="Cambria Math" w:hAnsi="Cambria Math"/>
                                <w:sz w:val="20"/>
                                <w:szCs w:val="21"/>
                              </w:rPr>
                              <m:t>k</m:t>
                            </m:r>
                          </m:e>
                        </m:d>
                        <m:r>
                          <m:rPr>
                            <m:sty m:val="p"/>
                          </m:rPr>
                          <w:rPr>
                            <w:rFonts w:ascii="Cambria Math" w:hAnsi="Cambria Math"/>
                            <w:sz w:val="20"/>
                            <w:szCs w:val="21"/>
                          </w:rPr>
                          <m:t> </m:t>
                        </m:r>
                        <m:r>
                          <w:rPr>
                            <w:rFonts w:ascii="Cambria Math" w:hAnsi="Cambria Math"/>
                            <w:sz w:val="20"/>
                            <w:szCs w:val="21"/>
                          </w:rPr>
                          <m:t>x</m:t>
                        </m:r>
                        <m:d>
                          <m:dPr>
                            <m:begChr m:val="["/>
                            <m:endChr m:val="]"/>
                            <m:ctrlPr>
                              <w:rPr>
                                <w:rFonts w:ascii="Cambria Math" w:hAnsi="Cambria Math"/>
                                <w:sz w:val="20"/>
                                <w:szCs w:val="21"/>
                              </w:rPr>
                            </m:ctrlPr>
                          </m:dPr>
                          <m:e>
                            <m:r>
                              <w:rPr>
                                <w:rFonts w:ascii="Cambria Math" w:hAnsi="Cambria Math"/>
                                <w:sz w:val="20"/>
                                <w:szCs w:val="21"/>
                              </w:rPr>
                              <m:t>n</m:t>
                            </m:r>
                            <m:r>
                              <m:rPr>
                                <m:sty m:val="p"/>
                              </m:rPr>
                              <w:rPr>
                                <w:rFonts w:ascii="Cambria Math" w:hAnsi="Cambria Math"/>
                                <w:sz w:val="20"/>
                                <w:szCs w:val="21"/>
                              </w:rPr>
                              <m:t>-</m:t>
                            </m:r>
                            <m:r>
                              <w:rPr>
                                <w:rFonts w:ascii="Cambria Math" w:hAnsi="Cambria Math"/>
                                <w:sz w:val="20"/>
                                <w:szCs w:val="21"/>
                              </w:rPr>
                              <m:t>l</m:t>
                            </m:r>
                          </m:e>
                        </m:d>
                        <m:r>
                          <m:rPr>
                            <m:sty m:val="p"/>
                          </m:rPr>
                          <w:rPr>
                            <w:rFonts w:ascii="Cambria Math" w:hAnsi="Cambria Math"/>
                            <w:sz w:val="20"/>
                            <w:szCs w:val="21"/>
                          </w:rPr>
                          <m:t> </m:t>
                        </m:r>
                        <m:sSup>
                          <m:sSupPr>
                            <m:ctrlPr>
                              <w:rPr>
                                <w:rFonts w:ascii="Cambria Math" w:hAnsi="Cambria Math"/>
                                <w:sz w:val="20"/>
                                <w:szCs w:val="21"/>
                              </w:rPr>
                            </m:ctrlPr>
                          </m:sSupPr>
                          <m:e>
                            <m:r>
                              <w:rPr>
                                <w:rFonts w:ascii="Cambria Math" w:hAnsi="Cambria Math"/>
                                <w:sz w:val="20"/>
                                <w:szCs w:val="21"/>
                              </w:rPr>
                              <m:t>e</m:t>
                            </m:r>
                          </m:e>
                          <m:sup>
                            <m:r>
                              <w:rPr>
                                <w:rFonts w:ascii="Cambria Math" w:hAnsi="Cambria Math"/>
                                <w:sz w:val="20"/>
                                <w:szCs w:val="21"/>
                              </w:rPr>
                              <m:t>j</m:t>
                            </m:r>
                            <m:r>
                              <m:rPr>
                                <m:sty m:val="p"/>
                              </m:rPr>
                              <w:rPr>
                                <w:rFonts w:ascii="Cambria Math" w:hAnsi="Cambria Math"/>
                                <w:sz w:val="20"/>
                                <w:szCs w:val="21"/>
                              </w:rPr>
                              <m:t>2</m:t>
                            </m:r>
                            <m:r>
                              <w:rPr>
                                <w:rFonts w:ascii="Cambria Math" w:hAnsi="Cambria Math"/>
                                <w:sz w:val="20"/>
                                <w:szCs w:val="21"/>
                              </w:rPr>
                              <m:t>πkn</m:t>
                            </m:r>
                            <m:r>
                              <m:rPr>
                                <m:lit/>
                                <m:sty m:val="p"/>
                              </m:rPr>
                              <w:rPr>
                                <w:rFonts w:ascii="Cambria Math" w:hAnsi="Cambria Math"/>
                                <w:sz w:val="20"/>
                                <w:szCs w:val="21"/>
                              </w:rPr>
                              <m:t>/</m:t>
                            </m:r>
                            <m:r>
                              <w:rPr>
                                <w:rFonts w:ascii="Cambria Math" w:hAnsi="Cambria Math"/>
                                <w:sz w:val="20"/>
                                <w:szCs w:val="21"/>
                              </w:rPr>
                              <m:t>N</m:t>
                            </m:r>
                          </m:sup>
                        </m:sSup>
                        <m:r>
                          <m:rPr>
                            <m:sty m:val="p"/>
                          </m:rPr>
                          <w:rPr>
                            <w:rFonts w:ascii="Cambria Math" w:hAnsi="Cambria Math"/>
                            <w:sz w:val="20"/>
                            <w:szCs w:val="21"/>
                          </w:rPr>
                          <m:t>+</m:t>
                        </m:r>
                        <m:r>
                          <w:rPr>
                            <w:rFonts w:ascii="Cambria Math" w:hAnsi="Cambria Math"/>
                            <w:sz w:val="20"/>
                            <w:szCs w:val="21"/>
                          </w:rPr>
                          <m:t>w</m:t>
                        </m:r>
                        <m:d>
                          <m:dPr>
                            <m:begChr m:val="["/>
                            <m:endChr m:val="]"/>
                            <m:ctrlPr>
                              <w:rPr>
                                <w:rFonts w:ascii="Cambria Math" w:hAnsi="Cambria Math"/>
                                <w:sz w:val="20"/>
                                <w:szCs w:val="21"/>
                              </w:rPr>
                            </m:ctrlPr>
                          </m:dPr>
                          <m:e>
                            <m:r>
                              <w:rPr>
                                <w:rFonts w:ascii="Cambria Math" w:hAnsi="Cambria Math"/>
                                <w:sz w:val="20"/>
                                <w:szCs w:val="21"/>
                              </w:rPr>
                              <m:t>n</m:t>
                            </m:r>
                          </m:e>
                        </m:d>
                      </m:e>
                    </m:nary>
                  </m:e>
                </m:nary>
              </m:oMath>
            </m:oMathPara>
          </w:p>
        </w:tc>
        <w:tc>
          <w:tcPr>
            <w:tcW w:w="581" w:type="dxa"/>
            <w:vAlign w:val="center"/>
          </w:tcPr>
          <w:p w14:paraId="2C573FE1" w14:textId="03AFCE56" w:rsidR="00A43ED6" w:rsidRDefault="00A43ED6" w:rsidP="00A43ED6">
            <w:pPr>
              <w:pStyle w:val="Textoindependiente"/>
              <w:jc w:val="right"/>
              <w:rPr>
                <w:sz w:val="20"/>
              </w:rPr>
            </w:pPr>
            <w:r>
              <w:rPr>
                <w:sz w:val="20"/>
              </w:rPr>
              <w:t>(1)</w:t>
            </w:r>
          </w:p>
        </w:tc>
      </w:tr>
    </w:tbl>
    <w:p w14:paraId="53830A63" w14:textId="6AC61D63" w:rsidR="00A43ED6" w:rsidRPr="00A43ED6" w:rsidRDefault="00A43ED6" w:rsidP="00A43ED6">
      <w:pPr>
        <w:pStyle w:val="Textoindependiente"/>
        <w:jc w:val="both"/>
        <w:rPr>
          <w:sz w:val="20"/>
        </w:rPr>
      </w:pPr>
      <w:r w:rsidRPr="00A43ED6">
        <w:rPr>
          <w:sz w:val="20"/>
        </w:rPr>
        <w:t xml:space="preserve">where </w:t>
      </w:r>
      <m:oMath>
        <m:r>
          <w:rPr>
            <w:rFonts w:ascii="Cambria Math" w:hAnsi="Cambria Math"/>
            <w:sz w:val="20"/>
          </w:rPr>
          <m:t>h</m:t>
        </m:r>
        <m:d>
          <m:dPr>
            <m:begChr m:val="["/>
            <m:endChr m:val="]"/>
            <m:ctrlPr>
              <w:rPr>
                <w:rFonts w:ascii="Cambria Math" w:hAnsi="Cambria Math"/>
                <w:sz w:val="20"/>
              </w:rPr>
            </m:ctrlPr>
          </m:dPr>
          <m:e>
            <m:r>
              <w:rPr>
                <w:rFonts w:ascii="Cambria Math" w:hAnsi="Cambria Math"/>
                <w:sz w:val="20"/>
              </w:rPr>
              <m:t>l</m:t>
            </m:r>
            <m:r>
              <m:rPr>
                <m:sty m:val="p"/>
              </m:rPr>
              <w:rPr>
                <w:rFonts w:ascii="Cambria Math" w:hAnsi="Cambria Math"/>
                <w:sz w:val="20"/>
              </w:rPr>
              <m:t>,</m:t>
            </m:r>
            <m:r>
              <w:rPr>
                <w:rFonts w:ascii="Cambria Math" w:hAnsi="Cambria Math"/>
                <w:sz w:val="20"/>
              </w:rPr>
              <m:t>k</m:t>
            </m:r>
          </m:e>
        </m:d>
      </m:oMath>
      <w:r w:rsidRPr="00A43ED6">
        <w:rPr>
          <w:sz w:val="20"/>
        </w:rPr>
        <w:t xml:space="preserve"> is the channel coefficient at delay </w:t>
      </w:r>
      <m:oMath>
        <m:r>
          <w:rPr>
            <w:rFonts w:ascii="Cambria Math" w:hAnsi="Cambria Math"/>
            <w:sz w:val="20"/>
          </w:rPr>
          <m:t>l</m:t>
        </m:r>
      </m:oMath>
      <w:r w:rsidRPr="00A43ED6">
        <w:rPr>
          <w:sz w:val="20"/>
        </w:rPr>
        <w:t xml:space="preserve"> and Doppler bin </w:t>
      </w:r>
      <m:oMath>
        <m:r>
          <w:rPr>
            <w:rFonts w:ascii="Cambria Math" w:hAnsi="Cambria Math"/>
            <w:sz w:val="20"/>
          </w:rPr>
          <m:t>k</m:t>
        </m:r>
      </m:oMath>
      <w:r w:rsidRPr="00A43ED6">
        <w:rPr>
          <w:sz w:val="20"/>
        </w:rPr>
        <w:t xml:space="preserve">, </w:t>
      </w:r>
      <m:oMath>
        <m:r>
          <w:rPr>
            <w:rFonts w:ascii="Cambria Math" w:hAnsi="Cambria Math"/>
            <w:sz w:val="20"/>
          </w:rPr>
          <m:t>N</m:t>
        </m:r>
      </m:oMath>
      <w:r w:rsidRPr="00A43ED6">
        <w:rPr>
          <w:sz w:val="20"/>
        </w:rPr>
        <w:t xml:space="preserve"> is the block length, and </w:t>
      </w:r>
      <m:oMath>
        <m:r>
          <w:rPr>
            <w:rFonts w:ascii="Cambria Math" w:hAnsi="Cambria Math"/>
            <w:sz w:val="20"/>
          </w:rPr>
          <m:t>w</m:t>
        </m:r>
        <m:d>
          <m:dPr>
            <m:begChr m:val="["/>
            <m:endChr m:val="]"/>
            <m:ctrlPr>
              <w:rPr>
                <w:rFonts w:ascii="Cambria Math" w:hAnsi="Cambria Math"/>
                <w:sz w:val="20"/>
              </w:rPr>
            </m:ctrlPr>
          </m:dPr>
          <m:e>
            <m:r>
              <w:rPr>
                <w:rFonts w:ascii="Cambria Math" w:hAnsi="Cambria Math"/>
                <w:sz w:val="20"/>
              </w:rPr>
              <m:t>n</m:t>
            </m:r>
          </m:e>
        </m:d>
        <m:r>
          <m:rPr>
            <m:sty m:val="p"/>
          </m:rPr>
          <w:rPr>
            <w:rFonts w:ascii="Cambria Math" w:hAnsi="Cambria Math"/>
            <w:sz w:val="20"/>
          </w:rPr>
          <m:t>~</m:t>
        </m:r>
        <m:r>
          <w:rPr>
            <w:rFonts w:ascii="Cambria Math" w:hAnsi="Cambria Math"/>
            <w:sz w:val="20"/>
          </w:rPr>
          <m:t>CN</m:t>
        </m:r>
        <m:d>
          <m:dPr>
            <m:ctrlPr>
              <w:rPr>
                <w:rFonts w:ascii="Cambria Math" w:hAnsi="Cambria Math"/>
                <w:sz w:val="20"/>
              </w:rPr>
            </m:ctrlPr>
          </m:dPr>
          <m:e>
            <m:r>
              <m:rPr>
                <m:sty m:val="p"/>
              </m:rPr>
              <w:rPr>
                <w:rFonts w:ascii="Cambria Math" w:hAnsi="Cambria Math"/>
                <w:sz w:val="20"/>
              </w:rPr>
              <m:t>0,</m:t>
            </m:r>
            <m:sSubSup>
              <m:sSubSupPr>
                <m:ctrlPr>
                  <w:rPr>
                    <w:rFonts w:ascii="Cambria Math" w:hAnsi="Cambria Math"/>
                    <w:sz w:val="20"/>
                  </w:rPr>
                </m:ctrlPr>
              </m:sSubSupPr>
              <m:e>
                <m:r>
                  <w:rPr>
                    <w:rFonts w:ascii="Cambria Math" w:hAnsi="Cambria Math"/>
                    <w:sz w:val="20"/>
                  </w:rPr>
                  <m:t>σ</m:t>
                </m:r>
              </m:e>
              <m:sub>
                <m:r>
                  <w:rPr>
                    <w:rFonts w:ascii="Cambria Math" w:hAnsi="Cambria Math"/>
                    <w:sz w:val="20"/>
                  </w:rPr>
                  <m:t>w</m:t>
                </m:r>
              </m:sub>
              <m:sup>
                <m:r>
                  <m:rPr>
                    <m:sty m:val="p"/>
                  </m:rPr>
                  <w:rPr>
                    <w:rFonts w:ascii="Cambria Math" w:hAnsi="Cambria Math"/>
                    <w:sz w:val="20"/>
                  </w:rPr>
                  <m:t>2</m:t>
                </m:r>
              </m:sup>
            </m:sSubSup>
          </m:e>
        </m:d>
      </m:oMath>
      <w:r w:rsidRPr="00A43ED6">
        <w:rPr>
          <w:sz w:val="20"/>
        </w:rPr>
        <w:t xml:space="preserve"> is additive white Gaussian noise. The channel is characterized by its maximum delay spread </w:t>
      </w:r>
      <m:oMath>
        <m:sSub>
          <m:sSubPr>
            <m:ctrlPr>
              <w:rPr>
                <w:rFonts w:ascii="Cambria Math" w:hAnsi="Cambria Math"/>
                <w:sz w:val="20"/>
              </w:rPr>
            </m:ctrlPr>
          </m:sSubPr>
          <m:e>
            <m:r>
              <w:rPr>
                <w:rFonts w:ascii="Cambria Math" w:hAnsi="Cambria Math"/>
                <w:sz w:val="20"/>
              </w:rPr>
              <m:t>τ</m:t>
            </m:r>
          </m:e>
          <m:sub>
            <m:r>
              <m:rPr>
                <m:sty m:val="p"/>
              </m:rPr>
              <w:rPr>
                <w:rFonts w:ascii="Cambria Math" w:hAnsi="Cambria Math"/>
                <w:sz w:val="20"/>
              </w:rPr>
              <m:t>max</m:t>
            </m:r>
          </m:sub>
        </m:sSub>
      </m:oMath>
      <w:r w:rsidRPr="00A43ED6">
        <w:rPr>
          <w:sz w:val="20"/>
        </w:rPr>
        <w:t xml:space="preserve"> and maximum Doppler spread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oMath>
      <w:r w:rsidRPr="00A43ED6">
        <w:rPr>
          <w:sz w:val="20"/>
        </w:rPr>
        <w:t xml:space="preserve"> </w:t>
      </w:r>
      <w:r>
        <w:rPr>
          <w:sz w:val="20"/>
        </w:rPr>
        <w:t xml:space="preserve"> </w:t>
      </w:r>
      <w:r w:rsidRPr="00A43ED6">
        <w:rPr>
          <w:sz w:val="20"/>
        </w:rPr>
        <w:fldChar w:fldCharType="begin"/>
      </w:r>
      <w:r w:rsidRPr="00A43ED6">
        <w:rPr>
          <w:sz w:val="20"/>
        </w:rPr>
        <w:instrText xml:space="preserve"> ADDIN ZOTERO_ITEM CSL_CITATION {"citationID":"g1WZHJz4","properties":{"unsorted":false,"formattedCitation":"[24]","plainCitation":"[24]","noteIndex":0},"citationItems":[{"id":7437,"uris":["http://zotero.org/users/2008137/items/BI3JTG39"],"itemData":{"id":7437,"type":"book","abstract":"Wireless technology is a truly revolutionary paradigm shift, enabling multimedia communications between people and devices from any location. It also underpins exciting applications such as sensor networks, smart homes, telemedicine, and automated highways. This book provides a comprehensive introduction to the underlying theory, design techniques and analytical tools of wireless communications, focusing primarily on the core principles of wireless system design. The book begins with an overview of wireless systems and standards. The characteristics of the wireless channel are then described, including their fundamental capacity limits. Various modulation, coding, and signal processing schemes are then discussed in detail, including state-of-the-art adaptive modulation, multicarrier, spread spectrum, and multiple antenna techniques. The concluding chapters deal with multiuser communications, cellular system design, and ad-hoc network design. Design insights and tradeoffs are emphasized throughout the book. It contains many worked examples, over 200 figures, almost 300 homework exercises, over 700 references, and is an ideal textbook for students.","archive":"Cambridge Core","DOI":"10.1017/CBO9780511841224","ISBN":"978-0-521-83716-3","publisher":"Cambridge University Press","publisher-place":"Cambridge","source":"Cambridge University Press","title":"Wireless Communications","URL":"https://www.cambridge.org/core/product/800BA8A8211FBECB133A7BB77CD2E2BD","author":[{"family":"Goldsmith","given":"Andrea"}],"issued":{"date-parts":[["2005"]]}}}],"schema":"https://github.com/citation-style-language/schema/raw/master/csl-citation.json"} </w:instrText>
      </w:r>
      <w:r w:rsidRPr="00A43ED6">
        <w:rPr>
          <w:sz w:val="20"/>
        </w:rPr>
        <w:fldChar w:fldCharType="separate"/>
      </w:r>
      <w:r w:rsidR="00A41B46" w:rsidRPr="00A41B46">
        <w:rPr>
          <w:rFonts w:ascii="Cambria" w:hAnsi="Cambria"/>
          <w:sz w:val="20"/>
        </w:rPr>
        <w:t>[24]</w:t>
      </w:r>
      <w:r w:rsidRPr="00A43ED6">
        <w:rPr>
          <w:sz w:val="20"/>
        </w:rPr>
        <w:fldChar w:fldCharType="end"/>
      </w:r>
      <w:r w:rsidRPr="00A43ED6">
        <w:rPr>
          <w:sz w:val="20"/>
        </w:rPr>
        <w:t>.</w:t>
      </w:r>
    </w:p>
    <w:p w14:paraId="65325CE4" w14:textId="77777777" w:rsidR="00A43ED6" w:rsidRPr="00A43ED6" w:rsidRDefault="00A43ED6" w:rsidP="00A43ED6">
      <w:pPr>
        <w:pStyle w:val="Ttulo2"/>
        <w:numPr>
          <w:ilvl w:val="1"/>
          <w:numId w:val="9"/>
        </w:numPr>
        <w:spacing w:before="60" w:after="60"/>
        <w:rPr>
          <w:sz w:val="20"/>
          <w:szCs w:val="20"/>
        </w:rPr>
      </w:pPr>
      <w:r w:rsidRPr="00A43ED6">
        <w:rPr>
          <w:sz w:val="20"/>
          <w:szCs w:val="20"/>
        </w:rPr>
        <w:t>OTFS</w:t>
      </w:r>
    </w:p>
    <w:p w14:paraId="58228A5E" w14:textId="6488C54B" w:rsidR="00A43ED6" w:rsidRPr="00A43ED6" w:rsidRDefault="00A43ED6" w:rsidP="00A43ED6">
      <w:pPr>
        <w:pStyle w:val="Textoindependiente"/>
        <w:jc w:val="both"/>
        <w:rPr>
          <w:sz w:val="20"/>
        </w:rPr>
      </w:pPr>
      <w:r w:rsidRPr="00A43ED6">
        <w:rPr>
          <w:sz w:val="20"/>
        </w:rPr>
        <w:t>Orthogonal Time Frequency Space (OTFS) modulation</w:t>
      </w:r>
      <w:r>
        <w:rPr>
          <w:sz w:val="20"/>
        </w:rPr>
        <w:t xml:space="preserve"> </w:t>
      </w:r>
      <w:r w:rsidRPr="00A43ED6">
        <w:rPr>
          <w:sz w:val="20"/>
        </w:rPr>
        <w:fldChar w:fldCharType="begin"/>
      </w:r>
      <w:r w:rsidRPr="00A43ED6">
        <w:rPr>
          <w:sz w:val="20"/>
        </w:rPr>
        <w:instrText xml:space="preserve"> ADDIN ZOTERO_ITEM CSL_CITATION {"citationID":"NNz0thZN","properties":{"unsorted":false,"formattedCitation":"[25]","plainCitation":"[25]","noteIndex":0},"citationItems":[{"id":7410,"uris":["http://zotero.org/users/2008137/items/IDKMYS63"],"itemData":{"id":7410,"type":"paper-conference","container-title":"2017 IEEE Wireless Communications and Networking Conference (WCNC)","DOI":"10.1109/WCNC.2017.7925924","page":"1-6","title":"Orthogonal Time Frequency Space Modulation","author":[{"family":"Hadani","given":"R."},{"family":"Rakib","given":"S."},{"family":"Tsatsanis","given":"M."},{"family":"Monk","given":"A."},{"family":"Goldsmith","given":"A. J."},{"family":"Molisch","given":"A. F."},{"family":"Calderbank","given":"R."}],"issued":{"date-parts":[["2017"]]}}}],"schema":"https://github.com/citation-style-language/schema/raw/master/csl-citation.json"} </w:instrText>
      </w:r>
      <w:r w:rsidRPr="00A43ED6">
        <w:rPr>
          <w:sz w:val="20"/>
        </w:rPr>
        <w:fldChar w:fldCharType="separate"/>
      </w:r>
      <w:r w:rsidR="00A41B46" w:rsidRPr="00A41B46">
        <w:rPr>
          <w:rFonts w:ascii="Cambria" w:hAnsi="Cambria"/>
          <w:sz w:val="20"/>
        </w:rPr>
        <w:t>[25]</w:t>
      </w:r>
      <w:r w:rsidRPr="00A43ED6">
        <w:rPr>
          <w:sz w:val="20"/>
        </w:rPr>
        <w:fldChar w:fldCharType="end"/>
      </w:r>
      <w:r w:rsidRPr="00A43ED6">
        <w:rPr>
          <w:sz w:val="20"/>
        </w:rPr>
        <w:t xml:space="preserve"> multiplexes information symbols on a delay-Doppler grid using the inverse simplistic finite Fourier transform (ISFFT) followed by a Heisenberg transform. For a grid of </w:t>
      </w:r>
      <m:oMath>
        <m:r>
          <w:rPr>
            <w:rFonts w:ascii="Cambria Math" w:hAnsi="Cambria Math"/>
            <w:sz w:val="20"/>
          </w:rPr>
          <m:t>M</m:t>
        </m:r>
        <m:r>
          <m:rPr>
            <m:sty m:val="p"/>
          </m:rPr>
          <w:rPr>
            <w:rFonts w:ascii="Cambria Math" w:hAnsi="Cambria Math"/>
            <w:sz w:val="20"/>
          </w:rPr>
          <m:t>×</m:t>
        </m:r>
        <m:r>
          <w:rPr>
            <w:rFonts w:ascii="Cambria Math" w:hAnsi="Cambria Math"/>
            <w:sz w:val="20"/>
          </w:rPr>
          <m:t>N</m:t>
        </m:r>
      </m:oMath>
      <w:r w:rsidRPr="00A43ED6">
        <w:rPr>
          <w:sz w:val="20"/>
        </w:rPr>
        <w:t xml:space="preserve"> symbols (</w:t>
      </w:r>
      <m:oMath>
        <m:r>
          <w:rPr>
            <w:rFonts w:ascii="Cambria Math" w:hAnsi="Cambria Math"/>
            <w:sz w:val="20"/>
          </w:rPr>
          <m:t>M</m:t>
        </m:r>
      </m:oMath>
      <w:r w:rsidRPr="00A43ED6">
        <w:rPr>
          <w:sz w:val="20"/>
        </w:rPr>
        <w:t xml:space="preserve"> delay bins, </w:t>
      </w:r>
      <m:oMath>
        <m:r>
          <w:rPr>
            <w:rFonts w:ascii="Cambria Math" w:hAnsi="Cambria Math"/>
            <w:sz w:val="20"/>
          </w:rPr>
          <m:t>N</m:t>
        </m:r>
      </m:oMath>
      <w:r w:rsidRPr="00A43ED6">
        <w:rPr>
          <w:sz w:val="20"/>
        </w:rPr>
        <w:t xml:space="preserve"> Doppler bins), the transmitted signal is:</w:t>
      </w:r>
    </w:p>
    <w:tbl>
      <w:tblPr>
        <w:tblStyle w:val="Tablaconcuadrcula"/>
        <w:tblW w:w="97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6"/>
        <w:gridCol w:w="591"/>
      </w:tblGrid>
      <w:tr w:rsidR="00A43ED6" w:rsidRPr="00A43ED6" w14:paraId="3D379636" w14:textId="77777777" w:rsidTr="00A43ED6">
        <w:trPr>
          <w:trHeight w:val="797"/>
        </w:trPr>
        <w:tc>
          <w:tcPr>
            <w:tcW w:w="9186" w:type="dxa"/>
          </w:tcPr>
          <w:p w14:paraId="0199200B" w14:textId="1F0A9D03" w:rsidR="00A43ED6" w:rsidRPr="00A43ED6" w:rsidRDefault="00A43ED6" w:rsidP="00A43ED6">
            <w:pPr>
              <w:pStyle w:val="Textoindependiente"/>
              <w:jc w:val="both"/>
              <w:rPr>
                <w:rFonts w:ascii="Cambria Math" w:hAnsi="Cambria Math"/>
                <w:i/>
                <w:sz w:val="20"/>
                <w:szCs w:val="21"/>
              </w:rPr>
            </w:pPr>
            <m:oMathPara>
              <m:oMath>
                <m:r>
                  <w:rPr>
                    <w:rFonts w:ascii="Cambria Math" w:hAnsi="Cambria Math"/>
                    <w:sz w:val="20"/>
                    <w:szCs w:val="21"/>
                  </w:rPr>
                  <w:lastRenderedPageBreak/>
                  <m:t>s</m:t>
                </m:r>
                <m:d>
                  <m:dPr>
                    <m:begChr m:val="["/>
                    <m:endChr m:val="]"/>
                    <m:ctrlPr>
                      <w:rPr>
                        <w:rFonts w:ascii="Cambria Math" w:hAnsi="Cambria Math"/>
                        <w:i/>
                        <w:sz w:val="20"/>
                        <w:szCs w:val="21"/>
                      </w:rPr>
                    </m:ctrlPr>
                  </m:dPr>
                  <m:e>
                    <m:r>
                      <w:rPr>
                        <w:rFonts w:ascii="Cambria Math" w:hAnsi="Cambria Math"/>
                        <w:sz w:val="20"/>
                        <w:szCs w:val="21"/>
                      </w:rPr>
                      <m:t>n,m</m:t>
                    </m:r>
                  </m:e>
                </m:d>
                <m:r>
                  <w:rPr>
                    <w:rFonts w:ascii="Cambria Math" w:hAnsi="Cambria Math"/>
                    <w:sz w:val="20"/>
                    <w:szCs w:val="21"/>
                  </w:rPr>
                  <m:t>=</m:t>
                </m:r>
                <m:f>
                  <m:fPr>
                    <m:ctrlPr>
                      <w:rPr>
                        <w:rFonts w:ascii="Cambria Math" w:hAnsi="Cambria Math"/>
                        <w:i/>
                        <w:sz w:val="20"/>
                        <w:szCs w:val="21"/>
                      </w:rPr>
                    </m:ctrlPr>
                  </m:fPr>
                  <m:num>
                    <m:r>
                      <w:rPr>
                        <w:rFonts w:ascii="Cambria Math" w:hAnsi="Cambria Math"/>
                        <w:sz w:val="20"/>
                        <w:szCs w:val="21"/>
                      </w:rPr>
                      <m:t>1</m:t>
                    </m:r>
                  </m:num>
                  <m:den>
                    <m:rad>
                      <m:radPr>
                        <m:degHide m:val="1"/>
                        <m:ctrlPr>
                          <w:rPr>
                            <w:rFonts w:ascii="Cambria Math" w:hAnsi="Cambria Math"/>
                            <w:i/>
                            <w:sz w:val="20"/>
                            <w:szCs w:val="21"/>
                          </w:rPr>
                        </m:ctrlPr>
                      </m:radPr>
                      <m:deg/>
                      <m:e>
                        <m:r>
                          <w:rPr>
                            <w:rFonts w:ascii="Cambria Math" w:hAnsi="Cambria Math"/>
                            <w:sz w:val="20"/>
                            <w:szCs w:val="21"/>
                          </w:rPr>
                          <m:t>MN</m:t>
                        </m:r>
                      </m:e>
                    </m:rad>
                  </m:den>
                </m:f>
                <m:nary>
                  <m:naryPr>
                    <m:chr m:val="∑"/>
                    <m:ctrlPr>
                      <w:rPr>
                        <w:rFonts w:ascii="Cambria Math" w:hAnsi="Cambria Math"/>
                        <w:i/>
                        <w:sz w:val="20"/>
                        <w:szCs w:val="21"/>
                      </w:rPr>
                    </m:ctrlPr>
                  </m:naryPr>
                  <m:sub>
                    <m:r>
                      <w:rPr>
                        <w:rFonts w:ascii="Cambria Math" w:hAnsi="Cambria Math"/>
                        <w:sz w:val="20"/>
                        <w:szCs w:val="21"/>
                      </w:rPr>
                      <m:t>k=0</m:t>
                    </m:r>
                  </m:sub>
                  <m:sup>
                    <m:r>
                      <w:rPr>
                        <w:rFonts w:ascii="Cambria Math" w:hAnsi="Cambria Math"/>
                        <w:sz w:val="20"/>
                        <w:szCs w:val="21"/>
                      </w:rPr>
                      <m:t>N-1</m:t>
                    </m:r>
                  </m:sup>
                  <m:e>
                    <m:nary>
                      <m:naryPr>
                        <m:chr m:val="∑"/>
                        <m:ctrlPr>
                          <w:rPr>
                            <w:rFonts w:ascii="Cambria Math" w:hAnsi="Cambria Math"/>
                            <w:i/>
                            <w:sz w:val="20"/>
                            <w:szCs w:val="21"/>
                          </w:rPr>
                        </m:ctrlPr>
                      </m:naryPr>
                      <m:sub>
                        <m:r>
                          <w:rPr>
                            <w:rFonts w:ascii="Cambria Math" w:hAnsi="Cambria Math"/>
                            <w:sz w:val="20"/>
                            <w:szCs w:val="21"/>
                          </w:rPr>
                          <m:t>l=0</m:t>
                        </m:r>
                      </m:sub>
                      <m:sup>
                        <m:r>
                          <w:rPr>
                            <w:rFonts w:ascii="Cambria Math" w:hAnsi="Cambria Math"/>
                            <w:sz w:val="20"/>
                            <w:szCs w:val="21"/>
                          </w:rPr>
                          <m:t>M-1</m:t>
                        </m:r>
                      </m:sup>
                      <m:e>
                        <m:r>
                          <w:rPr>
                            <w:rFonts w:ascii="Cambria Math" w:hAnsi="Cambria Math"/>
                            <w:sz w:val="20"/>
                            <w:szCs w:val="21"/>
                          </w:rPr>
                          <m:t>X</m:t>
                        </m:r>
                        <m:d>
                          <m:dPr>
                            <m:begChr m:val="["/>
                            <m:endChr m:val="]"/>
                            <m:ctrlPr>
                              <w:rPr>
                                <w:rFonts w:ascii="Cambria Math" w:hAnsi="Cambria Math"/>
                                <w:i/>
                                <w:sz w:val="20"/>
                                <w:szCs w:val="21"/>
                              </w:rPr>
                            </m:ctrlPr>
                          </m:dPr>
                          <m:e>
                            <m:r>
                              <w:rPr>
                                <w:rFonts w:ascii="Cambria Math" w:hAnsi="Cambria Math"/>
                                <w:sz w:val="20"/>
                                <w:szCs w:val="21"/>
                              </w:rPr>
                              <m:t>k,l</m:t>
                            </m:r>
                          </m:e>
                        </m:d>
                        <m:r>
                          <w:rPr>
                            <w:rFonts w:ascii="Cambria Math" w:hAnsi="Cambria Math"/>
                            <w:sz w:val="20"/>
                            <w:szCs w:val="21"/>
                          </w:rPr>
                          <m:t> </m:t>
                        </m:r>
                        <m:sSup>
                          <m:sSupPr>
                            <m:ctrlPr>
                              <w:rPr>
                                <w:rFonts w:ascii="Cambria Math" w:hAnsi="Cambria Math"/>
                                <w:i/>
                                <w:sz w:val="20"/>
                                <w:szCs w:val="21"/>
                              </w:rPr>
                            </m:ctrlPr>
                          </m:sSupPr>
                          <m:e>
                            <m:r>
                              <w:rPr>
                                <w:rFonts w:ascii="Cambria Math" w:hAnsi="Cambria Math"/>
                                <w:sz w:val="20"/>
                                <w:szCs w:val="21"/>
                              </w:rPr>
                              <m:t>e</m:t>
                            </m:r>
                          </m:e>
                          <m:sup>
                            <m:r>
                              <w:rPr>
                                <w:rFonts w:ascii="Cambria Math" w:hAnsi="Cambria Math"/>
                                <w:sz w:val="20"/>
                                <w:szCs w:val="21"/>
                              </w:rPr>
                              <m:t>j2π</m:t>
                            </m:r>
                            <m:d>
                              <m:dPr>
                                <m:ctrlPr>
                                  <w:rPr>
                                    <w:rFonts w:ascii="Cambria Math" w:hAnsi="Cambria Math"/>
                                    <w:i/>
                                    <w:sz w:val="20"/>
                                    <w:szCs w:val="21"/>
                                  </w:rPr>
                                </m:ctrlPr>
                              </m:dPr>
                              <m:e>
                                <m:f>
                                  <m:fPr>
                                    <m:ctrlPr>
                                      <w:rPr>
                                        <w:rFonts w:ascii="Cambria Math" w:hAnsi="Cambria Math"/>
                                        <w:i/>
                                        <w:sz w:val="20"/>
                                        <w:szCs w:val="21"/>
                                      </w:rPr>
                                    </m:ctrlPr>
                                  </m:fPr>
                                  <m:num>
                                    <m:r>
                                      <w:rPr>
                                        <w:rFonts w:ascii="Cambria Math" w:hAnsi="Cambria Math"/>
                                        <w:sz w:val="20"/>
                                        <w:szCs w:val="21"/>
                                      </w:rPr>
                                      <m:t>nk</m:t>
                                    </m:r>
                                  </m:num>
                                  <m:den>
                                    <m:r>
                                      <w:rPr>
                                        <w:rFonts w:ascii="Cambria Math" w:hAnsi="Cambria Math"/>
                                        <w:sz w:val="20"/>
                                        <w:szCs w:val="21"/>
                                      </w:rPr>
                                      <m:t>N</m:t>
                                    </m:r>
                                  </m:den>
                                </m:f>
                                <m:r>
                                  <w:rPr>
                                    <w:rFonts w:ascii="Cambria Math" w:hAnsi="Cambria Math"/>
                                    <w:sz w:val="20"/>
                                    <w:szCs w:val="21"/>
                                  </w:rPr>
                                  <m:t>-</m:t>
                                </m:r>
                                <m:f>
                                  <m:fPr>
                                    <m:ctrlPr>
                                      <w:rPr>
                                        <w:rFonts w:ascii="Cambria Math" w:hAnsi="Cambria Math"/>
                                        <w:i/>
                                        <w:sz w:val="20"/>
                                        <w:szCs w:val="21"/>
                                      </w:rPr>
                                    </m:ctrlPr>
                                  </m:fPr>
                                  <m:num>
                                    <m:r>
                                      <w:rPr>
                                        <w:rFonts w:ascii="Cambria Math" w:hAnsi="Cambria Math"/>
                                        <w:sz w:val="20"/>
                                        <w:szCs w:val="21"/>
                                      </w:rPr>
                                      <m:t>ml</m:t>
                                    </m:r>
                                  </m:num>
                                  <m:den>
                                    <m:r>
                                      <w:rPr>
                                        <w:rFonts w:ascii="Cambria Math" w:hAnsi="Cambria Math"/>
                                        <w:sz w:val="20"/>
                                        <w:szCs w:val="21"/>
                                      </w:rPr>
                                      <m:t>M</m:t>
                                    </m:r>
                                  </m:den>
                                </m:f>
                              </m:e>
                            </m:d>
                          </m:sup>
                        </m:sSup>
                      </m:e>
                    </m:nary>
                  </m:e>
                </m:nary>
              </m:oMath>
            </m:oMathPara>
          </w:p>
        </w:tc>
        <w:tc>
          <w:tcPr>
            <w:tcW w:w="591" w:type="dxa"/>
            <w:vAlign w:val="center"/>
          </w:tcPr>
          <w:p w14:paraId="6A6EF19A" w14:textId="6D370B2A" w:rsidR="00A43ED6" w:rsidRPr="00A43ED6" w:rsidRDefault="00A43ED6" w:rsidP="00A43ED6">
            <w:pPr>
              <w:pStyle w:val="Textoindependiente"/>
              <w:jc w:val="right"/>
              <w:rPr>
                <w:rFonts w:ascii="Cambria Math" w:hAnsi="Cambria Math"/>
                <w:i/>
                <w:sz w:val="20"/>
                <w:szCs w:val="21"/>
              </w:rPr>
            </w:pPr>
            <w:r w:rsidRPr="00A43ED6">
              <w:rPr>
                <w:rFonts w:ascii="Cambria Math" w:hAnsi="Cambria Math"/>
                <w:sz w:val="20"/>
                <w:szCs w:val="21"/>
              </w:rPr>
              <w:t>(</w:t>
            </w:r>
            <w:r w:rsidRPr="00A43ED6">
              <w:rPr>
                <w:sz w:val="20"/>
              </w:rPr>
              <w:t>2)</w:t>
            </w:r>
          </w:p>
        </w:tc>
      </w:tr>
    </w:tbl>
    <w:p w14:paraId="1CFA22A3" w14:textId="5C3952B8" w:rsidR="00A43ED6" w:rsidRPr="00A43ED6" w:rsidRDefault="00A43ED6" w:rsidP="00A43ED6">
      <w:pPr>
        <w:pStyle w:val="Textoindependiente"/>
        <w:jc w:val="both"/>
        <w:rPr>
          <w:sz w:val="20"/>
        </w:rPr>
      </w:pPr>
      <w:r w:rsidRPr="00A43ED6">
        <w:rPr>
          <w:sz w:val="20"/>
        </w:rPr>
        <w:t>OTFS achieves full channel diversity in the delay-Doppler domain: each symbol experiences the full time-frequency diversity of the channel, making it particularly robust to high Doppler</w:t>
      </w:r>
      <w:r>
        <w:rPr>
          <w:sz w:val="20"/>
        </w:rPr>
        <w:t xml:space="preserve"> </w:t>
      </w:r>
      <w:r w:rsidRPr="00A43ED6">
        <w:rPr>
          <w:sz w:val="20"/>
        </w:rPr>
        <w:fldChar w:fldCharType="begin"/>
      </w:r>
      <w:r w:rsidRPr="00A43ED6">
        <w:rPr>
          <w:sz w:val="20"/>
        </w:rPr>
        <w:instrText xml:space="preserve"> ADDIN ZOTERO_ITEM CSL_CITATION {"citationID":"szoTi9wv","properties":{"unsorted":false,"formattedCitation":"[25]","plainCitation":"[25]","noteIndex":0},"citationItems":[{"id":7410,"uris":["http://zotero.org/users/2008137/items/IDKMYS63"],"itemData":{"id":7410,"type":"paper-conference","container-title":"2017 IEEE Wireless Communications and Networking Conference (WCNC)","DOI":"10.1109/WCNC.2017.7925924","page":"1-6","title":"Orthogonal Time Frequency Space Modulation","author":[{"family":"Hadani","given":"R."},{"family":"Rakib","given":"S."},{"family":"Tsatsanis","given":"M."},{"family":"Monk","given":"A."},{"family":"Goldsmith","given":"A. J."},{"family":"Molisch","given":"A. F."},{"family":"Calderbank","given":"R."}],"issued":{"date-parts":[["2017"]]}}}],"schema":"https://github.com/citation-style-language/schema/raw/master/csl-citation.json"} </w:instrText>
      </w:r>
      <w:r w:rsidRPr="00A43ED6">
        <w:rPr>
          <w:sz w:val="20"/>
        </w:rPr>
        <w:fldChar w:fldCharType="separate"/>
      </w:r>
      <w:r w:rsidR="00A41B46" w:rsidRPr="00A41B46">
        <w:rPr>
          <w:rFonts w:ascii="Cambria" w:hAnsi="Cambria"/>
          <w:sz w:val="20"/>
        </w:rPr>
        <w:t>[25]</w:t>
      </w:r>
      <w:r w:rsidRPr="00A43ED6">
        <w:rPr>
          <w:sz w:val="20"/>
        </w:rPr>
        <w:fldChar w:fldCharType="end"/>
      </w:r>
      <w:r w:rsidRPr="00A43ED6">
        <w:rPr>
          <w:sz w:val="20"/>
        </w:rPr>
        <w:t xml:space="preserve">. Its main drawbacks are receiver complexity </w:t>
      </w:r>
      <m:oMath>
        <m:r>
          <m:rPr>
            <m:scr m:val="script"/>
            <m:sty m:val="p"/>
          </m:rPr>
          <w:rPr>
            <w:rFonts w:ascii="Cambria Math" w:hAnsi="Cambria Math"/>
            <w:sz w:val="20"/>
          </w:rPr>
          <m:t>O</m:t>
        </m:r>
        <m:d>
          <m:dPr>
            <m:ctrlPr>
              <w:rPr>
                <w:rFonts w:ascii="Cambria Math" w:hAnsi="Cambria Math"/>
                <w:sz w:val="20"/>
              </w:rPr>
            </m:ctrlPr>
          </m:dPr>
          <m:e>
            <m:r>
              <w:rPr>
                <w:rFonts w:ascii="Cambria Math" w:hAnsi="Cambria Math"/>
                <w:sz w:val="20"/>
              </w:rPr>
              <m:t>MNlogMN</m:t>
            </m:r>
          </m:e>
        </m:d>
      </m:oMath>
      <w:r w:rsidRPr="00A43ED6">
        <w:rPr>
          <w:sz w:val="20"/>
        </w:rPr>
        <w:t xml:space="preserve"> and peak-to-average power ratio (PAPR) comparable to OFDM.</w:t>
      </w:r>
    </w:p>
    <w:p w14:paraId="430F7C7D" w14:textId="77777777" w:rsidR="00A43ED6" w:rsidRPr="008D5C3E" w:rsidRDefault="00A43ED6" w:rsidP="00A43ED6">
      <w:pPr>
        <w:pStyle w:val="Ttulo2"/>
        <w:numPr>
          <w:ilvl w:val="1"/>
          <w:numId w:val="9"/>
        </w:numPr>
        <w:spacing w:before="60" w:after="60"/>
        <w:rPr>
          <w:b w:val="0"/>
          <w:szCs w:val="24"/>
        </w:rPr>
      </w:pPr>
      <w:r w:rsidRPr="00A43ED6">
        <w:rPr>
          <w:sz w:val="20"/>
          <w:szCs w:val="20"/>
        </w:rPr>
        <w:t>OCDM</w:t>
      </w:r>
    </w:p>
    <w:p w14:paraId="4427A6DE" w14:textId="2C56E815" w:rsidR="00A43ED6" w:rsidRPr="00A43ED6" w:rsidRDefault="00A43ED6" w:rsidP="00A43ED6">
      <w:pPr>
        <w:pStyle w:val="Textoindependiente"/>
        <w:jc w:val="both"/>
        <w:rPr>
          <w:sz w:val="20"/>
        </w:rPr>
      </w:pPr>
      <w:r w:rsidRPr="00A43ED6">
        <w:rPr>
          <w:sz w:val="20"/>
        </w:rPr>
        <w:t>Orthogonal Chirp Division Multiplexing (OCDM)</w:t>
      </w:r>
      <w:r w:rsidRPr="00A43ED6">
        <w:rPr>
          <w:sz w:val="20"/>
        </w:rPr>
        <w:fldChar w:fldCharType="begin"/>
      </w:r>
      <w:r w:rsidRPr="00A43ED6">
        <w:rPr>
          <w:sz w:val="20"/>
        </w:rPr>
        <w:instrText xml:space="preserve"> ADDIN ZOTERO_ITEM CSL_CITATION {"citationID":"WvMvNHJu","properties":{"unsorted":false,"formattedCitation":"[26]","plainCitation":"[26]","noteIndex":0},"citationItems":[{"id":7409,"uris":["http://zotero.org/users/2008137/items/LWPXXEM6"],"itemData":{"id":7409,"type":"article-journal","container-title":"IEEE Transactions on Communications","DOI":"10.1109/TCOMM.2016.2594792","issue":"9","page":"3946-3957","title":"Orthogonal Chirp Division Multiplexing","volume":"64","author":[{"family":"Ouyang","given":"Xing"},{"family":"Zhao","given":"Jian"}],"issued":{"date-parts":[["2016"]]}}}],"schema":"https://github.com/citation-style-language/schema/raw/master/csl-citation.json"} </w:instrText>
      </w:r>
      <w:r w:rsidRPr="00A43ED6">
        <w:rPr>
          <w:sz w:val="20"/>
        </w:rPr>
        <w:fldChar w:fldCharType="separate"/>
      </w:r>
      <w:r w:rsidR="00A41B46" w:rsidRPr="00A41B46">
        <w:rPr>
          <w:rFonts w:ascii="Cambria" w:hAnsi="Cambria"/>
          <w:sz w:val="20"/>
        </w:rPr>
        <w:t>[26]</w:t>
      </w:r>
      <w:r w:rsidRPr="00A43ED6">
        <w:rPr>
          <w:sz w:val="20"/>
        </w:rPr>
        <w:fldChar w:fldCharType="end"/>
      </w:r>
      <w:r w:rsidRPr="00A43ED6">
        <w:rPr>
          <w:sz w:val="20"/>
        </w:rPr>
        <w:t xml:space="preserve"> uses the discrete Fresnel transform (</w:t>
      </w:r>
      <w:proofErr w:type="spellStart"/>
      <w:r w:rsidRPr="00A43ED6">
        <w:rPr>
          <w:sz w:val="20"/>
        </w:rPr>
        <w:t>DFnT</w:t>
      </w:r>
      <w:proofErr w:type="spellEnd"/>
      <w:r w:rsidRPr="00A43ED6">
        <w:rPr>
          <w:sz w:val="20"/>
        </w:rPr>
        <w:t xml:space="preserve">) as its spreading basis, exploiting linear frequency-modulated (chirp) carriers. Each subcarrier sweeps the entire available bandwidth, providing inherent frequency diversity. OCDM exhibits lower PAPR than OTFS in many configurations and offers robustness to flat fading, though its orthogonality can be partially degraded by high Doppler spreads. Its complexity scales as </w:t>
      </w:r>
      <m:oMath>
        <m:r>
          <m:rPr>
            <m:scr m:val="script"/>
            <m:sty m:val="p"/>
          </m:rPr>
          <w:rPr>
            <w:rFonts w:ascii="Cambria Math" w:hAnsi="Cambria Math"/>
            <w:sz w:val="20"/>
          </w:rPr>
          <m:t>O</m:t>
        </m:r>
        <m:d>
          <m:dPr>
            <m:ctrlPr>
              <w:rPr>
                <w:rFonts w:ascii="Cambria Math" w:hAnsi="Cambria Math"/>
                <w:sz w:val="20"/>
              </w:rPr>
            </m:ctrlPr>
          </m:dPr>
          <m:e>
            <m:r>
              <w:rPr>
                <w:rFonts w:ascii="Cambria Math" w:hAnsi="Cambria Math"/>
                <w:sz w:val="20"/>
              </w:rPr>
              <m:t>NlogN</m:t>
            </m:r>
          </m:e>
        </m:d>
      </m:oMath>
      <w:r w:rsidRPr="00A43ED6">
        <w:rPr>
          <w:sz w:val="20"/>
        </w:rPr>
        <w:t>.</w:t>
      </w:r>
    </w:p>
    <w:p w14:paraId="40397C39" w14:textId="77777777" w:rsidR="00A43ED6" w:rsidRPr="00A43ED6" w:rsidRDefault="00A43ED6" w:rsidP="00A43ED6">
      <w:pPr>
        <w:pStyle w:val="Ttulo2"/>
        <w:numPr>
          <w:ilvl w:val="1"/>
          <w:numId w:val="9"/>
        </w:numPr>
        <w:spacing w:before="60" w:after="60"/>
        <w:rPr>
          <w:sz w:val="20"/>
          <w:szCs w:val="20"/>
        </w:rPr>
      </w:pPr>
      <w:r w:rsidRPr="00A43ED6">
        <w:rPr>
          <w:sz w:val="20"/>
          <w:szCs w:val="20"/>
        </w:rPr>
        <w:t>AFDM</w:t>
      </w:r>
    </w:p>
    <w:p w14:paraId="785F6DEC" w14:textId="3A94D9E1" w:rsidR="00A43ED6" w:rsidRDefault="00A43ED6" w:rsidP="00A43ED6">
      <w:pPr>
        <w:pStyle w:val="Textoindependiente"/>
        <w:jc w:val="both"/>
        <w:rPr>
          <w:sz w:val="20"/>
        </w:rPr>
      </w:pPr>
      <w:r w:rsidRPr="00A43ED6">
        <w:rPr>
          <w:sz w:val="20"/>
        </w:rPr>
        <w:t xml:space="preserve">Affine Frequency Division Multiplexing (AFDM) </w:t>
      </w:r>
      <w:r w:rsidRPr="00A43ED6">
        <w:rPr>
          <w:sz w:val="20"/>
        </w:rPr>
        <w:fldChar w:fldCharType="begin"/>
      </w:r>
      <w:r w:rsidRPr="00A43ED6">
        <w:rPr>
          <w:sz w:val="20"/>
        </w:rPr>
        <w:instrText xml:space="preserve"> ADDIN ZOTERO_ITEM CSL_CITATION {"citationID":"hAJBypr1","properties":{"unsorted":false,"formattedCitation":"[5]","plainCitation":"[5]","noteIndex":0},"citationItems":[{"id":7407,"uris":["http://zotero.org/users/2008137/items/2PLBYLJZ"],"itemData":{"id":7407,"type":"document","note":"_eprint: 2104.11331","title":"AFDM: A Full Diversity Next Generation Waveform for High Mobility Communications","URL":"https://arxiv.org/abs/2104.11331","author":[{"family":"Bemani","given":"Ali"},{"family":"Ksairi","given":"Nassar"},{"family":"Kountouris","given":"Marios"}],"issued":{"date-parts":[["2021"]]}}}],"schema":"https://github.com/citation-style-language/schema/raw/master/csl-citation.json"} </w:instrText>
      </w:r>
      <w:r w:rsidRPr="00A43ED6">
        <w:rPr>
          <w:sz w:val="20"/>
        </w:rPr>
        <w:fldChar w:fldCharType="separate"/>
      </w:r>
      <w:r w:rsidR="00A41B46" w:rsidRPr="00A41B46">
        <w:rPr>
          <w:rFonts w:ascii="Cambria" w:hAnsi="Cambria"/>
          <w:sz w:val="20"/>
        </w:rPr>
        <w:t>[5]</w:t>
      </w:r>
      <w:r w:rsidRPr="00A43ED6">
        <w:rPr>
          <w:sz w:val="20"/>
        </w:rPr>
        <w:fldChar w:fldCharType="end"/>
      </w:r>
      <w:r w:rsidRPr="00A43ED6">
        <w:rPr>
          <w:sz w:val="20"/>
        </w:rPr>
        <w:t xml:space="preserve"> employs chirp-based subcarriers defined by the discrete affine Fourier transform (DAFT), parameterized by a pre-chirp </w:t>
      </w:r>
      <m:oMath>
        <m:sSub>
          <m:sSubPr>
            <m:ctrlPr>
              <w:rPr>
                <w:rFonts w:ascii="Cambria Math" w:hAnsi="Cambria Math"/>
                <w:sz w:val="20"/>
              </w:rPr>
            </m:ctrlPr>
          </m:sSubPr>
          <m:e>
            <m:r>
              <w:rPr>
                <w:rFonts w:ascii="Cambria Math" w:hAnsi="Cambria Math"/>
                <w:sz w:val="20"/>
              </w:rPr>
              <m:t>c</m:t>
            </m:r>
          </m:e>
          <m:sub>
            <m:r>
              <m:rPr>
                <m:sty m:val="p"/>
              </m:rPr>
              <w:rPr>
                <w:rFonts w:ascii="Cambria Math" w:hAnsi="Cambria Math"/>
                <w:sz w:val="20"/>
              </w:rPr>
              <m:t>1</m:t>
            </m:r>
          </m:sub>
        </m:sSub>
      </m:oMath>
      <w:r w:rsidRPr="00A43ED6">
        <w:rPr>
          <w:sz w:val="20"/>
        </w:rPr>
        <w:t xml:space="preserve"> and post-chirp </w:t>
      </w:r>
      <m:oMath>
        <m:sSub>
          <m:sSubPr>
            <m:ctrlPr>
              <w:rPr>
                <w:rFonts w:ascii="Cambria Math" w:hAnsi="Cambria Math"/>
                <w:sz w:val="20"/>
              </w:rPr>
            </m:ctrlPr>
          </m:sSubPr>
          <m:e>
            <m:r>
              <w:rPr>
                <w:rFonts w:ascii="Cambria Math" w:hAnsi="Cambria Math"/>
                <w:sz w:val="20"/>
              </w:rPr>
              <m:t>c</m:t>
            </m:r>
          </m:e>
          <m:sub>
            <m:r>
              <m:rPr>
                <m:sty m:val="p"/>
              </m:rPr>
              <w:rPr>
                <w:rFonts w:ascii="Cambria Math" w:hAnsi="Cambria Math"/>
                <w:sz w:val="20"/>
              </w:rPr>
              <m:t>2</m:t>
            </m:r>
          </m:sub>
        </m:sSub>
      </m:oMath>
      <w:r w:rsidRPr="00A43ED6">
        <w:rPr>
          <w:sz w:val="20"/>
        </w:rPr>
        <w:t>:</w:t>
      </w:r>
    </w:p>
    <w:tbl>
      <w:tblPr>
        <w:tblStyle w:val="Tablaconcuadrcula"/>
        <w:tblW w:w="9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58"/>
        <w:gridCol w:w="590"/>
      </w:tblGrid>
      <w:tr w:rsidR="00A43ED6" w:rsidRPr="00952021" w14:paraId="39B402A3" w14:textId="77777777" w:rsidTr="00A43ED6">
        <w:trPr>
          <w:trHeight w:val="1062"/>
        </w:trPr>
        <w:tc>
          <w:tcPr>
            <w:tcW w:w="9158" w:type="dxa"/>
          </w:tcPr>
          <w:p w14:paraId="2E7C21E5" w14:textId="3473DF88" w:rsidR="00A43ED6" w:rsidRPr="00952021" w:rsidRDefault="0040009F" w:rsidP="00EC4CA9">
            <w:pPr>
              <w:pStyle w:val="Textoindependiente"/>
              <w:jc w:val="both"/>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m:rPr>
                        <m:nor/>
                      </m:rPr>
                      <w:rPr>
                        <w:sz w:val="20"/>
                        <w:szCs w:val="20"/>
                      </w:rPr>
                      <m:t>AFDM</m:t>
                    </m:r>
                  </m:sub>
                </m:sSub>
                <m:d>
                  <m:dPr>
                    <m:begChr m:val="["/>
                    <m:endChr m:val="]"/>
                    <m:ctrlPr>
                      <w:rPr>
                        <w:rFonts w:ascii="Cambria Math" w:hAnsi="Cambria Math"/>
                        <w:sz w:val="20"/>
                        <w:szCs w:val="20"/>
                      </w:rPr>
                    </m:ctrlPr>
                  </m:dPr>
                  <m:e>
                    <m:r>
                      <w:rPr>
                        <w:rFonts w:ascii="Cambria Math" w:hAnsi="Cambria Math"/>
                        <w:sz w:val="20"/>
                        <w:szCs w:val="20"/>
                      </w:rPr>
                      <m:t>n</m:t>
                    </m:r>
                  </m:e>
                </m:d>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ad>
                      <m:radPr>
                        <m:degHide m:val="1"/>
                        <m:ctrlPr>
                          <w:rPr>
                            <w:rFonts w:ascii="Cambria Math" w:hAnsi="Cambria Math"/>
                            <w:sz w:val="20"/>
                            <w:szCs w:val="20"/>
                          </w:rPr>
                        </m:ctrlPr>
                      </m:radPr>
                      <m:deg/>
                      <m:e>
                        <m:r>
                          <w:rPr>
                            <w:rFonts w:ascii="Cambria Math" w:hAnsi="Cambria Math"/>
                            <w:sz w:val="20"/>
                            <w:szCs w:val="20"/>
                          </w:rPr>
                          <m:t>N</m:t>
                        </m:r>
                      </m:e>
                    </m:rad>
                  </m:den>
                </m:f>
                <m:nary>
                  <m:naryPr>
                    <m:chr m:val="∑"/>
                    <m:limLoc m:val="undOvr"/>
                    <m:ctrlPr>
                      <w:rPr>
                        <w:rFonts w:ascii="Cambria Math" w:hAnsi="Cambria Math"/>
                        <w:sz w:val="20"/>
                        <w:szCs w:val="20"/>
                      </w:rPr>
                    </m:ctrlPr>
                  </m:naryPr>
                  <m:sub>
                    <m:r>
                      <w:rPr>
                        <w:rFonts w:ascii="Cambria Math" w:hAnsi="Cambria Math"/>
                        <w:sz w:val="20"/>
                        <w:szCs w:val="20"/>
                      </w:rPr>
                      <m:t>m</m:t>
                    </m:r>
                    <m:r>
                      <m:rPr>
                        <m:sty m:val="p"/>
                      </m:rPr>
                      <w:rPr>
                        <w:rFonts w:ascii="Cambria Math" w:hAnsi="Cambria Math"/>
                        <w:sz w:val="20"/>
                        <w:szCs w:val="20"/>
                      </w:rPr>
                      <m:t>=0</m:t>
                    </m:r>
                  </m:sub>
                  <m:sup>
                    <m:r>
                      <w:rPr>
                        <w:rFonts w:ascii="Cambria Math" w:hAnsi="Cambria Math"/>
                        <w:sz w:val="20"/>
                        <w:szCs w:val="20"/>
                      </w:rPr>
                      <m:t>N</m:t>
                    </m:r>
                    <m:r>
                      <m:rPr>
                        <m:sty m:val="p"/>
                      </m:rPr>
                      <w:rPr>
                        <w:rFonts w:ascii="Cambria Math" w:hAnsi="Cambria Math"/>
                        <w:sz w:val="20"/>
                        <w:szCs w:val="20"/>
                      </w:rPr>
                      <m:t>-1</m:t>
                    </m:r>
                  </m:sup>
                  <m:e>
                    <m:r>
                      <w:rPr>
                        <w:rFonts w:ascii="Cambria Math" w:hAnsi="Cambria Math"/>
                        <w:sz w:val="20"/>
                        <w:szCs w:val="20"/>
                      </w:rPr>
                      <m:t>X</m:t>
                    </m:r>
                    <m:d>
                      <m:dPr>
                        <m:begChr m:val="["/>
                        <m:endChr m:val="]"/>
                        <m:ctrlPr>
                          <w:rPr>
                            <w:rFonts w:ascii="Cambria Math" w:hAnsi="Cambria Math"/>
                            <w:sz w:val="20"/>
                            <w:szCs w:val="20"/>
                          </w:rPr>
                        </m:ctrlPr>
                      </m:dPr>
                      <m:e>
                        <m:r>
                          <w:rPr>
                            <w:rFonts w:ascii="Cambria Math" w:hAnsi="Cambria Math"/>
                            <w:sz w:val="20"/>
                            <w:szCs w:val="20"/>
                          </w:rPr>
                          <m:t>m</m:t>
                        </m:r>
                      </m:e>
                    </m:d>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j</m:t>
                        </m:r>
                        <m:r>
                          <m:rPr>
                            <m:sty m:val="p"/>
                          </m:rPr>
                          <w:rPr>
                            <w:rFonts w:ascii="Cambria Math" w:hAnsi="Cambria Math"/>
                            <w:sz w:val="20"/>
                            <w:szCs w:val="20"/>
                          </w:rPr>
                          <m:t>2</m:t>
                        </m:r>
                        <m:r>
                          <w:rPr>
                            <w:rFonts w:ascii="Cambria Math" w:hAnsi="Cambria Math"/>
                            <w:sz w:val="20"/>
                            <w:szCs w:val="20"/>
                          </w:rPr>
                          <m:t>π</m:t>
                        </m:r>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c</m:t>
                                    </m:r>
                                  </m:e>
                                  <m:sub>
                                    <m:r>
                                      <m:rPr>
                                        <m:sty m:val="p"/>
                                      </m:rPr>
                                      <w:rPr>
                                        <w:rFonts w:ascii="Cambria Math" w:hAnsi="Cambria Math"/>
                                        <w:sz w:val="20"/>
                                        <w:szCs w:val="20"/>
                                      </w:rPr>
                                      <m:t>1</m:t>
                                    </m:r>
                                  </m:sub>
                                </m:sSub>
                                <m:sSup>
                                  <m:sSupPr>
                                    <m:ctrlPr>
                                      <w:rPr>
                                        <w:rFonts w:ascii="Cambria Math" w:hAnsi="Cambria Math"/>
                                        <w:sz w:val="20"/>
                                        <w:szCs w:val="20"/>
                                      </w:rPr>
                                    </m:ctrlPr>
                                  </m:sSupPr>
                                  <m:e>
                                    <m:r>
                                      <w:rPr>
                                        <w:rFonts w:ascii="Cambria Math" w:hAnsi="Cambria Math"/>
                                        <w:sz w:val="20"/>
                                        <w:szCs w:val="20"/>
                                      </w:rPr>
                                      <m:t>n</m:t>
                                    </m:r>
                                  </m:e>
                                  <m:sup>
                                    <m:r>
                                      <m:rPr>
                                        <m:sty m:val="p"/>
                                      </m:rPr>
                                      <w:rPr>
                                        <w:rFonts w:ascii="Cambria Math" w:hAnsi="Cambria Math"/>
                                        <w:sz w:val="20"/>
                                        <w:szCs w:val="20"/>
                                      </w:rPr>
                                      <m:t>2</m:t>
                                    </m:r>
                                  </m:sup>
                                </m:sSup>
                              </m:num>
                              <m:den>
                                <m:r>
                                  <w:rPr>
                                    <w:rFonts w:ascii="Cambria Math" w:hAnsi="Cambria Math"/>
                                    <w:sz w:val="20"/>
                                    <w:szCs w:val="20"/>
                                  </w:rPr>
                                  <m:t>N</m:t>
                                </m:r>
                              </m:den>
                            </m:f>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mn</m:t>
                                </m:r>
                              </m:num>
                              <m:den>
                                <m:r>
                                  <w:rPr>
                                    <w:rFonts w:ascii="Cambria Math" w:hAnsi="Cambria Math"/>
                                    <w:sz w:val="20"/>
                                    <w:szCs w:val="20"/>
                                  </w:rPr>
                                  <m:t>N</m:t>
                                </m:r>
                              </m:den>
                            </m:f>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sty m:val="p"/>
                                  </m:rPr>
                                  <w:rPr>
                                    <w:rFonts w:ascii="Cambria Math" w:hAnsi="Cambria Math"/>
                                    <w:sz w:val="20"/>
                                    <w:szCs w:val="20"/>
                                  </w:rPr>
                                  <m:t>2</m:t>
                                </m:r>
                              </m:sub>
                            </m:sSub>
                            <m:sSup>
                              <m:sSupPr>
                                <m:ctrlPr>
                                  <w:rPr>
                                    <w:rFonts w:ascii="Cambria Math" w:hAnsi="Cambria Math"/>
                                    <w:sz w:val="20"/>
                                    <w:szCs w:val="20"/>
                                  </w:rPr>
                                </m:ctrlPr>
                              </m:sSupPr>
                              <m:e>
                                <m:r>
                                  <w:rPr>
                                    <w:rFonts w:ascii="Cambria Math" w:hAnsi="Cambria Math"/>
                                    <w:sz w:val="20"/>
                                    <w:szCs w:val="20"/>
                                  </w:rPr>
                                  <m:t>m</m:t>
                                </m:r>
                              </m:e>
                              <m:sup>
                                <m:r>
                                  <m:rPr>
                                    <m:sty m:val="p"/>
                                  </m:rPr>
                                  <w:rPr>
                                    <w:rFonts w:ascii="Cambria Math" w:hAnsi="Cambria Math"/>
                                    <w:sz w:val="20"/>
                                    <w:szCs w:val="20"/>
                                  </w:rPr>
                                  <m:t>2</m:t>
                                </m:r>
                              </m:sup>
                            </m:sSup>
                          </m:e>
                        </m:d>
                      </m:sup>
                    </m:sSup>
                  </m:e>
                </m:nary>
              </m:oMath>
            </m:oMathPara>
          </w:p>
        </w:tc>
        <w:tc>
          <w:tcPr>
            <w:tcW w:w="590" w:type="dxa"/>
            <w:vAlign w:val="center"/>
          </w:tcPr>
          <w:p w14:paraId="6B2D08B5" w14:textId="7F31B7F2" w:rsidR="00A43ED6" w:rsidRPr="00952021" w:rsidRDefault="00A43ED6" w:rsidP="00EC4CA9">
            <w:pPr>
              <w:pStyle w:val="Textoindependiente"/>
              <w:jc w:val="both"/>
              <w:rPr>
                <w:sz w:val="20"/>
                <w:szCs w:val="20"/>
              </w:rPr>
            </w:pPr>
            <w:r w:rsidRPr="00952021">
              <w:rPr>
                <w:sz w:val="20"/>
                <w:szCs w:val="20"/>
              </w:rPr>
              <w:t>(3)</w:t>
            </w:r>
          </w:p>
        </w:tc>
      </w:tr>
    </w:tbl>
    <w:p w14:paraId="6FAECCB2" w14:textId="232622EB" w:rsidR="00A43ED6" w:rsidRPr="00A43ED6" w:rsidRDefault="00A43ED6" w:rsidP="00A43ED6">
      <w:pPr>
        <w:pStyle w:val="Textoindependiente"/>
        <w:jc w:val="both"/>
        <w:rPr>
          <w:sz w:val="20"/>
        </w:rPr>
      </w:pPr>
      <w:r w:rsidRPr="00A43ED6">
        <w:rPr>
          <w:sz w:val="20"/>
        </w:rPr>
        <w:t xml:space="preserve">By tuning </w:t>
      </w:r>
      <m:oMath>
        <m:sSub>
          <m:sSubPr>
            <m:ctrlPr>
              <w:rPr>
                <w:rFonts w:ascii="Cambria Math" w:hAnsi="Cambria Math"/>
                <w:sz w:val="20"/>
              </w:rPr>
            </m:ctrlPr>
          </m:sSubPr>
          <m:e>
            <m:r>
              <w:rPr>
                <w:rFonts w:ascii="Cambria Math" w:hAnsi="Cambria Math"/>
                <w:sz w:val="20"/>
              </w:rPr>
              <m:t>c</m:t>
            </m:r>
          </m:e>
          <m:sub>
            <m:r>
              <m:rPr>
                <m:sty m:val="p"/>
              </m:rPr>
              <w:rPr>
                <w:rFonts w:ascii="Cambria Math" w:hAnsi="Cambria Math"/>
                <w:sz w:val="20"/>
              </w:rPr>
              <m:t>1</m:t>
            </m:r>
          </m:sub>
        </m:sSub>
      </m:oMath>
      <w:r w:rsidRPr="00A43ED6">
        <w:rPr>
          <w:sz w:val="20"/>
        </w:rPr>
        <w:t xml:space="preserve"> to satisfy </w:t>
      </w:r>
      <m:oMath>
        <m:sSub>
          <m:sSubPr>
            <m:ctrlPr>
              <w:rPr>
                <w:rFonts w:ascii="Cambria Math" w:hAnsi="Cambria Math"/>
                <w:sz w:val="20"/>
              </w:rPr>
            </m:ctrlPr>
          </m:sSubPr>
          <m:e>
            <m:r>
              <w:rPr>
                <w:rFonts w:ascii="Cambria Math" w:hAnsi="Cambria Math"/>
                <w:sz w:val="20"/>
              </w:rPr>
              <m:t>c</m:t>
            </m:r>
          </m:e>
          <m:sub>
            <m:r>
              <m:rPr>
                <m:sty m:val="p"/>
              </m:rPr>
              <w:rPr>
                <w:rFonts w:ascii="Cambria Math" w:hAnsi="Cambria Math"/>
                <w:sz w:val="20"/>
              </w:rPr>
              <m:t>1</m:t>
            </m:r>
          </m:sub>
        </m:sSub>
        <m:r>
          <m:rPr>
            <m:sty m:val="p"/>
          </m:rPr>
          <w:rPr>
            <w:rFonts w:ascii="Cambria Math" w:hAnsi="Cambria Math"/>
            <w:sz w:val="20"/>
          </w:rPr>
          <m:t>=1</m:t>
        </m:r>
        <m:r>
          <m:rPr>
            <m:lit/>
            <m:sty m:val="p"/>
          </m:rPr>
          <w:rPr>
            <w:rFonts w:ascii="Cambria Math" w:hAnsi="Cambria Math"/>
            <w:sz w:val="20"/>
          </w:rPr>
          <m:t>/</m:t>
        </m:r>
        <m:d>
          <m:dPr>
            <m:ctrlPr>
              <w:rPr>
                <w:rFonts w:ascii="Cambria Math" w:hAnsi="Cambria Math"/>
                <w:sz w:val="20"/>
              </w:rPr>
            </m:ctrlPr>
          </m:dPr>
          <m:e>
            <m:r>
              <m:rPr>
                <m:sty m:val="p"/>
              </m:rPr>
              <w:rPr>
                <w:rFonts w:ascii="Cambria Math" w:hAnsi="Cambria Math"/>
                <w:sz w:val="20"/>
              </w:rPr>
              <m:t>2</m:t>
            </m:r>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e>
        </m:d>
      </m:oMath>
      <w:r w:rsidRPr="00A43ED6">
        <w:rPr>
          <w:sz w:val="20"/>
        </w:rPr>
        <w:t xml:space="preserve"> where </w:t>
      </w:r>
      <m:oMath>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oMath>
      <w:r w:rsidRPr="00A43ED6">
        <w:rPr>
          <w:sz w:val="20"/>
        </w:rPr>
        <w:t xml:space="preserve"> covers the maximum Doppler-delay product, AFDM guarantees full diversity in doubly-dispersive channels while enabling efficient delay-Doppler channel estimation through embedded pilot design</w:t>
      </w:r>
      <w:r>
        <w:rPr>
          <w:sz w:val="20"/>
        </w:rPr>
        <w:t xml:space="preserve"> </w:t>
      </w:r>
      <w:r w:rsidRPr="00A43ED6">
        <w:rPr>
          <w:sz w:val="20"/>
        </w:rPr>
        <w:fldChar w:fldCharType="begin"/>
      </w:r>
      <w:r w:rsidRPr="00A43ED6">
        <w:rPr>
          <w:sz w:val="20"/>
        </w:rPr>
        <w:instrText xml:space="preserve"> ADDIN ZOTERO_ITEM CSL_CITATION {"citationID":"JExajxnT","properties":{"unsorted":false,"formattedCitation":"[5]","plainCitation":"[5]","noteIndex":0},"citationItems":[{"id":7407,"uris":["http://zotero.org/users/2008137/items/2PLBYLJZ"],"itemData":{"id":7407,"type":"document","note":"_eprint: 2104.11331","title":"AFDM: A Full Diversity Next Generation Waveform for High Mobility Communications","URL":"https://arxiv.org/abs/2104.11331","author":[{"family":"Bemani","given":"Ali"},{"family":"Ksairi","given":"Nassar"},{"family":"Kountouris","given":"Marios"}],"issued":{"date-parts":[["2021"]]}}}],"schema":"https://github.com/citation-style-language/schema/raw/master/csl-citation.json"} </w:instrText>
      </w:r>
      <w:r w:rsidRPr="00A43ED6">
        <w:rPr>
          <w:sz w:val="20"/>
        </w:rPr>
        <w:fldChar w:fldCharType="separate"/>
      </w:r>
      <w:r w:rsidR="00A41B46" w:rsidRPr="00A41B46">
        <w:rPr>
          <w:rFonts w:ascii="Cambria" w:hAnsi="Cambria"/>
          <w:sz w:val="20"/>
        </w:rPr>
        <w:t>[5]</w:t>
      </w:r>
      <w:r w:rsidRPr="00A43ED6">
        <w:rPr>
          <w:sz w:val="20"/>
        </w:rPr>
        <w:fldChar w:fldCharType="end"/>
      </w:r>
      <w:r w:rsidRPr="00A43ED6">
        <w:rPr>
          <w:sz w:val="20"/>
        </w:rPr>
        <w:t xml:space="preserve">. Specifically, the normalized exponent </w:t>
      </w:r>
      <m:oMath>
        <m:sSub>
          <m:sSubPr>
            <m:ctrlPr>
              <w:rPr>
                <w:rFonts w:ascii="Cambria Math" w:hAnsi="Cambria Math"/>
                <w:sz w:val="20"/>
              </w:rPr>
            </m:ctrlPr>
          </m:sSubPr>
          <m:e>
            <m:r>
              <w:rPr>
                <w:rFonts w:ascii="Cambria Math" w:hAnsi="Cambria Math"/>
                <w:sz w:val="20"/>
              </w:rPr>
              <m:t>c</m:t>
            </m:r>
          </m:e>
          <m:sub>
            <m:r>
              <m:rPr>
                <m:sty m:val="p"/>
              </m:rPr>
              <w:rPr>
                <w:rFonts w:ascii="Cambria Math" w:hAnsi="Cambria Math"/>
                <w:sz w:val="20"/>
              </w:rPr>
              <m:t>1</m:t>
            </m:r>
          </m:sub>
        </m:sSub>
        <m:sSup>
          <m:sSupPr>
            <m:ctrlPr>
              <w:rPr>
                <w:rFonts w:ascii="Cambria Math" w:hAnsi="Cambria Math"/>
                <w:sz w:val="20"/>
              </w:rPr>
            </m:ctrlPr>
          </m:sSupPr>
          <m:e>
            <m:r>
              <w:rPr>
                <w:rFonts w:ascii="Cambria Math" w:hAnsi="Cambria Math"/>
                <w:sz w:val="20"/>
              </w:rPr>
              <m:t>n</m:t>
            </m:r>
          </m:e>
          <m:sup>
            <m:r>
              <m:rPr>
                <m:sty m:val="p"/>
              </m:rPr>
              <w:rPr>
                <w:rFonts w:ascii="Cambria Math" w:hAnsi="Cambria Math"/>
                <w:sz w:val="20"/>
              </w:rPr>
              <m:t>2</m:t>
            </m:r>
          </m:sup>
        </m:sSup>
        <m:r>
          <m:rPr>
            <m:lit/>
            <m:sty m:val="p"/>
          </m:rPr>
          <w:rPr>
            <w:rFonts w:ascii="Cambria Math" w:hAnsi="Cambria Math"/>
            <w:sz w:val="20"/>
          </w:rPr>
          <m:t>/</m:t>
        </m:r>
        <m:r>
          <w:rPr>
            <w:rFonts w:ascii="Cambria Math" w:hAnsi="Cambria Math"/>
            <w:sz w:val="20"/>
          </w:rPr>
          <m:t>N</m:t>
        </m:r>
      </m:oMath>
      <w:r w:rsidRPr="00A43ED6">
        <w:rPr>
          <w:sz w:val="20"/>
        </w:rPr>
        <w:t xml:space="preserve"> (cf. Proposition 1 of </w:t>
      </w:r>
      <w:r>
        <w:rPr>
          <w:sz w:val="20"/>
        </w:rPr>
        <w:t xml:space="preserve"> </w:t>
      </w:r>
      <w:r w:rsidRPr="00A43ED6">
        <w:rPr>
          <w:sz w:val="20"/>
        </w:rPr>
        <w:fldChar w:fldCharType="begin"/>
      </w:r>
      <w:r w:rsidRPr="00A43ED6">
        <w:rPr>
          <w:sz w:val="20"/>
        </w:rPr>
        <w:instrText xml:space="preserve"> ADDIN ZOTERO_ITEM CSL_CITATION {"citationID":"mwob5wjb","properties":{"unsorted":false,"formattedCitation":"[5]","plainCitation":"[5]","noteIndex":0},"citationItems":[{"id":7407,"uris":["http://zotero.org/users/2008137/items/2PLBYLJZ"],"itemData":{"id":7407,"type":"document","note":"_eprint: 2104.11331","title":"AFDM: A Full Diversity Next Generation Waveform for High Mobility Communications","URL":"https://arxiv.org/abs/2104.11331","author":[{"family":"Bemani","given":"Ali"},{"family":"Ksairi","given":"Nassar"},{"family":"Kountouris","given":"Marios"}],"issued":{"date-parts":[["2021"]]}}}],"schema":"https://github.com/citation-style-language/schema/raw/master/csl-citation.json"} </w:instrText>
      </w:r>
      <w:r w:rsidRPr="00A43ED6">
        <w:rPr>
          <w:sz w:val="20"/>
        </w:rPr>
        <w:fldChar w:fldCharType="separate"/>
      </w:r>
      <w:r w:rsidR="00A41B46" w:rsidRPr="00A41B46">
        <w:rPr>
          <w:rFonts w:ascii="Cambria" w:hAnsi="Cambria"/>
          <w:sz w:val="20"/>
        </w:rPr>
        <w:t>[5]</w:t>
      </w:r>
      <w:r w:rsidRPr="00A43ED6">
        <w:rPr>
          <w:sz w:val="20"/>
        </w:rPr>
        <w:fldChar w:fldCharType="end"/>
      </w:r>
      <w:r w:rsidRPr="00A43ED6">
        <w:rPr>
          <w:sz w:val="20"/>
        </w:rPr>
        <w:t xml:space="preserve">) ensures that the Doppler resolution </w:t>
      </w:r>
      <m:oMath>
        <m:r>
          <w:rPr>
            <w:rFonts w:ascii="Cambria Math" w:hAnsi="Cambria Math"/>
            <w:sz w:val="20"/>
          </w:rPr>
          <m:t>Δν</m:t>
        </m:r>
        <m:r>
          <m:rPr>
            <m:sty m:val="p"/>
          </m:rPr>
          <w:rPr>
            <w:rFonts w:ascii="Cambria Math" w:hAnsi="Cambria Math"/>
            <w:sz w:val="20"/>
          </w:rPr>
          <m:t>=1</m:t>
        </m:r>
        <m:r>
          <m:rPr>
            <m:lit/>
            <m:sty m:val="p"/>
          </m:rPr>
          <w:rPr>
            <w:rFonts w:ascii="Cambria Math" w:hAnsi="Cambria Math"/>
            <w:sz w:val="20"/>
          </w:rPr>
          <m:t>/</m:t>
        </m:r>
        <m:d>
          <m:dPr>
            <m:ctrlPr>
              <w:rPr>
                <w:rFonts w:ascii="Cambria Math" w:hAnsi="Cambria Math"/>
                <w:sz w:val="20"/>
              </w:rPr>
            </m:ctrlPr>
          </m:dPr>
          <m:e>
            <m:r>
              <w:rPr>
                <w:rFonts w:ascii="Cambria Math" w:hAnsi="Cambria Math"/>
                <w:sz w:val="20"/>
              </w:rPr>
              <m:t>N</m:t>
            </m:r>
            <m:sSub>
              <m:sSubPr>
                <m:ctrlPr>
                  <w:rPr>
                    <w:rFonts w:ascii="Cambria Math" w:hAnsi="Cambria Math"/>
                    <w:sz w:val="20"/>
                  </w:rPr>
                </m:ctrlPr>
              </m:sSubPr>
              <m:e>
                <m:r>
                  <w:rPr>
                    <w:rFonts w:ascii="Cambria Math" w:hAnsi="Cambria Math"/>
                    <w:sz w:val="20"/>
                  </w:rPr>
                  <m:t>T</m:t>
                </m:r>
              </m:e>
              <m:sub>
                <m:r>
                  <w:rPr>
                    <w:rFonts w:ascii="Cambria Math" w:hAnsi="Cambria Math"/>
                    <w:sz w:val="20"/>
                  </w:rPr>
                  <m:t>s</m:t>
                </m:r>
              </m:sub>
            </m:sSub>
          </m:e>
        </m:d>
      </m:oMath>
      <w:r w:rsidRPr="00A43ED6">
        <w:rPr>
          <w:sz w:val="20"/>
        </w:rPr>
        <w:t xml:space="preserve"> is proportional to the subcarrier spacing. Its inherent parametric pilot structure makes it the natural choice for the MERD pilot subframe in </w:t>
      </w:r>
      <w:proofErr w:type="spellStart"/>
      <w:r w:rsidRPr="00A43ED6">
        <w:rPr>
          <w:sz w:val="20"/>
        </w:rPr>
        <w:t>LiSAT</w:t>
      </w:r>
      <w:proofErr w:type="spellEnd"/>
      <w:r w:rsidRPr="00A43ED6">
        <w:rPr>
          <w:sz w:val="20"/>
        </w:rPr>
        <w:t>.</w:t>
      </w:r>
    </w:p>
    <w:p w14:paraId="1FEFB71D" w14:textId="78D21F3F" w:rsidR="00A43ED6" w:rsidRDefault="00A43ED6" w:rsidP="00A43ED6">
      <w:pPr>
        <w:pStyle w:val="Ttulo2"/>
        <w:numPr>
          <w:ilvl w:val="1"/>
          <w:numId w:val="9"/>
        </w:numPr>
        <w:spacing w:before="60" w:after="60"/>
        <w:rPr>
          <w:sz w:val="20"/>
          <w:szCs w:val="20"/>
        </w:rPr>
      </w:pPr>
      <w:r w:rsidRPr="00A43ED6">
        <w:rPr>
          <w:sz w:val="20"/>
          <w:szCs w:val="20"/>
        </w:rPr>
        <w:t>Summary Comparison</w:t>
      </w:r>
    </w:p>
    <w:p w14:paraId="3005B045" w14:textId="2D8A9CC1" w:rsidR="00A43ED6" w:rsidRPr="00A43ED6" w:rsidRDefault="00A43ED6" w:rsidP="00A43ED6">
      <w:pPr>
        <w:pStyle w:val="Textoindependiente"/>
        <w:jc w:val="both"/>
        <w:rPr>
          <w:sz w:val="20"/>
        </w:rPr>
      </w:pPr>
      <w:r w:rsidRPr="00A43ED6">
        <w:rPr>
          <w:sz w:val="20"/>
        </w:rPr>
        <w:t>Table 1 summarizes the tradeoffs among the three candidate waveforms and OFDM.</w:t>
      </w:r>
    </w:p>
    <w:p w14:paraId="0C2130A5" w14:textId="47A1F77C" w:rsidR="00A43ED6" w:rsidRDefault="00A43ED6" w:rsidP="00A43ED6">
      <w:pPr>
        <w:pStyle w:val="Textoindependiente"/>
        <w:spacing w:after="0"/>
        <w:jc w:val="both"/>
        <w:rPr>
          <w:b/>
          <w:bCs/>
          <w:sz w:val="18"/>
          <w:szCs w:val="20"/>
        </w:rPr>
      </w:pPr>
      <w:r w:rsidRPr="00116570">
        <w:rPr>
          <w:b/>
          <w:bCs/>
          <w:sz w:val="18"/>
          <w:szCs w:val="20"/>
        </w:rPr>
        <w:t xml:space="preserve">Table </w:t>
      </w:r>
      <w:r>
        <w:rPr>
          <w:b/>
          <w:bCs/>
          <w:sz w:val="18"/>
          <w:szCs w:val="20"/>
        </w:rPr>
        <w:t>1</w:t>
      </w:r>
    </w:p>
    <w:p w14:paraId="7CE78753" w14:textId="77777777" w:rsidR="00A43ED6" w:rsidRDefault="00A43ED6" w:rsidP="00A43ED6">
      <w:pPr>
        <w:pStyle w:val="Ttulo1"/>
        <w:spacing w:before="0"/>
        <w:rPr>
          <w:rFonts w:asciiTheme="minorHAnsi" w:eastAsiaTheme="minorHAnsi" w:hAnsiTheme="minorHAnsi" w:cstheme="minorBidi"/>
          <w:b w:val="0"/>
          <w:color w:val="auto"/>
          <w:sz w:val="18"/>
          <w:szCs w:val="20"/>
        </w:rPr>
      </w:pPr>
      <w:r w:rsidRPr="00A43ED6">
        <w:rPr>
          <w:rFonts w:asciiTheme="minorHAnsi" w:eastAsiaTheme="minorHAnsi" w:hAnsiTheme="minorHAnsi" w:cstheme="minorBidi"/>
          <w:b w:val="0"/>
          <w:color w:val="auto"/>
          <w:sz w:val="18"/>
          <w:szCs w:val="20"/>
        </w:rPr>
        <w:t>Waveform comparison for doubly-dispersive channels</w:t>
      </w:r>
    </w:p>
    <w:tbl>
      <w:tblPr>
        <w:tblStyle w:val="Tablanormal2"/>
        <w:tblW w:w="9630" w:type="dxa"/>
        <w:tblLook w:val="04A0" w:firstRow="1" w:lastRow="0" w:firstColumn="1" w:lastColumn="0" w:noHBand="0" w:noVBand="1"/>
      </w:tblPr>
      <w:tblGrid>
        <w:gridCol w:w="1134"/>
        <w:gridCol w:w="1843"/>
        <w:gridCol w:w="1618"/>
        <w:gridCol w:w="2051"/>
        <w:gridCol w:w="1373"/>
        <w:gridCol w:w="1611"/>
      </w:tblGrid>
      <w:tr w:rsidR="00A43ED6" w:rsidRPr="009C2CDF" w14:paraId="14188204" w14:textId="77777777" w:rsidTr="00A43ED6">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auto"/>
              <w:bottom w:val="single" w:sz="4" w:space="0" w:color="auto"/>
            </w:tcBorders>
          </w:tcPr>
          <w:p w14:paraId="01C03E7D" w14:textId="77777777" w:rsidR="00A43ED6" w:rsidRPr="00A43ED6" w:rsidRDefault="00A43ED6" w:rsidP="00EC4CA9">
            <w:pPr>
              <w:jc w:val="center"/>
              <w:rPr>
                <w:rFonts w:asciiTheme="minorHAnsi" w:hAnsiTheme="minorHAnsi" w:cs="Calibri"/>
              </w:rPr>
            </w:pPr>
            <w:proofErr w:type="spellStart"/>
            <w:r w:rsidRPr="00A43ED6">
              <w:rPr>
                <w:rFonts w:asciiTheme="minorHAnsi" w:hAnsiTheme="minorHAnsi" w:cs="Calibri"/>
                <w:b w:val="0"/>
              </w:rPr>
              <w:t>Waveform</w:t>
            </w:r>
            <w:proofErr w:type="spellEnd"/>
          </w:p>
        </w:tc>
        <w:tc>
          <w:tcPr>
            <w:tcW w:w="1843" w:type="dxa"/>
            <w:tcBorders>
              <w:top w:val="single" w:sz="8" w:space="0" w:color="auto"/>
              <w:bottom w:val="single" w:sz="4" w:space="0" w:color="auto"/>
            </w:tcBorders>
          </w:tcPr>
          <w:p w14:paraId="4729EDFE" w14:textId="77777777" w:rsidR="00A43ED6" w:rsidRPr="00A43ED6" w:rsidRDefault="00A43ED6" w:rsidP="00EC4CA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rPr>
            </w:pPr>
            <w:proofErr w:type="spellStart"/>
            <w:r w:rsidRPr="00A43ED6">
              <w:rPr>
                <w:rFonts w:asciiTheme="minorHAnsi" w:hAnsiTheme="minorHAnsi" w:cs="Calibri"/>
                <w:b w:val="0"/>
              </w:rPr>
              <w:t>Transform</w:t>
            </w:r>
            <w:proofErr w:type="spellEnd"/>
            <w:r w:rsidRPr="00A43ED6">
              <w:rPr>
                <w:rFonts w:asciiTheme="minorHAnsi" w:hAnsiTheme="minorHAnsi" w:cs="Calibri"/>
                <w:b w:val="0"/>
              </w:rPr>
              <w:t xml:space="preserve"> </w:t>
            </w:r>
            <w:proofErr w:type="spellStart"/>
            <w:r w:rsidRPr="00A43ED6">
              <w:rPr>
                <w:rFonts w:asciiTheme="minorHAnsi" w:hAnsiTheme="minorHAnsi" w:cs="Calibri"/>
                <w:b w:val="0"/>
              </w:rPr>
              <w:t>Basis</w:t>
            </w:r>
            <w:proofErr w:type="spellEnd"/>
          </w:p>
        </w:tc>
        <w:tc>
          <w:tcPr>
            <w:tcW w:w="1618" w:type="dxa"/>
            <w:tcBorders>
              <w:top w:val="single" w:sz="8" w:space="0" w:color="auto"/>
              <w:bottom w:val="single" w:sz="4" w:space="0" w:color="auto"/>
            </w:tcBorders>
          </w:tcPr>
          <w:p w14:paraId="2E9C060A" w14:textId="77777777" w:rsidR="00A43ED6" w:rsidRPr="00A43ED6" w:rsidRDefault="00A43ED6" w:rsidP="00EC4CA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rPr>
            </w:pPr>
            <w:r w:rsidRPr="00A43ED6">
              <w:rPr>
                <w:rFonts w:asciiTheme="minorHAnsi" w:hAnsiTheme="minorHAnsi" w:cs="Calibri"/>
                <w:b w:val="0"/>
              </w:rPr>
              <w:t xml:space="preserve">ICI </w:t>
            </w:r>
            <w:proofErr w:type="spellStart"/>
            <w:r w:rsidRPr="00A43ED6">
              <w:rPr>
                <w:rFonts w:asciiTheme="minorHAnsi" w:hAnsiTheme="minorHAnsi" w:cs="Calibri"/>
                <w:b w:val="0"/>
              </w:rPr>
              <w:t>Robustness</w:t>
            </w:r>
            <w:proofErr w:type="spellEnd"/>
          </w:p>
        </w:tc>
        <w:tc>
          <w:tcPr>
            <w:tcW w:w="2051" w:type="dxa"/>
            <w:tcBorders>
              <w:top w:val="single" w:sz="8" w:space="0" w:color="auto"/>
              <w:bottom w:val="single" w:sz="4" w:space="0" w:color="auto"/>
            </w:tcBorders>
          </w:tcPr>
          <w:p w14:paraId="32A0732B" w14:textId="77777777" w:rsidR="00A43ED6" w:rsidRPr="00A43ED6" w:rsidRDefault="00A43ED6" w:rsidP="00EC4CA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rPr>
            </w:pPr>
            <w:r w:rsidRPr="00A43ED6">
              <w:rPr>
                <w:rFonts w:asciiTheme="minorHAnsi" w:hAnsiTheme="minorHAnsi" w:cs="Calibri"/>
                <w:b w:val="0"/>
              </w:rPr>
              <w:t xml:space="preserve">Receiver </w:t>
            </w:r>
            <w:proofErr w:type="spellStart"/>
            <w:r w:rsidRPr="00A43ED6">
              <w:rPr>
                <w:rFonts w:asciiTheme="minorHAnsi" w:hAnsiTheme="minorHAnsi" w:cs="Calibri"/>
                <w:b w:val="0"/>
              </w:rPr>
              <w:t>Complexity</w:t>
            </w:r>
            <w:proofErr w:type="spellEnd"/>
          </w:p>
        </w:tc>
        <w:tc>
          <w:tcPr>
            <w:tcW w:w="1373" w:type="dxa"/>
            <w:tcBorders>
              <w:top w:val="single" w:sz="8" w:space="0" w:color="auto"/>
              <w:bottom w:val="single" w:sz="4" w:space="0" w:color="auto"/>
            </w:tcBorders>
          </w:tcPr>
          <w:p w14:paraId="506F01AD" w14:textId="77777777" w:rsidR="00A43ED6" w:rsidRPr="00A43ED6" w:rsidRDefault="00A43ED6" w:rsidP="00EC4CA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rPr>
            </w:pPr>
            <w:r w:rsidRPr="00A43ED6">
              <w:rPr>
                <w:rFonts w:asciiTheme="minorHAnsi" w:hAnsiTheme="minorHAnsi" w:cs="Calibri"/>
                <w:b w:val="0"/>
              </w:rPr>
              <w:t>PAPR</w:t>
            </w:r>
          </w:p>
        </w:tc>
        <w:tc>
          <w:tcPr>
            <w:tcW w:w="1611" w:type="dxa"/>
            <w:tcBorders>
              <w:top w:val="single" w:sz="8" w:space="0" w:color="auto"/>
              <w:bottom w:val="single" w:sz="4" w:space="0" w:color="auto"/>
            </w:tcBorders>
          </w:tcPr>
          <w:p w14:paraId="4DA02782" w14:textId="77777777" w:rsidR="00A43ED6" w:rsidRPr="00A43ED6" w:rsidRDefault="00A43ED6" w:rsidP="00EC4CA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rPr>
            </w:pPr>
            <w:proofErr w:type="spellStart"/>
            <w:r w:rsidRPr="00A43ED6">
              <w:rPr>
                <w:rFonts w:asciiTheme="minorHAnsi" w:hAnsiTheme="minorHAnsi" w:cs="Calibri"/>
                <w:b w:val="0"/>
              </w:rPr>
              <w:t>Best</w:t>
            </w:r>
            <w:proofErr w:type="spellEnd"/>
            <w:r w:rsidRPr="00A43ED6">
              <w:rPr>
                <w:rFonts w:asciiTheme="minorHAnsi" w:hAnsiTheme="minorHAnsi" w:cs="Calibri"/>
                <w:b w:val="0"/>
              </w:rPr>
              <w:t xml:space="preserve"> </w:t>
            </w:r>
            <w:proofErr w:type="spellStart"/>
            <w:r w:rsidRPr="00A43ED6">
              <w:rPr>
                <w:rFonts w:asciiTheme="minorHAnsi" w:hAnsiTheme="minorHAnsi" w:cs="Calibri"/>
                <w:b w:val="0"/>
              </w:rPr>
              <w:t>Scenario</w:t>
            </w:r>
            <w:proofErr w:type="spellEnd"/>
          </w:p>
        </w:tc>
      </w:tr>
      <w:tr w:rsidR="00A43ED6" w:rsidRPr="009C2CDF" w14:paraId="708F7DCC" w14:textId="77777777" w:rsidTr="00A43ED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bottom w:val="nil"/>
            </w:tcBorders>
          </w:tcPr>
          <w:p w14:paraId="0B409A7D" w14:textId="77777777" w:rsidR="00A43ED6" w:rsidRPr="00A43ED6" w:rsidRDefault="00A43ED6" w:rsidP="00EC4CA9">
            <w:pPr>
              <w:jc w:val="center"/>
              <w:rPr>
                <w:rFonts w:asciiTheme="minorHAnsi" w:hAnsiTheme="minorHAnsi" w:cs="Calibri"/>
              </w:rPr>
            </w:pPr>
            <w:r w:rsidRPr="00A43ED6">
              <w:rPr>
                <w:rFonts w:asciiTheme="minorHAnsi" w:hAnsiTheme="minorHAnsi" w:cs="Calibri"/>
              </w:rPr>
              <w:t>OFDM</w:t>
            </w:r>
          </w:p>
        </w:tc>
        <w:tc>
          <w:tcPr>
            <w:tcW w:w="1843" w:type="dxa"/>
            <w:tcBorders>
              <w:top w:val="single" w:sz="4" w:space="0" w:color="auto"/>
              <w:bottom w:val="nil"/>
            </w:tcBorders>
          </w:tcPr>
          <w:p w14:paraId="48736861" w14:textId="77777777" w:rsidR="00A43ED6" w:rsidRPr="00A43ED6" w:rsidRDefault="00A43ED6" w:rsidP="00EC4C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r w:rsidRPr="00A43ED6">
              <w:rPr>
                <w:rFonts w:asciiTheme="minorHAnsi" w:hAnsiTheme="minorHAnsi" w:cs="Calibri"/>
              </w:rPr>
              <w:t>DFT</w:t>
            </w:r>
          </w:p>
        </w:tc>
        <w:tc>
          <w:tcPr>
            <w:tcW w:w="1618" w:type="dxa"/>
            <w:tcBorders>
              <w:top w:val="single" w:sz="4" w:space="0" w:color="auto"/>
              <w:bottom w:val="nil"/>
            </w:tcBorders>
          </w:tcPr>
          <w:p w14:paraId="0E782935" w14:textId="77777777" w:rsidR="00A43ED6" w:rsidRPr="00A43ED6" w:rsidRDefault="00A43ED6" w:rsidP="00EC4C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r w:rsidRPr="00A43ED6">
              <w:rPr>
                <w:rFonts w:asciiTheme="minorHAnsi" w:hAnsiTheme="minorHAnsi" w:cs="Calibri"/>
              </w:rPr>
              <w:t xml:space="preserve">Low (ICI </w:t>
            </w:r>
            <w:proofErr w:type="spellStart"/>
            <w:r w:rsidRPr="00A43ED6">
              <w:rPr>
                <w:rFonts w:asciiTheme="minorHAnsi" w:hAnsiTheme="minorHAnsi" w:cs="Calibri"/>
              </w:rPr>
              <w:t>floor</w:t>
            </w:r>
            <w:proofErr w:type="spellEnd"/>
            <w:r w:rsidRPr="00A43ED6">
              <w:rPr>
                <w:rFonts w:asciiTheme="minorHAnsi" w:hAnsiTheme="minorHAnsi" w:cs="Calibri"/>
              </w:rPr>
              <w:t>)</w:t>
            </w:r>
          </w:p>
        </w:tc>
        <w:tc>
          <w:tcPr>
            <w:tcW w:w="2051" w:type="dxa"/>
            <w:tcBorders>
              <w:top w:val="single" w:sz="4" w:space="0" w:color="auto"/>
              <w:bottom w:val="nil"/>
            </w:tcBorders>
          </w:tcPr>
          <w:p w14:paraId="32D1932C" w14:textId="77777777" w:rsidR="00A43ED6" w:rsidRPr="00A43ED6" w:rsidRDefault="00A43ED6" w:rsidP="00EC4C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m:oMathPara>
              <m:oMath>
                <m:r>
                  <m:rPr>
                    <m:scr m:val="script"/>
                  </m:rPr>
                  <w:rPr>
                    <w:rFonts w:ascii="Cambria Math" w:hAnsi="Cambria Math" w:cs="Calibri"/>
                  </w:rPr>
                  <m:t>O</m:t>
                </m:r>
                <m:d>
                  <m:dPr>
                    <m:ctrlPr>
                      <w:rPr>
                        <w:rFonts w:ascii="Cambria Math" w:hAnsi="Cambria Math" w:cs="Calibri"/>
                      </w:rPr>
                    </m:ctrlPr>
                  </m:dPr>
                  <m:e>
                    <m:r>
                      <w:rPr>
                        <w:rFonts w:ascii="Cambria Math" w:hAnsi="Cambria Math" w:cs="Calibri"/>
                      </w:rPr>
                      <m:t>NlogN</m:t>
                    </m:r>
                  </m:e>
                </m:d>
              </m:oMath>
            </m:oMathPara>
          </w:p>
        </w:tc>
        <w:tc>
          <w:tcPr>
            <w:tcW w:w="1373" w:type="dxa"/>
            <w:tcBorders>
              <w:top w:val="single" w:sz="4" w:space="0" w:color="auto"/>
              <w:bottom w:val="nil"/>
            </w:tcBorders>
          </w:tcPr>
          <w:p w14:paraId="2D07CC50" w14:textId="77777777" w:rsidR="00A43ED6" w:rsidRPr="00A43ED6" w:rsidRDefault="00A43ED6" w:rsidP="00EC4C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r w:rsidRPr="00A43ED6">
              <w:rPr>
                <w:rFonts w:asciiTheme="minorHAnsi" w:hAnsiTheme="minorHAnsi" w:cs="Calibri"/>
              </w:rPr>
              <w:t>High</w:t>
            </w:r>
          </w:p>
        </w:tc>
        <w:tc>
          <w:tcPr>
            <w:tcW w:w="1611" w:type="dxa"/>
            <w:tcBorders>
              <w:top w:val="single" w:sz="4" w:space="0" w:color="auto"/>
              <w:bottom w:val="nil"/>
            </w:tcBorders>
          </w:tcPr>
          <w:p w14:paraId="1F35DDED" w14:textId="77777777" w:rsidR="00A43ED6" w:rsidRPr="00A43ED6" w:rsidRDefault="00A43ED6" w:rsidP="00EC4C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proofErr w:type="spellStart"/>
            <w:r w:rsidRPr="00A43ED6">
              <w:rPr>
                <w:rFonts w:asciiTheme="minorHAnsi" w:hAnsiTheme="minorHAnsi" w:cs="Calibri"/>
              </w:rPr>
              <w:t>Static</w:t>
            </w:r>
            <w:proofErr w:type="spellEnd"/>
            <w:r w:rsidRPr="00A43ED6">
              <w:rPr>
                <w:rFonts w:asciiTheme="minorHAnsi" w:hAnsiTheme="minorHAnsi" w:cs="Calibri"/>
              </w:rPr>
              <w:t>/</w:t>
            </w:r>
            <w:proofErr w:type="spellStart"/>
            <w:r w:rsidRPr="00A43ED6">
              <w:rPr>
                <w:rFonts w:asciiTheme="minorHAnsi" w:hAnsiTheme="minorHAnsi" w:cs="Calibri"/>
              </w:rPr>
              <w:t>low-mobility</w:t>
            </w:r>
            <w:proofErr w:type="spellEnd"/>
          </w:p>
        </w:tc>
      </w:tr>
      <w:tr w:rsidR="00A43ED6" w:rsidRPr="009C2CDF" w14:paraId="22055B38" w14:textId="77777777" w:rsidTr="00A43ED6">
        <w:trPr>
          <w:trHeight w:val="512"/>
        </w:trPr>
        <w:tc>
          <w:tcPr>
            <w:cnfStyle w:val="001000000000" w:firstRow="0" w:lastRow="0" w:firstColumn="1" w:lastColumn="0" w:oddVBand="0" w:evenVBand="0" w:oddHBand="0" w:evenHBand="0" w:firstRowFirstColumn="0" w:firstRowLastColumn="0" w:lastRowFirstColumn="0" w:lastRowLastColumn="0"/>
            <w:tcW w:w="1134" w:type="dxa"/>
            <w:tcBorders>
              <w:top w:val="nil"/>
              <w:bottom w:val="nil"/>
            </w:tcBorders>
          </w:tcPr>
          <w:p w14:paraId="4BD9FDDC" w14:textId="77777777" w:rsidR="00A43ED6" w:rsidRPr="00A43ED6" w:rsidRDefault="00A43ED6" w:rsidP="00EC4CA9">
            <w:pPr>
              <w:jc w:val="center"/>
              <w:rPr>
                <w:rFonts w:asciiTheme="minorHAnsi" w:hAnsiTheme="minorHAnsi" w:cs="Calibri"/>
              </w:rPr>
            </w:pPr>
            <w:r w:rsidRPr="00A43ED6">
              <w:rPr>
                <w:rFonts w:asciiTheme="minorHAnsi" w:hAnsiTheme="minorHAnsi" w:cs="Calibri"/>
              </w:rPr>
              <w:t>OTFS</w:t>
            </w:r>
          </w:p>
        </w:tc>
        <w:tc>
          <w:tcPr>
            <w:tcW w:w="1843" w:type="dxa"/>
            <w:tcBorders>
              <w:top w:val="nil"/>
              <w:bottom w:val="nil"/>
            </w:tcBorders>
          </w:tcPr>
          <w:p w14:paraId="04ECB96B" w14:textId="77777777" w:rsidR="00A43ED6" w:rsidRPr="00A43ED6" w:rsidRDefault="00A43ED6" w:rsidP="00EC4C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rFonts w:asciiTheme="minorHAnsi" w:hAnsiTheme="minorHAnsi" w:cs="Calibri"/>
              </w:rPr>
              <w:t>ISFFT + Heisenberg</w:t>
            </w:r>
          </w:p>
        </w:tc>
        <w:tc>
          <w:tcPr>
            <w:tcW w:w="1618" w:type="dxa"/>
            <w:tcBorders>
              <w:top w:val="nil"/>
              <w:bottom w:val="nil"/>
            </w:tcBorders>
          </w:tcPr>
          <w:p w14:paraId="0891DED8" w14:textId="77777777" w:rsidR="00A43ED6" w:rsidRPr="00A43ED6" w:rsidRDefault="00A43ED6" w:rsidP="00EC4C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proofErr w:type="spellStart"/>
            <w:r w:rsidRPr="00A43ED6">
              <w:rPr>
                <w:rFonts w:asciiTheme="minorHAnsi" w:hAnsiTheme="minorHAnsi" w:cs="Calibri"/>
              </w:rPr>
              <w:t>Very</w:t>
            </w:r>
            <w:proofErr w:type="spellEnd"/>
            <w:r w:rsidRPr="00A43ED6">
              <w:rPr>
                <w:rFonts w:asciiTheme="minorHAnsi" w:hAnsiTheme="minorHAnsi" w:cs="Calibri"/>
              </w:rPr>
              <w:t xml:space="preserve"> High (full </w:t>
            </w:r>
            <w:proofErr w:type="spellStart"/>
            <w:r w:rsidRPr="00A43ED6">
              <w:rPr>
                <w:rFonts w:asciiTheme="minorHAnsi" w:hAnsiTheme="minorHAnsi" w:cs="Calibri"/>
              </w:rPr>
              <w:t>diversity</w:t>
            </w:r>
            <w:proofErr w:type="spellEnd"/>
            <w:r w:rsidRPr="00A43ED6">
              <w:rPr>
                <w:rFonts w:asciiTheme="minorHAnsi" w:hAnsiTheme="minorHAnsi" w:cs="Calibri"/>
              </w:rPr>
              <w:t>)</w:t>
            </w:r>
          </w:p>
        </w:tc>
        <w:tc>
          <w:tcPr>
            <w:tcW w:w="2051" w:type="dxa"/>
            <w:tcBorders>
              <w:top w:val="nil"/>
              <w:bottom w:val="nil"/>
            </w:tcBorders>
          </w:tcPr>
          <w:p w14:paraId="5F1EB4F2" w14:textId="77777777" w:rsidR="00A43ED6" w:rsidRPr="00A43ED6" w:rsidRDefault="00A43ED6" w:rsidP="00EC4C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m:oMathPara>
              <m:oMath>
                <m:r>
                  <m:rPr>
                    <m:scr m:val="script"/>
                  </m:rPr>
                  <w:rPr>
                    <w:rFonts w:ascii="Cambria Math" w:hAnsi="Cambria Math" w:cs="Calibri"/>
                  </w:rPr>
                  <m:t>O</m:t>
                </m:r>
                <m:d>
                  <m:dPr>
                    <m:ctrlPr>
                      <w:rPr>
                        <w:rFonts w:ascii="Cambria Math" w:hAnsi="Cambria Math" w:cs="Calibri"/>
                      </w:rPr>
                    </m:ctrlPr>
                  </m:dPr>
                  <m:e>
                    <m:r>
                      <w:rPr>
                        <w:rFonts w:ascii="Cambria Math" w:hAnsi="Cambria Math" w:cs="Calibri"/>
                      </w:rPr>
                      <m:t>MNlogMN</m:t>
                    </m:r>
                  </m:e>
                </m:d>
              </m:oMath>
            </m:oMathPara>
          </w:p>
        </w:tc>
        <w:tc>
          <w:tcPr>
            <w:tcW w:w="1373" w:type="dxa"/>
            <w:tcBorders>
              <w:top w:val="nil"/>
              <w:bottom w:val="nil"/>
            </w:tcBorders>
          </w:tcPr>
          <w:p w14:paraId="381095C2" w14:textId="77777777" w:rsidR="00A43ED6" w:rsidRPr="00A43ED6" w:rsidRDefault="00A43ED6" w:rsidP="00EC4C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rFonts w:asciiTheme="minorHAnsi" w:hAnsiTheme="minorHAnsi" w:cs="Calibri"/>
              </w:rPr>
              <w:t>Medium-High</w:t>
            </w:r>
          </w:p>
        </w:tc>
        <w:tc>
          <w:tcPr>
            <w:tcW w:w="1611" w:type="dxa"/>
            <w:tcBorders>
              <w:top w:val="nil"/>
              <w:bottom w:val="nil"/>
            </w:tcBorders>
          </w:tcPr>
          <w:p w14:paraId="6F4E1841" w14:textId="77777777" w:rsidR="00A43ED6" w:rsidRPr="00A43ED6" w:rsidRDefault="00A43ED6" w:rsidP="00EC4C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rFonts w:asciiTheme="minorHAnsi" w:hAnsiTheme="minorHAnsi" w:cs="Calibri"/>
              </w:rPr>
              <w:t>Extreme Doppler (V2X)</w:t>
            </w:r>
          </w:p>
        </w:tc>
      </w:tr>
      <w:tr w:rsidR="00A43ED6" w:rsidRPr="009C2CDF" w14:paraId="1E818ADA" w14:textId="77777777" w:rsidTr="00A43ED6">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134" w:type="dxa"/>
            <w:tcBorders>
              <w:top w:val="nil"/>
              <w:bottom w:val="nil"/>
            </w:tcBorders>
          </w:tcPr>
          <w:p w14:paraId="42893282" w14:textId="77777777" w:rsidR="00A43ED6" w:rsidRPr="00A43ED6" w:rsidRDefault="00A43ED6" w:rsidP="00EC4CA9">
            <w:pPr>
              <w:jc w:val="center"/>
              <w:rPr>
                <w:rFonts w:asciiTheme="minorHAnsi" w:hAnsiTheme="minorHAnsi" w:cs="Calibri"/>
              </w:rPr>
            </w:pPr>
            <w:r w:rsidRPr="00A43ED6">
              <w:rPr>
                <w:rFonts w:asciiTheme="minorHAnsi" w:hAnsiTheme="minorHAnsi" w:cs="Calibri"/>
              </w:rPr>
              <w:t>OCDM</w:t>
            </w:r>
          </w:p>
        </w:tc>
        <w:tc>
          <w:tcPr>
            <w:tcW w:w="1843" w:type="dxa"/>
            <w:tcBorders>
              <w:top w:val="nil"/>
              <w:bottom w:val="nil"/>
            </w:tcBorders>
          </w:tcPr>
          <w:p w14:paraId="246383CA" w14:textId="77777777" w:rsidR="00A43ED6" w:rsidRPr="00A43ED6" w:rsidRDefault="00A43ED6" w:rsidP="00EC4C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proofErr w:type="spellStart"/>
            <w:r w:rsidRPr="00A43ED6">
              <w:rPr>
                <w:rFonts w:asciiTheme="minorHAnsi" w:hAnsiTheme="minorHAnsi" w:cs="Calibri"/>
              </w:rPr>
              <w:t>DFnT</w:t>
            </w:r>
            <w:proofErr w:type="spellEnd"/>
            <w:r w:rsidRPr="00A43ED6">
              <w:rPr>
                <w:rFonts w:asciiTheme="minorHAnsi" w:hAnsiTheme="minorHAnsi" w:cs="Calibri"/>
              </w:rPr>
              <w:t xml:space="preserve"> (</w:t>
            </w:r>
            <w:proofErr w:type="spellStart"/>
            <w:r w:rsidRPr="00A43ED6">
              <w:rPr>
                <w:rFonts w:asciiTheme="minorHAnsi" w:hAnsiTheme="minorHAnsi" w:cs="Calibri"/>
              </w:rPr>
              <w:t>chirp</w:t>
            </w:r>
            <w:proofErr w:type="spellEnd"/>
            <w:r w:rsidRPr="00A43ED6">
              <w:rPr>
                <w:rFonts w:asciiTheme="minorHAnsi" w:hAnsiTheme="minorHAnsi" w:cs="Calibri"/>
              </w:rPr>
              <w:t>)</w:t>
            </w:r>
          </w:p>
        </w:tc>
        <w:tc>
          <w:tcPr>
            <w:tcW w:w="1618" w:type="dxa"/>
            <w:tcBorders>
              <w:top w:val="nil"/>
              <w:bottom w:val="nil"/>
            </w:tcBorders>
          </w:tcPr>
          <w:p w14:paraId="18C398B4" w14:textId="77777777" w:rsidR="00A43ED6" w:rsidRPr="00A43ED6" w:rsidRDefault="00A43ED6" w:rsidP="00EC4C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r w:rsidRPr="00A43ED6">
              <w:rPr>
                <w:rFonts w:asciiTheme="minorHAnsi" w:hAnsiTheme="minorHAnsi" w:cs="Calibri"/>
              </w:rPr>
              <w:t>Medium-High</w:t>
            </w:r>
          </w:p>
        </w:tc>
        <w:tc>
          <w:tcPr>
            <w:tcW w:w="2051" w:type="dxa"/>
            <w:tcBorders>
              <w:top w:val="nil"/>
              <w:bottom w:val="nil"/>
            </w:tcBorders>
          </w:tcPr>
          <w:p w14:paraId="22C5ED56" w14:textId="77777777" w:rsidR="00A43ED6" w:rsidRPr="00A43ED6" w:rsidRDefault="00A43ED6" w:rsidP="00EC4C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m:oMathPara>
              <m:oMath>
                <m:r>
                  <m:rPr>
                    <m:scr m:val="script"/>
                  </m:rPr>
                  <w:rPr>
                    <w:rFonts w:ascii="Cambria Math" w:hAnsi="Cambria Math" w:cs="Calibri"/>
                  </w:rPr>
                  <m:t>O</m:t>
                </m:r>
                <m:d>
                  <m:dPr>
                    <m:ctrlPr>
                      <w:rPr>
                        <w:rFonts w:ascii="Cambria Math" w:hAnsi="Cambria Math" w:cs="Calibri"/>
                      </w:rPr>
                    </m:ctrlPr>
                  </m:dPr>
                  <m:e>
                    <m:r>
                      <w:rPr>
                        <w:rFonts w:ascii="Cambria Math" w:hAnsi="Cambria Math" w:cs="Calibri"/>
                      </w:rPr>
                      <m:t>NlogN</m:t>
                    </m:r>
                  </m:e>
                </m:d>
              </m:oMath>
            </m:oMathPara>
          </w:p>
        </w:tc>
        <w:tc>
          <w:tcPr>
            <w:tcW w:w="1373" w:type="dxa"/>
            <w:tcBorders>
              <w:top w:val="nil"/>
              <w:bottom w:val="nil"/>
            </w:tcBorders>
          </w:tcPr>
          <w:p w14:paraId="1E2EBBB5" w14:textId="77777777" w:rsidR="00A43ED6" w:rsidRPr="00A43ED6" w:rsidRDefault="00A43ED6" w:rsidP="00EC4C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r w:rsidRPr="00A43ED6">
              <w:rPr>
                <w:rFonts w:asciiTheme="minorHAnsi" w:hAnsiTheme="minorHAnsi" w:cs="Calibri"/>
              </w:rPr>
              <w:t>Medium</w:t>
            </w:r>
          </w:p>
        </w:tc>
        <w:tc>
          <w:tcPr>
            <w:tcW w:w="1611" w:type="dxa"/>
            <w:tcBorders>
              <w:top w:val="nil"/>
              <w:bottom w:val="nil"/>
            </w:tcBorders>
          </w:tcPr>
          <w:p w14:paraId="01E3E2D4" w14:textId="77777777" w:rsidR="00A43ED6" w:rsidRPr="00A43ED6" w:rsidRDefault="00A43ED6" w:rsidP="00EC4CA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proofErr w:type="spellStart"/>
            <w:r w:rsidRPr="00A43ED6">
              <w:rPr>
                <w:rFonts w:asciiTheme="minorHAnsi" w:hAnsiTheme="minorHAnsi" w:cs="Calibri"/>
              </w:rPr>
              <w:t>Frequency-selective</w:t>
            </w:r>
            <w:proofErr w:type="spellEnd"/>
            <w:r w:rsidRPr="00A43ED6">
              <w:rPr>
                <w:rFonts w:asciiTheme="minorHAnsi" w:hAnsiTheme="minorHAnsi" w:cs="Calibri"/>
              </w:rPr>
              <w:t xml:space="preserve"> (THz)</w:t>
            </w:r>
          </w:p>
        </w:tc>
      </w:tr>
      <w:tr w:rsidR="00A43ED6" w:rsidRPr="009C2CDF" w14:paraId="319BE23C" w14:textId="77777777" w:rsidTr="00A43ED6">
        <w:trPr>
          <w:trHeight w:val="857"/>
        </w:trPr>
        <w:tc>
          <w:tcPr>
            <w:cnfStyle w:val="001000000000" w:firstRow="0" w:lastRow="0" w:firstColumn="1" w:lastColumn="0" w:oddVBand="0" w:evenVBand="0" w:oddHBand="0" w:evenHBand="0" w:firstRowFirstColumn="0" w:firstRowLastColumn="0" w:lastRowFirstColumn="0" w:lastRowLastColumn="0"/>
            <w:tcW w:w="1134" w:type="dxa"/>
            <w:tcBorders>
              <w:top w:val="nil"/>
              <w:bottom w:val="single" w:sz="8" w:space="0" w:color="auto"/>
            </w:tcBorders>
          </w:tcPr>
          <w:p w14:paraId="6AB88AA3" w14:textId="77777777" w:rsidR="00A43ED6" w:rsidRPr="00A43ED6" w:rsidRDefault="00A43ED6" w:rsidP="00EC4CA9">
            <w:pPr>
              <w:jc w:val="center"/>
              <w:rPr>
                <w:rFonts w:asciiTheme="minorHAnsi" w:hAnsiTheme="minorHAnsi" w:cs="Calibri"/>
              </w:rPr>
            </w:pPr>
            <w:r w:rsidRPr="00A43ED6">
              <w:rPr>
                <w:rFonts w:asciiTheme="minorHAnsi" w:hAnsiTheme="minorHAnsi" w:cs="Calibri"/>
              </w:rPr>
              <w:t>AFDM</w:t>
            </w:r>
          </w:p>
        </w:tc>
        <w:tc>
          <w:tcPr>
            <w:tcW w:w="1843" w:type="dxa"/>
            <w:tcBorders>
              <w:top w:val="nil"/>
              <w:bottom w:val="single" w:sz="8" w:space="0" w:color="auto"/>
            </w:tcBorders>
          </w:tcPr>
          <w:p w14:paraId="44AB7DF5" w14:textId="77777777" w:rsidR="00A43ED6" w:rsidRPr="00A43ED6" w:rsidRDefault="00A43ED6" w:rsidP="00EC4C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rFonts w:asciiTheme="minorHAnsi" w:hAnsiTheme="minorHAnsi" w:cs="Calibri"/>
              </w:rPr>
              <w:t>DAFT (</w:t>
            </w:r>
            <w:proofErr w:type="spellStart"/>
            <w:r w:rsidRPr="00A43ED6">
              <w:rPr>
                <w:rFonts w:asciiTheme="minorHAnsi" w:hAnsiTheme="minorHAnsi" w:cs="Calibri"/>
              </w:rPr>
              <w:t>affine</w:t>
            </w:r>
            <w:proofErr w:type="spellEnd"/>
            <w:r w:rsidRPr="00A43ED6">
              <w:rPr>
                <w:rFonts w:asciiTheme="minorHAnsi" w:hAnsiTheme="minorHAnsi" w:cs="Calibri"/>
              </w:rPr>
              <w:t xml:space="preserve"> </w:t>
            </w:r>
            <w:proofErr w:type="spellStart"/>
            <w:r w:rsidRPr="00A43ED6">
              <w:rPr>
                <w:rFonts w:asciiTheme="minorHAnsi" w:hAnsiTheme="minorHAnsi" w:cs="Calibri"/>
              </w:rPr>
              <w:t>chirp</w:t>
            </w:r>
            <w:proofErr w:type="spellEnd"/>
            <w:r w:rsidRPr="00A43ED6">
              <w:rPr>
                <w:rFonts w:asciiTheme="minorHAnsi" w:hAnsiTheme="minorHAnsi" w:cs="Calibri"/>
              </w:rPr>
              <w:t>)</w:t>
            </w:r>
          </w:p>
        </w:tc>
        <w:tc>
          <w:tcPr>
            <w:tcW w:w="1618" w:type="dxa"/>
            <w:tcBorders>
              <w:top w:val="nil"/>
              <w:bottom w:val="single" w:sz="8" w:space="0" w:color="auto"/>
            </w:tcBorders>
          </w:tcPr>
          <w:p w14:paraId="020C0BAE" w14:textId="77777777" w:rsidR="00A43ED6" w:rsidRPr="00A43ED6" w:rsidRDefault="00A43ED6" w:rsidP="00EC4C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rFonts w:asciiTheme="minorHAnsi" w:hAnsiTheme="minorHAnsi" w:cs="Calibri"/>
              </w:rPr>
              <w:t xml:space="preserve">High (full </w:t>
            </w:r>
            <w:proofErr w:type="spellStart"/>
            <w:r w:rsidRPr="00A43ED6">
              <w:rPr>
                <w:rFonts w:asciiTheme="minorHAnsi" w:hAnsiTheme="minorHAnsi" w:cs="Calibri"/>
              </w:rPr>
              <w:t>diversity</w:t>
            </w:r>
            <w:proofErr w:type="spellEnd"/>
            <w:r w:rsidRPr="00A43ED6">
              <w:rPr>
                <w:rFonts w:asciiTheme="minorHAnsi" w:hAnsiTheme="minorHAnsi" w:cs="Calibri"/>
              </w:rPr>
              <w:t xml:space="preserve">, </w:t>
            </w:r>
            <w:proofErr w:type="spellStart"/>
            <w:r w:rsidRPr="00A43ED6">
              <w:rPr>
                <w:rFonts w:asciiTheme="minorHAnsi" w:hAnsiTheme="minorHAnsi" w:cs="Calibri"/>
              </w:rPr>
              <w:t>tunable</w:t>
            </w:r>
            <w:proofErr w:type="spellEnd"/>
            <w:r w:rsidRPr="00A43ED6">
              <w:rPr>
                <w:rFonts w:asciiTheme="minorHAnsi" w:hAnsiTheme="minorHAnsi" w:cs="Calibri"/>
              </w:rPr>
              <w:t>)</w:t>
            </w:r>
          </w:p>
        </w:tc>
        <w:tc>
          <w:tcPr>
            <w:tcW w:w="2051" w:type="dxa"/>
            <w:tcBorders>
              <w:top w:val="nil"/>
              <w:bottom w:val="single" w:sz="8" w:space="0" w:color="auto"/>
            </w:tcBorders>
          </w:tcPr>
          <w:p w14:paraId="2328C65D" w14:textId="77777777" w:rsidR="00A43ED6" w:rsidRPr="00A43ED6" w:rsidRDefault="00A43ED6" w:rsidP="00EC4C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m:oMathPara>
              <m:oMath>
                <m:r>
                  <m:rPr>
                    <m:scr m:val="script"/>
                  </m:rPr>
                  <w:rPr>
                    <w:rFonts w:ascii="Cambria Math" w:hAnsi="Cambria Math" w:cs="Calibri"/>
                  </w:rPr>
                  <m:t>O</m:t>
                </m:r>
                <m:d>
                  <m:dPr>
                    <m:ctrlPr>
                      <w:rPr>
                        <w:rFonts w:ascii="Cambria Math" w:hAnsi="Cambria Math" w:cs="Calibri"/>
                      </w:rPr>
                    </m:ctrlPr>
                  </m:dPr>
                  <m:e>
                    <m:r>
                      <w:rPr>
                        <w:rFonts w:ascii="Cambria Math" w:hAnsi="Cambria Math" w:cs="Calibri"/>
                      </w:rPr>
                      <m:t>NlogN</m:t>
                    </m:r>
                  </m:e>
                </m:d>
              </m:oMath>
            </m:oMathPara>
          </w:p>
        </w:tc>
        <w:tc>
          <w:tcPr>
            <w:tcW w:w="1373" w:type="dxa"/>
            <w:tcBorders>
              <w:top w:val="nil"/>
              <w:bottom w:val="single" w:sz="8" w:space="0" w:color="auto"/>
            </w:tcBorders>
          </w:tcPr>
          <w:p w14:paraId="6E4EA172" w14:textId="77777777" w:rsidR="00A43ED6" w:rsidRPr="00A43ED6" w:rsidRDefault="00A43ED6" w:rsidP="00EC4C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rFonts w:asciiTheme="minorHAnsi" w:hAnsiTheme="minorHAnsi" w:cs="Calibri"/>
              </w:rPr>
              <w:t>Medium</w:t>
            </w:r>
          </w:p>
        </w:tc>
        <w:tc>
          <w:tcPr>
            <w:tcW w:w="1611" w:type="dxa"/>
            <w:tcBorders>
              <w:top w:val="nil"/>
              <w:bottom w:val="single" w:sz="8" w:space="0" w:color="auto"/>
            </w:tcBorders>
          </w:tcPr>
          <w:p w14:paraId="59948414" w14:textId="77777777" w:rsidR="00A43ED6" w:rsidRPr="00A43ED6" w:rsidRDefault="00A43ED6" w:rsidP="00EC4CA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lang w:val="en-US"/>
              </w:rPr>
            </w:pPr>
            <w:r w:rsidRPr="00A43ED6">
              <w:rPr>
                <w:rFonts w:asciiTheme="minorHAnsi" w:hAnsiTheme="minorHAnsi" w:cs="Calibri"/>
                <w:lang w:val="en-US"/>
              </w:rPr>
              <w:t>General doubly-dispersive; pilot embedding</w:t>
            </w:r>
          </w:p>
        </w:tc>
      </w:tr>
    </w:tbl>
    <w:p w14:paraId="3BB8792C" w14:textId="77777777" w:rsidR="00A43ED6" w:rsidRPr="00A43ED6" w:rsidRDefault="00A43ED6" w:rsidP="00A43ED6">
      <w:pPr>
        <w:pStyle w:val="Ttulo2"/>
        <w:numPr>
          <w:ilvl w:val="0"/>
          <w:numId w:val="9"/>
        </w:numPr>
      </w:pPr>
      <w:proofErr w:type="spellStart"/>
      <w:r w:rsidRPr="00A43ED6">
        <w:lastRenderedPageBreak/>
        <w:t>LiSAT</w:t>
      </w:r>
      <w:proofErr w:type="spellEnd"/>
      <w:r w:rsidRPr="00A43ED6">
        <w:t xml:space="preserve"> Architecture</w:t>
      </w:r>
    </w:p>
    <w:p w14:paraId="2F0D73CA" w14:textId="77777777" w:rsidR="00A43ED6" w:rsidRPr="00A43ED6" w:rsidRDefault="00A43ED6" w:rsidP="00A43ED6">
      <w:pPr>
        <w:pStyle w:val="Ttulo2"/>
        <w:numPr>
          <w:ilvl w:val="1"/>
          <w:numId w:val="9"/>
        </w:numPr>
        <w:spacing w:before="60" w:after="60"/>
        <w:rPr>
          <w:sz w:val="20"/>
          <w:szCs w:val="20"/>
        </w:rPr>
      </w:pPr>
      <w:r w:rsidRPr="00A43ED6">
        <w:rPr>
          <w:sz w:val="20"/>
          <w:szCs w:val="20"/>
        </w:rPr>
        <w:t>System Overview</w:t>
      </w:r>
    </w:p>
    <w:p w14:paraId="321FC7F4" w14:textId="77777777" w:rsidR="00A43ED6" w:rsidRPr="00A43ED6" w:rsidRDefault="00A43ED6" w:rsidP="00A43ED6">
      <w:pPr>
        <w:pStyle w:val="Textoindependiente"/>
        <w:jc w:val="both"/>
        <w:rPr>
          <w:sz w:val="20"/>
        </w:rPr>
      </w:pPr>
      <w:r w:rsidRPr="00A43ED6">
        <w:rPr>
          <w:sz w:val="20"/>
        </w:rPr>
        <w:t xml:space="preserve">The </w:t>
      </w:r>
      <w:proofErr w:type="spellStart"/>
      <w:r w:rsidRPr="00A43ED6">
        <w:rPr>
          <w:sz w:val="20"/>
        </w:rPr>
        <w:t>LiSAT</w:t>
      </w:r>
      <w:proofErr w:type="spellEnd"/>
      <w:r w:rsidRPr="00A43ED6">
        <w:rPr>
          <w:sz w:val="20"/>
        </w:rPr>
        <w:t xml:space="preserve"> framework operates as follows. At the transmitter, the source data </w:t>
      </w:r>
      <m:oMath>
        <m:r>
          <w:rPr>
            <w:rFonts w:ascii="Cambria Math" w:hAnsi="Cambria Math"/>
            <w:sz w:val="20"/>
          </w:rPr>
          <m:t>x</m:t>
        </m:r>
      </m:oMath>
      <w:r w:rsidRPr="00A43ED6">
        <w:rPr>
          <w:sz w:val="20"/>
        </w:rPr>
        <w:t xml:space="preserve"> is compressed by the CSL encoder into a latent representation </w:t>
      </w:r>
      <m:oMath>
        <m:r>
          <w:rPr>
            <w:rFonts w:ascii="Cambria Math" w:hAnsi="Cambria Math"/>
            <w:sz w:val="20"/>
          </w:rPr>
          <m:t>z</m:t>
        </m:r>
        <m:r>
          <m:rPr>
            <m:sty m:val="p"/>
          </m:rP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C</m:t>
            </m:r>
          </m:e>
          <m:sup>
            <m:r>
              <w:rPr>
                <w:rFonts w:ascii="Cambria Math" w:hAnsi="Cambria Math"/>
                <w:sz w:val="20"/>
              </w:rPr>
              <m:t>k</m:t>
            </m:r>
          </m:sup>
        </m:sSup>
      </m:oMath>
      <w:r w:rsidRPr="00A43ED6">
        <w:rPr>
          <w:sz w:val="20"/>
        </w:rPr>
        <w:t xml:space="preserve">. A dedicated MERD pilot subframe—always modulated as AFDM—is prepended to each frame, while the data payload </w:t>
      </w:r>
      <m:oMath>
        <m:r>
          <w:rPr>
            <w:rFonts w:ascii="Cambria Math" w:hAnsi="Cambria Math"/>
            <w:sz w:val="20"/>
          </w:rPr>
          <m:t>z</m:t>
        </m:r>
      </m:oMath>
      <w:r w:rsidRPr="00A43ED6">
        <w:rPr>
          <w:sz w:val="20"/>
        </w:rPr>
        <w:t xml:space="preserve"> is modulated using the waveform selected by the A3C agent based on the previous frame's channel estimate </w:t>
      </w:r>
      <m:oMath>
        <m:d>
          <m:dPr>
            <m:ctrlPr>
              <w:rPr>
                <w:rFonts w:ascii="Cambria Math" w:hAnsi="Cambria Math"/>
                <w:sz w:val="20"/>
              </w:rPr>
            </m:ctrlPr>
          </m:dPr>
          <m:e>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τ</m:t>
                    </m:r>
                  </m:e>
                </m:acc>
              </m:e>
              <m:sub>
                <m:r>
                  <m:rPr>
                    <m:sty m:val="p"/>
                  </m:rPr>
                  <w:rPr>
                    <w:rFonts w:ascii="Cambria Math" w:hAnsi="Cambria Math"/>
                    <w:sz w:val="20"/>
                  </w:rPr>
                  <m:t>max</m:t>
                </m:r>
              </m:sub>
            </m:sSub>
            <m:r>
              <m:rPr>
                <m:sty m:val="p"/>
              </m:rPr>
              <w:rPr>
                <w:rFonts w:ascii="Cambria Math" w:hAnsi="Cambria Math"/>
                <w:sz w:val="20"/>
              </w:rPr>
              <m:t>,</m:t>
            </m:r>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ν</m:t>
                    </m:r>
                  </m:e>
                </m:acc>
              </m:e>
              <m:sub>
                <m:r>
                  <m:rPr>
                    <m:sty m:val="p"/>
                  </m:rPr>
                  <w:rPr>
                    <w:rFonts w:ascii="Cambria Math" w:hAnsi="Cambria Math"/>
                    <w:sz w:val="20"/>
                  </w:rPr>
                  <m:t>max</m:t>
                </m:r>
              </m:sub>
            </m:sSub>
          </m:e>
        </m:d>
      </m:oMath>
      <w:r w:rsidRPr="00A43ED6">
        <w:rPr>
          <w:sz w:val="20"/>
        </w:rPr>
        <w:t xml:space="preserve"> and semantic quality feedback </w:t>
      </w:r>
      <m:oMath>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e>
        </m:d>
      </m:oMath>
      <w:r w:rsidRPr="00A43ED6">
        <w:rPr>
          <w:sz w:val="20"/>
        </w:rPr>
        <w:t xml:space="preserve">. At the receiver, the MERD estimator extracts the delay-Doppler profile from the AFDM pilot subframe, the selected demodulator recovers </w:t>
      </w:r>
      <m:oMath>
        <m:acc>
          <m:accPr>
            <m:ctrlPr>
              <w:rPr>
                <w:rFonts w:ascii="Cambria Math" w:hAnsi="Cambria Math"/>
                <w:sz w:val="20"/>
              </w:rPr>
            </m:ctrlPr>
          </m:accPr>
          <m:e>
            <m:r>
              <w:rPr>
                <w:rFonts w:ascii="Cambria Math" w:hAnsi="Cambria Math"/>
                <w:sz w:val="20"/>
              </w:rPr>
              <m:t>z</m:t>
            </m:r>
          </m:e>
        </m:acc>
      </m:oMath>
      <w:r w:rsidRPr="00A43ED6">
        <w:rPr>
          <w:sz w:val="20"/>
        </w:rPr>
        <w:t xml:space="preserve">, and the CSL decoder reconstructs </w:t>
      </w:r>
      <m:oMath>
        <m:acc>
          <m:accPr>
            <m:ctrlPr>
              <w:rPr>
                <w:rFonts w:ascii="Cambria Math" w:hAnsi="Cambria Math"/>
                <w:sz w:val="20"/>
              </w:rPr>
            </m:ctrlPr>
          </m:accPr>
          <m:e>
            <m:r>
              <w:rPr>
                <w:rFonts w:ascii="Cambria Math" w:hAnsi="Cambria Math"/>
                <w:sz w:val="20"/>
              </w:rPr>
              <m:t>x</m:t>
            </m:r>
          </m:e>
        </m:acc>
      </m:oMath>
      <w:r w:rsidRPr="00A43ED6">
        <w:rPr>
          <w:sz w:val="20"/>
        </w:rPr>
        <w:t>. Semantic quality metrics are fed back over a low-rate control channel to the A3C agent. Figure 1 illustrates the complete block diagram.</w:t>
      </w:r>
    </w:p>
    <w:p w14:paraId="4E473673" w14:textId="77777777" w:rsidR="00A43ED6" w:rsidRDefault="00A43ED6" w:rsidP="00A43ED6">
      <w:pPr>
        <w:pStyle w:val="Textoindependiente"/>
        <w:rPr>
          <w:rFonts w:asciiTheme="majorHAnsi" w:eastAsiaTheme="majorEastAsia" w:hAnsiTheme="majorHAnsi" w:cstheme="majorBidi"/>
          <w:bCs/>
          <w:color w:val="4F81BD" w:themeColor="accent1"/>
          <w:sz w:val="28"/>
          <w:szCs w:val="28"/>
        </w:rPr>
      </w:pPr>
    </w:p>
    <w:p w14:paraId="7F9B9425" w14:textId="77777777" w:rsidR="00A43ED6" w:rsidRDefault="00A43ED6" w:rsidP="00A43ED6">
      <w:pPr>
        <w:pStyle w:val="Textoindependiente"/>
      </w:pPr>
      <w:r>
        <w:rPr>
          <w:noProof/>
        </w:rPr>
        <w:drawing>
          <wp:inline distT="0" distB="0" distL="0" distR="0" wp14:anchorId="77AD8DAE" wp14:editId="1B0B8BCD">
            <wp:extent cx="6119495" cy="333819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1.png"/>
                    <pic:cNvPicPr/>
                  </pic:nvPicPr>
                  <pic:blipFill>
                    <a:blip r:embed="rId11">
                      <a:extLst>
                        <a:ext uri="{28A0092B-C50C-407E-A947-70E740481C1C}">
                          <a14:useLocalDpi xmlns:a14="http://schemas.microsoft.com/office/drawing/2010/main" val="0"/>
                        </a:ext>
                      </a:extLst>
                    </a:blip>
                    <a:stretch>
                      <a:fillRect/>
                    </a:stretch>
                  </pic:blipFill>
                  <pic:spPr>
                    <a:xfrm>
                      <a:off x="0" y="0"/>
                      <a:ext cx="6119495" cy="3338195"/>
                    </a:xfrm>
                    <a:prstGeom prst="rect">
                      <a:avLst/>
                    </a:prstGeom>
                  </pic:spPr>
                </pic:pic>
              </a:graphicData>
            </a:graphic>
          </wp:inline>
        </w:drawing>
      </w:r>
    </w:p>
    <w:p w14:paraId="0E8F4E13" w14:textId="39E2FEC0" w:rsidR="00A43ED6" w:rsidRPr="00116570" w:rsidRDefault="00A43ED6" w:rsidP="00A43ED6">
      <w:pPr>
        <w:pStyle w:val="Textoindependiente"/>
        <w:jc w:val="center"/>
        <w:rPr>
          <w:sz w:val="18"/>
          <w:szCs w:val="20"/>
        </w:rPr>
      </w:pPr>
      <w:r w:rsidRPr="00116570">
        <w:rPr>
          <w:b/>
          <w:bCs/>
          <w:sz w:val="18"/>
          <w:szCs w:val="20"/>
        </w:rPr>
        <w:t>Fig</w:t>
      </w:r>
      <w:r>
        <w:rPr>
          <w:b/>
          <w:bCs/>
          <w:sz w:val="18"/>
          <w:szCs w:val="20"/>
        </w:rPr>
        <w:t>.</w:t>
      </w:r>
      <w:r w:rsidRPr="00116570">
        <w:rPr>
          <w:b/>
          <w:bCs/>
          <w:sz w:val="18"/>
          <w:szCs w:val="20"/>
        </w:rPr>
        <w:t xml:space="preserve"> 1.</w:t>
      </w:r>
      <w:r w:rsidRPr="00116570">
        <w:rPr>
          <w:sz w:val="18"/>
          <w:szCs w:val="20"/>
        </w:rPr>
        <w:t xml:space="preserve"> </w:t>
      </w:r>
      <w:r w:rsidRPr="00A43ED6">
        <w:rPr>
          <w:iCs/>
          <w:sz w:val="18"/>
          <w:szCs w:val="20"/>
        </w:rPr>
        <w:t xml:space="preserve">Block diagram of the </w:t>
      </w:r>
      <w:proofErr w:type="spellStart"/>
      <w:r w:rsidRPr="00A43ED6">
        <w:rPr>
          <w:iCs/>
          <w:sz w:val="18"/>
          <w:szCs w:val="20"/>
        </w:rPr>
        <w:t>LiSAT</w:t>
      </w:r>
      <w:proofErr w:type="spellEnd"/>
      <w:r w:rsidRPr="00A43ED6">
        <w:rPr>
          <w:iCs/>
          <w:sz w:val="18"/>
          <w:szCs w:val="20"/>
        </w:rPr>
        <w:t xml:space="preserve"> transceiver.</w:t>
      </w:r>
    </w:p>
    <w:p w14:paraId="5C6DD272" w14:textId="77777777" w:rsidR="00A43ED6" w:rsidRPr="00A43ED6" w:rsidRDefault="00A43ED6" w:rsidP="00A43ED6">
      <w:pPr>
        <w:pStyle w:val="Ttulo2"/>
        <w:numPr>
          <w:ilvl w:val="1"/>
          <w:numId w:val="9"/>
        </w:numPr>
        <w:spacing w:before="60" w:after="60"/>
        <w:rPr>
          <w:sz w:val="20"/>
          <w:szCs w:val="20"/>
        </w:rPr>
      </w:pPr>
      <w:r w:rsidRPr="00A43ED6">
        <w:rPr>
          <w:sz w:val="20"/>
          <w:szCs w:val="20"/>
        </w:rPr>
        <w:t>Lightweight Semantic Codec (CSL)</w:t>
      </w:r>
    </w:p>
    <w:p w14:paraId="7C2F4CA8" w14:textId="4F2C9A87" w:rsidR="00A43ED6" w:rsidRDefault="00A43ED6" w:rsidP="00A43ED6">
      <w:pPr>
        <w:pStyle w:val="Textoindependiente"/>
        <w:jc w:val="both"/>
        <w:rPr>
          <w:sz w:val="20"/>
        </w:rPr>
      </w:pPr>
      <w:r w:rsidRPr="00A43ED6">
        <w:rPr>
          <w:sz w:val="20"/>
        </w:rPr>
        <w:t>The CSL is a convolutional autoencoder</w:t>
      </w:r>
      <w:r>
        <w:rPr>
          <w:sz w:val="20"/>
        </w:rPr>
        <w:t xml:space="preserve"> </w:t>
      </w:r>
      <w:r w:rsidRPr="00A43ED6">
        <w:rPr>
          <w:sz w:val="20"/>
        </w:rPr>
        <w:fldChar w:fldCharType="begin"/>
      </w:r>
      <w:r w:rsidRPr="00A43ED6">
        <w:rPr>
          <w:sz w:val="20"/>
        </w:rPr>
        <w:instrText xml:space="preserve"> ADDIN ZOTERO_ITEM CSL_CITATION {"citationID":"G9uPCDeQ","properties":{"unsorted":false,"formattedCitation":"[27]","plainCitation":"[27]","noteIndex":0},"citationItems":[{"id":7445,"uris":["http://zotero.org/users/2008137/items/J5FC5HDP"],"itemData":{"id":7445,"type":"article-journal","container-title":"Nature","DOI":"10.1038/nature14539","ISSN":"0028-0836, 1476-4687","issue":"7553","journalAbbreviation":"Nature","language":"en","page":"436-444","source":"DOI.org (Crossref)","title":"Deep learning","volume":"521","author":[{"family":"LeCun","given":"Yann"},{"family":"Bengio","given":"Yoshua"},{"family":"Hinton","given":"Geoffrey"}],"issued":{"date-parts":[["2015",5,28]]}}}],"schema":"https://github.com/citation-style-language/schema/raw/master/csl-citation.json"} </w:instrText>
      </w:r>
      <w:r w:rsidRPr="00A43ED6">
        <w:rPr>
          <w:sz w:val="20"/>
        </w:rPr>
        <w:fldChar w:fldCharType="separate"/>
      </w:r>
      <w:r w:rsidR="00A41B46" w:rsidRPr="00A41B46">
        <w:rPr>
          <w:rFonts w:ascii="Cambria" w:hAnsi="Cambria"/>
          <w:sz w:val="20"/>
        </w:rPr>
        <w:t>[27]</w:t>
      </w:r>
      <w:r w:rsidRPr="00A43ED6">
        <w:rPr>
          <w:sz w:val="20"/>
        </w:rPr>
        <w:fldChar w:fldCharType="end"/>
      </w:r>
      <w:r w:rsidRPr="00A43ED6">
        <w:rPr>
          <w:sz w:val="20"/>
        </w:rPr>
        <w:t xml:space="preserve"> designed for extreme compression under severe channel impairments. The encoder </w:t>
      </w:r>
      <m:oMath>
        <m:sSub>
          <m:sSubPr>
            <m:ctrlPr>
              <w:rPr>
                <w:rFonts w:ascii="Cambria Math" w:hAnsi="Cambria Math"/>
                <w:sz w:val="20"/>
              </w:rPr>
            </m:ctrlPr>
          </m:sSubPr>
          <m:e>
            <m:r>
              <w:rPr>
                <w:rFonts w:ascii="Cambria Math" w:hAnsi="Cambria Math"/>
                <w:sz w:val="20"/>
              </w:rPr>
              <m:t>f</m:t>
            </m:r>
          </m:e>
          <m:sub>
            <m:r>
              <m:rPr>
                <m:sty m:val="b"/>
              </m:rPr>
              <w:rPr>
                <w:rFonts w:ascii="Cambria Math" w:hAnsi="Cambria Math"/>
                <w:sz w:val="20"/>
              </w:rPr>
              <m:t>ϕ</m:t>
            </m:r>
          </m:sub>
        </m:sSub>
      </m:oMath>
      <w:r w:rsidRPr="00A43ED6">
        <w:rPr>
          <w:sz w:val="20"/>
        </w:rPr>
        <w:t xml:space="preserve"> consists of four convolutional layers with kernel sizes </w:t>
      </w:r>
      <m:oMath>
        <m:r>
          <m:rPr>
            <m:sty m:val="p"/>
          </m:rPr>
          <w:rPr>
            <w:rFonts w:ascii="Cambria Math" w:hAnsi="Cambria Math"/>
            <w:sz w:val="20"/>
          </w:rPr>
          <m:t>3,3,3,1</m:t>
        </m:r>
      </m:oMath>
      <w:r w:rsidRPr="00A43ED6">
        <w:rPr>
          <w:sz w:val="20"/>
        </w:rPr>
        <w:t xml:space="preserve">, strides </w:t>
      </w:r>
      <m:oMath>
        <m:r>
          <m:rPr>
            <m:sty m:val="p"/>
          </m:rPr>
          <w:rPr>
            <w:rFonts w:ascii="Cambria Math" w:hAnsi="Cambria Math"/>
            <w:sz w:val="20"/>
          </w:rPr>
          <m:t>2,2,1,1</m:t>
        </m:r>
      </m:oMath>
      <w:r w:rsidRPr="00A43ED6">
        <w:rPr>
          <w:sz w:val="20"/>
        </w:rPr>
        <w:t xml:space="preserve">, and channel depths </w:t>
      </w:r>
      <m:oMath>
        <m:r>
          <m:rPr>
            <m:sty m:val="p"/>
          </m:rPr>
          <w:rPr>
            <w:rFonts w:ascii="Cambria Math" w:hAnsi="Cambria Math"/>
            <w:sz w:val="20"/>
          </w:rPr>
          <m:t>32,64,128,</m:t>
        </m:r>
        <m:sSub>
          <m:sSubPr>
            <m:ctrlPr>
              <w:rPr>
                <w:rFonts w:ascii="Cambria Math" w:hAnsi="Cambria Math"/>
                <w:sz w:val="20"/>
              </w:rPr>
            </m:ctrlPr>
          </m:sSubPr>
          <m:e>
            <m:r>
              <w:rPr>
                <w:rFonts w:ascii="Cambria Math" w:hAnsi="Cambria Math"/>
                <w:sz w:val="20"/>
              </w:rPr>
              <m:t>k</m:t>
            </m:r>
          </m:e>
          <m:sub>
            <m:r>
              <w:rPr>
                <w:rFonts w:ascii="Cambria Math" w:hAnsi="Cambria Math"/>
                <w:sz w:val="20"/>
              </w:rPr>
              <m:t>z</m:t>
            </m:r>
          </m:sub>
        </m:sSub>
      </m:oMath>
      <w:r w:rsidRPr="00A43ED6">
        <w:rPr>
          <w:sz w:val="20"/>
        </w:rPr>
        <w:t>, followed by a channel normalization layer that constrains the transmit power:</w:t>
      </w:r>
    </w:p>
    <w:tbl>
      <w:tblPr>
        <w:tblStyle w:val="Tablaconcuadrcula"/>
        <w:tblW w:w="9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2"/>
        <w:gridCol w:w="592"/>
      </w:tblGrid>
      <w:tr w:rsidR="00A43ED6" w:rsidRPr="00A43ED6" w14:paraId="519A0100" w14:textId="77777777" w:rsidTr="00952021">
        <w:trPr>
          <w:trHeight w:val="624"/>
        </w:trPr>
        <w:tc>
          <w:tcPr>
            <w:tcW w:w="9212" w:type="dxa"/>
          </w:tcPr>
          <w:p w14:paraId="6711C96D" w14:textId="0D0A47FB" w:rsidR="00A43ED6" w:rsidRPr="00A43ED6" w:rsidRDefault="00A43ED6" w:rsidP="00952021">
            <w:pPr>
              <w:pStyle w:val="Textoindependiente"/>
              <w:spacing w:before="0"/>
              <w:jc w:val="both"/>
              <w:rPr>
                <w:sz w:val="20"/>
                <w:szCs w:val="20"/>
              </w:rPr>
            </w:pPr>
            <m:oMathPara>
              <m:oMath>
                <m:r>
                  <w:rPr>
                    <w:rFonts w:ascii="Cambria Math" w:hAnsi="Cambria Math"/>
                    <w:sz w:val="20"/>
                    <w:szCs w:val="20"/>
                  </w:rPr>
                  <m:t>z</m:t>
                </m:r>
                <m:r>
                  <m:rPr>
                    <m:sty m:val="p"/>
                  </m:rPr>
                  <w:rPr>
                    <w:rFonts w:ascii="Cambria Math" w:hAnsi="Cambria Math"/>
                    <w:sz w:val="20"/>
                    <w:szCs w:val="20"/>
                  </w:rPr>
                  <m:t>=</m:t>
                </m:r>
                <m:f>
                  <m:fPr>
                    <m:ctrlPr>
                      <w:rPr>
                        <w:rFonts w:ascii="Cambria Math" w:hAnsi="Cambria Math"/>
                        <w:sz w:val="20"/>
                        <w:szCs w:val="20"/>
                      </w:rPr>
                    </m:ctrlPr>
                  </m:fPr>
                  <m:num>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m:t>
                            </m:r>
                          </m:sub>
                        </m:sSub>
                      </m:e>
                    </m:ra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m:rPr>
                            <m:sty m:val="b"/>
                          </m:rPr>
                          <w:rPr>
                            <w:rFonts w:ascii="Cambria Math" w:hAnsi="Cambria Math"/>
                            <w:sz w:val="20"/>
                            <w:szCs w:val="20"/>
                          </w:rPr>
                          <m:t>ϕ</m:t>
                        </m:r>
                      </m:sub>
                    </m:sSub>
                    <m:d>
                      <m:dPr>
                        <m:ctrlPr>
                          <w:rPr>
                            <w:rFonts w:ascii="Cambria Math" w:hAnsi="Cambria Math"/>
                            <w:sz w:val="20"/>
                            <w:szCs w:val="20"/>
                          </w:rPr>
                        </m:ctrlPr>
                      </m:dPr>
                      <m:e>
                        <m:r>
                          <w:rPr>
                            <w:rFonts w:ascii="Cambria Math" w:hAnsi="Cambria Math"/>
                            <w:sz w:val="20"/>
                            <w:szCs w:val="20"/>
                          </w:rPr>
                          <m:t>x</m:t>
                        </m:r>
                      </m:e>
                    </m:d>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m:rPr>
                            <m:sty m:val="b"/>
                          </m:rPr>
                          <w:rPr>
                            <w:rFonts w:ascii="Cambria Math" w:hAnsi="Cambria Math"/>
                            <w:sz w:val="20"/>
                            <w:szCs w:val="20"/>
                          </w:rPr>
                          <m:t>ϕ</m:t>
                        </m:r>
                      </m:sub>
                    </m:sSub>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m:rPr>
                            <m:sty m:val="p"/>
                          </m:rPr>
                          <w:rPr>
                            <w:rFonts w:ascii="Cambria Math" w:hAnsi="Cambria Math"/>
                            <w:sz w:val="20"/>
                            <w:szCs w:val="20"/>
                          </w:rPr>
                          <m:t>2</m:t>
                        </m:r>
                      </m:sub>
                    </m:sSub>
                  </m:den>
                </m:f>
              </m:oMath>
            </m:oMathPara>
          </w:p>
        </w:tc>
        <w:tc>
          <w:tcPr>
            <w:tcW w:w="592" w:type="dxa"/>
            <w:vAlign w:val="center"/>
          </w:tcPr>
          <w:p w14:paraId="30694572" w14:textId="40929E8E" w:rsidR="00A43ED6" w:rsidRPr="00A43ED6" w:rsidRDefault="00A43ED6" w:rsidP="00952021">
            <w:pPr>
              <w:pStyle w:val="Textoindependiente"/>
              <w:spacing w:before="0"/>
              <w:jc w:val="right"/>
              <w:rPr>
                <w:sz w:val="20"/>
                <w:szCs w:val="20"/>
              </w:rPr>
            </w:pPr>
            <w:r w:rsidRPr="00A43ED6">
              <w:rPr>
                <w:sz w:val="20"/>
                <w:szCs w:val="20"/>
              </w:rPr>
              <w:t>(4)</w:t>
            </w:r>
          </w:p>
        </w:tc>
      </w:tr>
    </w:tbl>
    <w:p w14:paraId="41E99FAA" w14:textId="5ABEF25C" w:rsidR="00A43ED6" w:rsidRDefault="00A43ED6" w:rsidP="00952021">
      <w:pPr>
        <w:pStyle w:val="Textoindependiente"/>
        <w:spacing w:before="0"/>
        <w:jc w:val="both"/>
        <w:rPr>
          <w:sz w:val="20"/>
        </w:rPr>
      </w:pPr>
      <w:r w:rsidRPr="00A43ED6">
        <w:rPr>
          <w:sz w:val="20"/>
        </w:rPr>
        <w:t xml:space="preserve">The decoder </w:t>
      </w:r>
      <m:oMath>
        <m:sSub>
          <m:sSubPr>
            <m:ctrlPr>
              <w:rPr>
                <w:rFonts w:ascii="Cambria Math" w:hAnsi="Cambria Math"/>
                <w:sz w:val="20"/>
              </w:rPr>
            </m:ctrlPr>
          </m:sSubPr>
          <m:e>
            <m:r>
              <w:rPr>
                <w:rFonts w:ascii="Cambria Math" w:hAnsi="Cambria Math"/>
                <w:sz w:val="20"/>
              </w:rPr>
              <m:t>g</m:t>
            </m:r>
          </m:e>
          <m:sub>
            <m:r>
              <m:rPr>
                <m:sty m:val="b"/>
              </m:rPr>
              <w:rPr>
                <w:rFonts w:ascii="Cambria Math" w:hAnsi="Cambria Math"/>
                <w:sz w:val="20"/>
              </w:rPr>
              <m:t>ψ</m:t>
            </m:r>
          </m:sub>
        </m:sSub>
      </m:oMath>
      <w:r w:rsidRPr="00A43ED6">
        <w:rPr>
          <w:sz w:val="20"/>
        </w:rPr>
        <w:t xml:space="preserve"> mirrors the encoder with transposed convolutions. The codec is trained end-to-end using a composite loss:</w:t>
      </w:r>
    </w:p>
    <w:tbl>
      <w:tblPr>
        <w:tblStyle w:val="Tablaconcuadrcula"/>
        <w:tblW w:w="97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2"/>
        <w:gridCol w:w="590"/>
      </w:tblGrid>
      <w:tr w:rsidR="00A43ED6" w:rsidRPr="00A43ED6" w14:paraId="71D5035E" w14:textId="77777777" w:rsidTr="00A43ED6">
        <w:trPr>
          <w:trHeight w:val="255"/>
        </w:trPr>
        <w:tc>
          <w:tcPr>
            <w:tcW w:w="9172" w:type="dxa"/>
          </w:tcPr>
          <w:p w14:paraId="10305245" w14:textId="0A5D9F84" w:rsidR="00A43ED6" w:rsidRPr="00A43ED6" w:rsidRDefault="0040009F" w:rsidP="00952021">
            <w:pPr>
              <w:pStyle w:val="Textoindependiente"/>
              <w:spacing w:before="0"/>
              <w:jc w:val="both"/>
              <w:rPr>
                <w:sz w:val="20"/>
                <w:szCs w:val="20"/>
              </w:rPr>
            </w:pPr>
            <m:oMathPara>
              <m:oMath>
                <m:sSub>
                  <m:sSubPr>
                    <m:ctrlPr>
                      <w:rPr>
                        <w:rFonts w:ascii="Cambria Math" w:hAnsi="Cambria Math"/>
                        <w:sz w:val="20"/>
                        <w:szCs w:val="20"/>
                      </w:rPr>
                    </m:ctrlPr>
                  </m:sSubPr>
                  <m:e>
                    <m:r>
                      <m:rPr>
                        <m:scr m:val="script"/>
                      </m:rPr>
                      <w:rPr>
                        <w:rFonts w:ascii="Cambria Math" w:hAnsi="Cambria Math"/>
                        <w:sz w:val="20"/>
                        <w:szCs w:val="20"/>
                      </w:rPr>
                      <m:t>L</m:t>
                    </m:r>
                  </m:e>
                  <m:sub>
                    <m:r>
                      <m:rPr>
                        <m:nor/>
                      </m:rPr>
                      <w:rPr>
                        <w:sz w:val="20"/>
                        <w:szCs w:val="20"/>
                      </w:rPr>
                      <m:t>CSL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m:rPr>
                        <m:nor/>
                      </m:rPr>
                      <w:rPr>
                        <w:sz w:val="20"/>
                        <w:szCs w:val="20"/>
                      </w:rPr>
                      <m:t>rec</m:t>
                    </m:r>
                  </m:sub>
                </m:sSub>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L</m:t>
                    </m:r>
                  </m:e>
                  <m:sub>
                    <m:r>
                      <m:rPr>
                        <m:nor/>
                      </m:rPr>
                      <w:rPr>
                        <w:sz w:val="20"/>
                        <w:szCs w:val="20"/>
                      </w:rPr>
                      <m:t>task</m:t>
                    </m:r>
                  </m:sub>
                </m:sSub>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m:rPr>
                        <m:nor/>
                      </m:rPr>
                      <w:rPr>
                        <w:sz w:val="20"/>
                        <w:szCs w:val="20"/>
                      </w:rPr>
                      <m:t>rate</m:t>
                    </m:r>
                  </m:sub>
                </m:sSub>
                <m:r>
                  <m:rPr>
                    <m:sty m:val="p"/>
                  </m:rPr>
                  <w:rPr>
                    <w:rFonts w:ascii="Cambria Math" w:hAnsi="Cambria Math"/>
                    <w:sz w:val="20"/>
                    <w:szCs w:val="20"/>
                  </w:rPr>
                  <m:t>·‖</m:t>
                </m:r>
                <m:r>
                  <w:rPr>
                    <w:rFonts w:ascii="Cambria Math" w:hAnsi="Cambria Math"/>
                    <w:sz w:val="20"/>
                    <w:szCs w:val="20"/>
                  </w:rPr>
                  <m:t>z</m:t>
                </m:r>
                <m:sSub>
                  <m:sSubPr>
                    <m:ctrlPr>
                      <w:rPr>
                        <w:rFonts w:ascii="Cambria Math" w:hAnsi="Cambria Math"/>
                        <w:sz w:val="20"/>
                        <w:szCs w:val="20"/>
                      </w:rPr>
                    </m:ctrlPr>
                  </m:sSubPr>
                  <m:e>
                    <m:r>
                      <m:rPr>
                        <m:sty m:val="p"/>
                      </m:rPr>
                      <w:rPr>
                        <w:rFonts w:ascii="Cambria Math" w:hAnsi="Cambria Math"/>
                        <w:sz w:val="20"/>
                        <w:szCs w:val="20"/>
                      </w:rPr>
                      <m:t>‖</m:t>
                    </m:r>
                  </m:e>
                  <m:sub>
                    <m:r>
                      <m:rPr>
                        <m:sty m:val="p"/>
                      </m:rPr>
                      <w:rPr>
                        <w:rFonts w:ascii="Cambria Math" w:hAnsi="Cambria Math"/>
                        <w:sz w:val="20"/>
                        <w:szCs w:val="20"/>
                      </w:rPr>
                      <m:t>0</m:t>
                    </m:r>
                  </m:sub>
                </m:sSub>
              </m:oMath>
            </m:oMathPara>
          </w:p>
        </w:tc>
        <w:tc>
          <w:tcPr>
            <w:tcW w:w="590" w:type="dxa"/>
            <w:vAlign w:val="center"/>
          </w:tcPr>
          <w:p w14:paraId="28D0EB06" w14:textId="2A27FE1C" w:rsidR="00A43ED6" w:rsidRPr="00A43ED6" w:rsidRDefault="00A43ED6" w:rsidP="00952021">
            <w:pPr>
              <w:pStyle w:val="Textoindependiente"/>
              <w:spacing w:before="0"/>
              <w:jc w:val="right"/>
              <w:rPr>
                <w:sz w:val="20"/>
                <w:szCs w:val="20"/>
              </w:rPr>
            </w:pPr>
            <w:r w:rsidRPr="00A43ED6">
              <w:rPr>
                <w:sz w:val="20"/>
                <w:szCs w:val="20"/>
              </w:rPr>
              <w:t>(5)</w:t>
            </w:r>
          </w:p>
        </w:tc>
      </w:tr>
    </w:tbl>
    <w:p w14:paraId="068B823B" w14:textId="0786C95E" w:rsidR="00A43ED6" w:rsidRPr="00A43ED6" w:rsidRDefault="00A43ED6" w:rsidP="00952021">
      <w:pPr>
        <w:pStyle w:val="Textoindependiente"/>
        <w:spacing w:before="0"/>
        <w:jc w:val="both"/>
        <w:rPr>
          <w:sz w:val="20"/>
        </w:rPr>
      </w:pPr>
      <w:r w:rsidRPr="00A43ED6">
        <w:rPr>
          <w:sz w:val="20"/>
        </w:rPr>
        <w:t xml:space="preserve">here </w:t>
      </w:r>
      <m:oMath>
        <m:sSub>
          <m:sSubPr>
            <m:ctrlPr>
              <w:rPr>
                <w:rFonts w:ascii="Cambria Math" w:hAnsi="Cambria Math"/>
                <w:sz w:val="20"/>
              </w:rPr>
            </m:ctrlPr>
          </m:sSubPr>
          <m:e>
            <m:r>
              <m:rPr>
                <m:scr m:val="script"/>
                <m:sty m:val="p"/>
              </m:rPr>
              <w:rPr>
                <w:rFonts w:ascii="Cambria Math" w:hAnsi="Cambria Math"/>
                <w:sz w:val="20"/>
              </w:rPr>
              <m:t>L</m:t>
            </m:r>
          </m:e>
          <m:sub>
            <m:r>
              <m:rPr>
                <m:nor/>
              </m:rPr>
              <w:rPr>
                <w:sz w:val="20"/>
              </w:rPr>
              <m:t>task</m:t>
            </m:r>
          </m:sub>
        </m:sSub>
      </m:oMath>
      <w:r w:rsidRPr="00A43ED6">
        <w:rPr>
          <w:sz w:val="20"/>
        </w:rPr>
        <w:t xml:space="preserve"> is a task-specific fidelity loss (e.g., MSE for regression tasks, cross-entropy for classification). Following O'Shea and </w:t>
      </w:r>
      <w:proofErr w:type="spellStart"/>
      <w:r w:rsidRPr="00A43ED6">
        <w:rPr>
          <w:sz w:val="20"/>
        </w:rPr>
        <w:t>Hoydis</w:t>
      </w:r>
      <w:proofErr w:type="spellEnd"/>
      <w:r>
        <w:rPr>
          <w:sz w:val="20"/>
        </w:rPr>
        <w:t xml:space="preserve"> </w:t>
      </w:r>
      <w:r w:rsidRPr="00A43ED6">
        <w:rPr>
          <w:sz w:val="20"/>
        </w:rPr>
        <w:fldChar w:fldCharType="begin"/>
      </w:r>
      <w:r w:rsidRPr="00A43ED6">
        <w:rPr>
          <w:sz w:val="20"/>
        </w:rPr>
        <w:instrText xml:space="preserve"> ADDIN ZOTERO_ITEM CSL_CITATION {"citationID":"Yriqx4wh","properties":{"unsorted":false,"formattedCitation":"[17]","plainCitation":"[17]","noteIndex":0},"citationItems":[{"id":7274,"uris":["http://zotero.org/users/2008137/items/DVEI2SM5"],"itemData":{"id":7274,"type":"article-journal","container-title":"IEEE Transactions on Cognitive Communications and Networking","DOI":"10.1109/TCCN.2017.2758370","issue":"4","page":"563-575","title":"An Introduction to Deep Learning for the Physical Layer","volume":"3","author":[{"family":"O’Shea","given":"Timothy"},{"family":"Hoydis","given":"Jakob"}],"issued":{"date-parts":[["2017"]]}}}],"schema":"https://github.com/citation-style-language/schema/raw/master/csl-citation.json"} </w:instrText>
      </w:r>
      <w:r w:rsidRPr="00A43ED6">
        <w:rPr>
          <w:sz w:val="20"/>
        </w:rPr>
        <w:fldChar w:fldCharType="separate"/>
      </w:r>
      <w:r w:rsidR="00A41B46" w:rsidRPr="00A41B46">
        <w:rPr>
          <w:rFonts w:ascii="Cambria" w:hAnsi="Cambria"/>
          <w:sz w:val="20"/>
        </w:rPr>
        <w:t>[17]</w:t>
      </w:r>
      <w:r w:rsidRPr="00A43ED6">
        <w:rPr>
          <w:sz w:val="20"/>
        </w:rPr>
        <w:fldChar w:fldCharType="end"/>
      </w:r>
      <w:r w:rsidRPr="00A43ED6">
        <w:rPr>
          <w:sz w:val="20"/>
        </w:rPr>
        <w:t>, the channel is modeled as a stochastic layer during training, with noise variance matched to the target SNR distribution.</w:t>
      </w:r>
    </w:p>
    <w:p w14:paraId="4258AEF7" w14:textId="03640FC8" w:rsidR="00A43ED6" w:rsidRDefault="00A43ED6" w:rsidP="00A43ED6">
      <w:pPr>
        <w:pStyle w:val="Textoindependiente"/>
        <w:jc w:val="both"/>
        <w:rPr>
          <w:sz w:val="20"/>
        </w:rPr>
      </w:pPr>
      <w:r w:rsidRPr="00A43ED6">
        <w:rPr>
          <w:b/>
          <w:sz w:val="20"/>
        </w:rPr>
        <w:lastRenderedPageBreak/>
        <w:t>Quantization-Aware Training (QAT).</w:t>
      </w:r>
      <w:r w:rsidRPr="00A43ED6">
        <w:rPr>
          <w:sz w:val="20"/>
        </w:rPr>
        <w:t xml:space="preserve"> To meet the 256 KB SRAM constraint of the ARM Cortex-M55, all weights and activations are quantized to INT8 during training using straight-through estimators for gradients</w:t>
      </w:r>
      <w:r>
        <w:rPr>
          <w:sz w:val="20"/>
        </w:rPr>
        <w:t xml:space="preserve"> </w:t>
      </w:r>
      <w:r w:rsidRPr="00A43ED6">
        <w:rPr>
          <w:sz w:val="20"/>
        </w:rPr>
        <w:fldChar w:fldCharType="begin"/>
      </w:r>
      <w:r w:rsidRPr="00A43ED6">
        <w:rPr>
          <w:sz w:val="20"/>
        </w:rPr>
        <w:instrText xml:space="preserve"> ADDIN ZOTERO_ITEM CSL_CITATION {"citationID":"4RzWssgS","properties":{"unsorted":false,"formattedCitation":"[13]","plainCitation":"[13]","noteIndex":0},"citationItems":[{"id":7444,"uris":["http://zotero.org/users/2008137/items/6KMQSEK9"],"itemData":{"id":7444,"type":"paper-conference","container-title":"2018 IEEE/CVF Conference on Computer Vision and Pattern Recognition","DOI":"10.1109/CVPR.2018.00286","page":"2704-2713","title":"Quantization and Training of Neural Networks for Efficient Integer-Arithmetic-Only Inference","author":[{"family":"Jacob","given":"Benoit"},{"family":"Kligys","given":"Skirmantas"},{"family":"Chen","given":"Bo"},{"family":"Zhu","given":"Menglong"},{"family":"Tang","given":"Matthew"},{"family":"Howard","given":"Andrew"},{"family":"Adam","given":"Hartwig"},{"family":"Kalenichenko","given":"Dmitry"}],"issued":{"date-parts":[["2018"]]}}}],"schema":"https://github.com/citation-style-language/schema/raw/master/csl-citation.json"} </w:instrText>
      </w:r>
      <w:r w:rsidRPr="00A43ED6">
        <w:rPr>
          <w:sz w:val="20"/>
        </w:rPr>
        <w:fldChar w:fldCharType="separate"/>
      </w:r>
      <w:r w:rsidR="00A41B46" w:rsidRPr="00A41B46">
        <w:rPr>
          <w:rFonts w:ascii="Cambria" w:hAnsi="Cambria"/>
          <w:sz w:val="20"/>
        </w:rPr>
        <w:t>[13]</w:t>
      </w:r>
      <w:r w:rsidRPr="00A43ED6">
        <w:rPr>
          <w:sz w:val="20"/>
        </w:rPr>
        <w:fldChar w:fldCharType="end"/>
      </w:r>
      <w:r w:rsidRPr="00A43ED6">
        <w:rPr>
          <w:sz w:val="20"/>
        </w:rPr>
        <w:t>. The total parameter count is approximately 0.2 million, yielding a model footprint of 200 KB. INT8 QAT introduces only 1.8% SER degradation relative to the FP32 baseline—a negligible penalty for the 4× memory reduction it enables. Inference uses CMSIS-NN INT8 kernels</w:t>
      </w:r>
      <w:r>
        <w:rPr>
          <w:sz w:val="20"/>
        </w:rPr>
        <w:t xml:space="preserve"> </w:t>
      </w:r>
      <w:r w:rsidRPr="00A43ED6">
        <w:rPr>
          <w:sz w:val="20"/>
        </w:rPr>
        <w:fldChar w:fldCharType="begin"/>
      </w:r>
      <w:r w:rsidRPr="00A43ED6">
        <w:rPr>
          <w:sz w:val="20"/>
        </w:rPr>
        <w:instrText xml:space="preserve"> ADDIN ZOTERO_ITEM CSL_CITATION {"citationID":"Wio1Xq8S","properties":{"unsorted":false,"formattedCitation":"[28]","plainCitation":"[28]","noteIndex":0},"citationItems":[{"id":7427,"uris":["http://zotero.org/users/2008137/items/DTGNWQMH"],"itemData":{"id":7427,"type":"document","note":"_eprint: 1801.06601","title":"CMSIS-NN: Efficient Neural Network Kernels for Arm Cortex-M CPUs","URL":"https://arxiv.org/abs/1801.06601","author":[{"family":"Lai","given":"Liangzhen"},{"family":"Suda","given":"Naveen"},{"family":"Chandra","given":"Vikas"}],"issued":{"date-parts":[["2018"]]}}}],"schema":"https://github.com/citation-style-language/schema/raw/master/csl-citation.json"} </w:instrText>
      </w:r>
      <w:r w:rsidRPr="00A43ED6">
        <w:rPr>
          <w:sz w:val="20"/>
        </w:rPr>
        <w:fldChar w:fldCharType="separate"/>
      </w:r>
      <w:r w:rsidR="00A41B46" w:rsidRPr="00A41B46">
        <w:rPr>
          <w:rFonts w:ascii="Cambria" w:hAnsi="Cambria"/>
          <w:sz w:val="20"/>
        </w:rPr>
        <w:t>[28]</w:t>
      </w:r>
      <w:r w:rsidRPr="00A43ED6">
        <w:rPr>
          <w:sz w:val="20"/>
        </w:rPr>
        <w:fldChar w:fldCharType="end"/>
      </w:r>
      <w:r w:rsidRPr="00A43ED6">
        <w:rPr>
          <w:sz w:val="20"/>
        </w:rPr>
        <w:t xml:space="preserve"> for optimized convolution on ARM Cortex-M. While transformer-based architectures</w:t>
      </w:r>
      <w:r>
        <w:rPr>
          <w:sz w:val="20"/>
        </w:rPr>
        <w:t xml:space="preserve"> </w:t>
      </w:r>
      <w:r w:rsidRPr="00A43ED6">
        <w:rPr>
          <w:sz w:val="20"/>
        </w:rPr>
        <w:fldChar w:fldCharType="begin"/>
      </w:r>
      <w:r w:rsidRPr="00A43ED6">
        <w:rPr>
          <w:sz w:val="20"/>
        </w:rPr>
        <w:instrText xml:space="preserve"> ADDIN ZOTERO_ITEM CSL_CITATION {"citationID":"xMXbVysq","properties":{"unsorted":false,"formattedCitation":"[29]","plainCitation":"[29]","noteIndex":0},"citationItems":[{"id":7087,"uris":["http://zotero.org/users/2008137/items/H6ZCKLPG"],"itemData":{"id":7087,"type":"paper-conference","abstract":"The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literature.","collection-title":"NIPS'17","container-title":"Proceedings of the 31st International Conference on Neural Information Processing Systems","event-place":"Long Beach, California, USA","ISBN":"978-1-5108-6096-4","page":"6000–6010","publisher":"Curran Associates Inc.","publisher-place":"Red Hook, NY, USA","title":"Attention is all you need","author":[{"family":"Vaswani","given":"Ashish"},{"family":"Shazeer","given":"Noam"},{"family":"Parmar","given":"Niki"},{"family":"Uszkoreit","given":"Jakob"},{"family":"Jones","given":"Llion"},{"family":"Gomez","given":"Aidan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Pr="00A43ED6">
        <w:rPr>
          <w:sz w:val="20"/>
        </w:rPr>
        <w:fldChar w:fldCharType="separate"/>
      </w:r>
      <w:r w:rsidR="00A41B46" w:rsidRPr="00A41B46">
        <w:rPr>
          <w:rFonts w:ascii="Cambria" w:hAnsi="Cambria"/>
          <w:sz w:val="20"/>
        </w:rPr>
        <w:t>[29]</w:t>
      </w:r>
      <w:r w:rsidRPr="00A43ED6">
        <w:rPr>
          <w:sz w:val="20"/>
        </w:rPr>
        <w:fldChar w:fldCharType="end"/>
      </w:r>
      <w:r w:rsidRPr="00A43ED6">
        <w:rPr>
          <w:sz w:val="20"/>
        </w:rPr>
        <w:t xml:space="preserve"> have shown strong performance in semantic communication, their memory footprint exceeds the 256 KB SRAM budget; hence we adopt a convolutional design inspired by residual networks</w:t>
      </w:r>
      <w:r>
        <w:rPr>
          <w:sz w:val="20"/>
        </w:rPr>
        <w:t xml:space="preserve"> </w:t>
      </w:r>
      <w:r w:rsidRPr="00A43ED6">
        <w:rPr>
          <w:sz w:val="20"/>
        </w:rPr>
        <w:fldChar w:fldCharType="begin"/>
      </w:r>
      <w:r w:rsidRPr="00A43ED6">
        <w:rPr>
          <w:sz w:val="20"/>
        </w:rPr>
        <w:instrText xml:space="preserve"> ADDIN ZOTERO_ITEM CSL_CITATION {"citationID":"uSc63zy2","properties":{"unsorted":false,"formattedCitation":"[30]","plainCitation":"[30]","noteIndex":0},"citationItems":[{"id":7443,"uris":["http://zotero.org/users/2008137/items/9MEZVVDE"],"itemData":{"id":7443,"type":"paper-conference","container-title":"2016 IEEE Conference on Computer Vision and Pattern Recognition (CVPR)","DOI":"10.1109/CVPR.2016.90","page":"770-778","title":"Deep Residual Learning for Image Recognition","author":[{"family":"He","given":"Kaiming"},{"family":"Zhang","given":"Xiangyu"},{"family":"Ren","given":"Shaoqing"},{"family":"Sun","given":"Jian"}],"issued":{"date-parts":[["2016"]]}}}],"schema":"https://github.com/citation-style-language/schema/raw/master/csl-citation.json"} </w:instrText>
      </w:r>
      <w:r w:rsidRPr="00A43ED6">
        <w:rPr>
          <w:sz w:val="20"/>
        </w:rPr>
        <w:fldChar w:fldCharType="separate"/>
      </w:r>
      <w:r w:rsidR="00A41B46" w:rsidRPr="00A41B46">
        <w:rPr>
          <w:rFonts w:ascii="Cambria" w:hAnsi="Cambria"/>
          <w:sz w:val="20"/>
        </w:rPr>
        <w:t>[30]</w:t>
      </w:r>
      <w:r w:rsidRPr="00A43ED6">
        <w:rPr>
          <w:sz w:val="20"/>
        </w:rPr>
        <w:fldChar w:fldCharType="end"/>
      </w:r>
      <w:r w:rsidRPr="00A43ED6">
        <w:rPr>
          <w:sz w:val="20"/>
        </w:rPr>
        <w:t xml:space="preserve">. The CSL architecture is inspired by the autoencoder concept of </w:t>
      </w:r>
      <w:r w:rsidRPr="00A43ED6">
        <w:rPr>
          <w:sz w:val="20"/>
        </w:rPr>
        <w:fldChar w:fldCharType="begin"/>
      </w:r>
      <w:r w:rsidRPr="00A43ED6">
        <w:rPr>
          <w:sz w:val="20"/>
        </w:rPr>
        <w:instrText xml:space="preserve"> ADDIN ZOTERO_ITEM CSL_CITATION {"citationID":"sezzObVx","properties":{"unsorted":false,"formattedCitation":"[17]","plainCitation":"[17]","noteIndex":0},"citationItems":[{"id":7274,"uris":["http://zotero.org/users/2008137/items/DVEI2SM5"],"itemData":{"id":7274,"type":"article-journal","container-title":"IEEE Transactions on Cognitive Communications and Networking","DOI":"10.1109/TCCN.2017.2758370","issue":"4","page":"563-575","title":"An Introduction to Deep Learning for the Physical Layer","volume":"3","author":[{"family":"O’Shea","given":"Timothy"},{"family":"Hoydis","given":"Jakob"}],"issued":{"date-parts":[["2017"]]}}}],"schema":"https://github.com/citation-style-language/schema/raw/master/csl-citation.json"} </w:instrText>
      </w:r>
      <w:r w:rsidRPr="00A43ED6">
        <w:rPr>
          <w:sz w:val="20"/>
        </w:rPr>
        <w:fldChar w:fldCharType="separate"/>
      </w:r>
      <w:r w:rsidR="00A41B46" w:rsidRPr="00A41B46">
        <w:rPr>
          <w:rFonts w:ascii="Cambria" w:hAnsi="Cambria"/>
          <w:sz w:val="20"/>
        </w:rPr>
        <w:t>[17]</w:t>
      </w:r>
      <w:r w:rsidRPr="00A43ED6">
        <w:rPr>
          <w:sz w:val="20"/>
        </w:rPr>
        <w:fldChar w:fldCharType="end"/>
      </w:r>
      <w:r w:rsidRPr="00A43ED6">
        <w:rPr>
          <w:sz w:val="20"/>
        </w:rPr>
        <w:t xml:space="preserve"> and the task-oriented multi-user design of </w:t>
      </w:r>
      <w:r w:rsidRPr="00A43ED6">
        <w:rPr>
          <w:sz w:val="20"/>
        </w:rPr>
        <w:fldChar w:fldCharType="begin"/>
      </w:r>
      <w:r w:rsidRPr="00A43ED6">
        <w:rPr>
          <w:sz w:val="20"/>
        </w:rPr>
        <w:instrText xml:space="preserve"> ADDIN ZOTERO_ITEM CSL_CITATION {"citationID":"w3ofVCKB","properties":{"unsorted":false,"formattedCitation":"[18]","plainCitation":"[18]","noteIndex":0},"citationItems":[{"id":6288,"uris":["http://zotero.org/users/2008137/items/VX5QNRV8"],"itemData":{"id":6288,"type":"article-journal","container-title":"IEEE Wireless Communications Letters","DOI":"10.1109/LWC.2021.3136045","ISSN":"2162-2337, 2162-2345","issue":"3","journalAbbreviation":"IEEE Wireless Commun. Lett.","license":"https://ieeexplore.ieee.org/Xplorehelp/downloads/license-information/IEEE.html","page":"553-557","source":"DOI.org (Crossref)","title":"Task-Oriented Multi-User Semantic Communications for VQA","volume":"11","author":[{"family":"Xie","given":"Huiqiang"},{"family":"Qin","given":"Zhijin"},{"family":"Li","given":"Geoffrey Ye"}],"issued":{"date-parts":[["2022",3]]}}}],"schema":"https://github.com/citation-style-language/schema/raw/master/csl-citation.json"} </w:instrText>
      </w:r>
      <w:r w:rsidRPr="00A43ED6">
        <w:rPr>
          <w:sz w:val="20"/>
        </w:rPr>
        <w:fldChar w:fldCharType="separate"/>
      </w:r>
      <w:r w:rsidR="00A41B46" w:rsidRPr="00A41B46">
        <w:rPr>
          <w:rFonts w:ascii="Cambria" w:hAnsi="Cambria"/>
          <w:sz w:val="20"/>
        </w:rPr>
        <w:t>[18]</w:t>
      </w:r>
      <w:r w:rsidRPr="00A43ED6">
        <w:rPr>
          <w:sz w:val="20"/>
        </w:rPr>
        <w:fldChar w:fldCharType="end"/>
      </w:r>
      <w:r w:rsidRPr="00A43ED6">
        <w:rPr>
          <w:sz w:val="20"/>
        </w:rPr>
        <w:t>.</w:t>
      </w:r>
      <w:r w:rsidR="00952021">
        <w:rPr>
          <w:sz w:val="20"/>
        </w:rPr>
        <w:t xml:space="preserve"> </w:t>
      </w:r>
      <w:r w:rsidRPr="00A43ED6">
        <w:rPr>
          <w:sz w:val="20"/>
        </w:rPr>
        <w:t xml:space="preserve">Table 2 details the memory budget for the complete </w:t>
      </w:r>
      <w:proofErr w:type="spellStart"/>
      <w:r w:rsidRPr="00A43ED6">
        <w:rPr>
          <w:sz w:val="20"/>
        </w:rPr>
        <w:t>LiSAT</w:t>
      </w:r>
      <w:proofErr w:type="spellEnd"/>
      <w:r w:rsidRPr="00A43ED6">
        <w:rPr>
          <w:sz w:val="20"/>
        </w:rPr>
        <w:t xml:space="preserve"> system.</w:t>
      </w:r>
    </w:p>
    <w:p w14:paraId="6982C79E" w14:textId="1596242E" w:rsidR="00A43ED6" w:rsidRDefault="00A43ED6" w:rsidP="00A43ED6">
      <w:pPr>
        <w:pStyle w:val="Textoindependiente"/>
        <w:spacing w:after="0"/>
        <w:jc w:val="both"/>
        <w:rPr>
          <w:b/>
          <w:bCs/>
          <w:sz w:val="18"/>
          <w:szCs w:val="20"/>
        </w:rPr>
      </w:pPr>
      <w:r w:rsidRPr="00116570">
        <w:rPr>
          <w:b/>
          <w:bCs/>
          <w:sz w:val="18"/>
          <w:szCs w:val="20"/>
        </w:rPr>
        <w:t xml:space="preserve">Table </w:t>
      </w:r>
      <w:r>
        <w:rPr>
          <w:b/>
          <w:bCs/>
          <w:sz w:val="18"/>
          <w:szCs w:val="20"/>
        </w:rPr>
        <w:t>2</w:t>
      </w:r>
    </w:p>
    <w:p w14:paraId="5F3D24BA" w14:textId="3BF6A359" w:rsidR="00A43ED6" w:rsidRPr="00A43ED6" w:rsidRDefault="00A43ED6" w:rsidP="00A43ED6">
      <w:pPr>
        <w:pStyle w:val="Textoindependiente"/>
        <w:spacing w:before="0" w:after="0"/>
        <w:jc w:val="both"/>
        <w:rPr>
          <w:sz w:val="18"/>
        </w:rPr>
      </w:pPr>
      <w:proofErr w:type="spellStart"/>
      <w:r w:rsidRPr="00A43ED6">
        <w:rPr>
          <w:sz w:val="18"/>
        </w:rPr>
        <w:t>LiSAT</w:t>
      </w:r>
      <w:proofErr w:type="spellEnd"/>
      <w:r w:rsidRPr="00A43ED6">
        <w:rPr>
          <w:sz w:val="18"/>
        </w:rPr>
        <w:t xml:space="preserve"> memory budget on arm cortex-m55 (256 kb </w:t>
      </w:r>
      <w:proofErr w:type="spellStart"/>
      <w:r w:rsidRPr="00A43ED6">
        <w:rPr>
          <w:sz w:val="18"/>
        </w:rPr>
        <w:t>sram</w:t>
      </w:r>
      <w:proofErr w:type="spellEnd"/>
      <w:r w:rsidRPr="00A43ED6">
        <w:rPr>
          <w:sz w:val="18"/>
        </w:rPr>
        <w:t>)</w:t>
      </w:r>
    </w:p>
    <w:tbl>
      <w:tblPr>
        <w:tblStyle w:val="Tablaconcuadrculaclara"/>
        <w:tblW w:w="6821" w:type="dxa"/>
        <w:jc w:val="center"/>
        <w:tblBorders>
          <w:top w:val="single" w:sz="8"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850"/>
        <w:gridCol w:w="2971"/>
      </w:tblGrid>
      <w:tr w:rsidR="00A43ED6" w:rsidRPr="00A43ED6" w14:paraId="56426BE2" w14:textId="77777777" w:rsidTr="00A43ED6">
        <w:trPr>
          <w:trHeight w:val="180"/>
          <w:jc w:val="center"/>
        </w:trPr>
        <w:tc>
          <w:tcPr>
            <w:tcW w:w="3850" w:type="dxa"/>
            <w:tcBorders>
              <w:top w:val="single" w:sz="8" w:space="0" w:color="auto"/>
              <w:bottom w:val="single" w:sz="4" w:space="0" w:color="auto"/>
            </w:tcBorders>
          </w:tcPr>
          <w:p w14:paraId="47B6DC18" w14:textId="77777777" w:rsidR="00A43ED6" w:rsidRPr="00A43ED6" w:rsidRDefault="00A43ED6" w:rsidP="00EC4CA9">
            <w:pPr>
              <w:jc w:val="center"/>
              <w:rPr>
                <w:rFonts w:cs="Calibri"/>
                <w:b/>
                <w:sz w:val="20"/>
              </w:rPr>
            </w:pPr>
            <w:r w:rsidRPr="00A43ED6">
              <w:rPr>
                <w:rFonts w:cs="Calibri"/>
                <w:b/>
                <w:sz w:val="20"/>
              </w:rPr>
              <w:t>Component</w:t>
            </w:r>
          </w:p>
        </w:tc>
        <w:tc>
          <w:tcPr>
            <w:tcW w:w="2971" w:type="dxa"/>
            <w:tcBorders>
              <w:top w:val="single" w:sz="8" w:space="0" w:color="auto"/>
              <w:bottom w:val="single" w:sz="4" w:space="0" w:color="auto"/>
            </w:tcBorders>
          </w:tcPr>
          <w:p w14:paraId="4D266D78" w14:textId="77777777" w:rsidR="00A43ED6" w:rsidRPr="00A43ED6" w:rsidRDefault="00A43ED6" w:rsidP="00EC4CA9">
            <w:pPr>
              <w:jc w:val="center"/>
              <w:rPr>
                <w:rFonts w:cs="Calibri"/>
                <w:b/>
                <w:sz w:val="20"/>
              </w:rPr>
            </w:pPr>
            <w:r w:rsidRPr="00A43ED6">
              <w:rPr>
                <w:rFonts w:cs="Calibri"/>
                <w:b/>
                <w:sz w:val="20"/>
              </w:rPr>
              <w:t>Size</w:t>
            </w:r>
          </w:p>
        </w:tc>
      </w:tr>
      <w:tr w:rsidR="00A43ED6" w:rsidRPr="00A43ED6" w14:paraId="351A74E0" w14:textId="77777777" w:rsidTr="00A43ED6">
        <w:trPr>
          <w:trHeight w:val="360"/>
          <w:jc w:val="center"/>
        </w:trPr>
        <w:tc>
          <w:tcPr>
            <w:tcW w:w="3850" w:type="dxa"/>
            <w:tcBorders>
              <w:top w:val="single" w:sz="4" w:space="0" w:color="auto"/>
            </w:tcBorders>
          </w:tcPr>
          <w:p w14:paraId="4D31AE65" w14:textId="77777777" w:rsidR="00A43ED6" w:rsidRPr="00A43ED6" w:rsidRDefault="00A43ED6" w:rsidP="00A43ED6">
            <w:pPr>
              <w:jc w:val="center"/>
              <w:rPr>
                <w:rFonts w:cs="Calibri"/>
                <w:sz w:val="20"/>
              </w:rPr>
            </w:pPr>
            <w:r w:rsidRPr="00A43ED6">
              <w:rPr>
                <w:rFonts w:cs="Calibri"/>
                <w:sz w:val="20"/>
              </w:rPr>
              <w:t>CSL encoder/decoder INT8 weights</w:t>
            </w:r>
          </w:p>
        </w:tc>
        <w:tc>
          <w:tcPr>
            <w:tcW w:w="2971" w:type="dxa"/>
            <w:tcBorders>
              <w:top w:val="single" w:sz="4" w:space="0" w:color="auto"/>
            </w:tcBorders>
          </w:tcPr>
          <w:p w14:paraId="05FC24BF" w14:textId="77777777" w:rsidR="00A43ED6" w:rsidRPr="00A43ED6" w:rsidRDefault="00A43ED6" w:rsidP="00A43ED6">
            <w:pPr>
              <w:jc w:val="center"/>
              <w:rPr>
                <w:rFonts w:cs="Calibri"/>
                <w:sz w:val="20"/>
              </w:rPr>
            </w:pPr>
            <w:r w:rsidRPr="00A43ED6">
              <w:rPr>
                <w:rFonts w:cs="Calibri"/>
                <w:sz w:val="20"/>
              </w:rPr>
              <w:t>200 KB</w:t>
            </w:r>
          </w:p>
        </w:tc>
      </w:tr>
      <w:tr w:rsidR="00A43ED6" w:rsidRPr="00A43ED6" w14:paraId="0CF37BD6" w14:textId="77777777" w:rsidTr="00A43ED6">
        <w:trPr>
          <w:trHeight w:val="360"/>
          <w:jc w:val="center"/>
        </w:trPr>
        <w:tc>
          <w:tcPr>
            <w:tcW w:w="3850" w:type="dxa"/>
          </w:tcPr>
          <w:p w14:paraId="530285C6" w14:textId="77777777" w:rsidR="00A43ED6" w:rsidRPr="00A43ED6" w:rsidRDefault="00A43ED6" w:rsidP="00A43ED6">
            <w:pPr>
              <w:jc w:val="center"/>
              <w:rPr>
                <w:rFonts w:cs="Calibri"/>
                <w:sz w:val="20"/>
              </w:rPr>
            </w:pPr>
            <w:r w:rsidRPr="00A43ED6">
              <w:rPr>
                <w:rFonts w:cs="Calibri"/>
                <w:sz w:val="20"/>
              </w:rPr>
              <w:t>A3C agent INT8 weights (GRU + FC)</w:t>
            </w:r>
          </w:p>
        </w:tc>
        <w:tc>
          <w:tcPr>
            <w:tcW w:w="2971" w:type="dxa"/>
          </w:tcPr>
          <w:p w14:paraId="22D2D2F3" w14:textId="77777777" w:rsidR="00A43ED6" w:rsidRPr="00A43ED6" w:rsidRDefault="00A43ED6" w:rsidP="00A43ED6">
            <w:pPr>
              <w:jc w:val="center"/>
              <w:rPr>
                <w:rFonts w:cs="Calibri"/>
                <w:sz w:val="20"/>
              </w:rPr>
            </w:pPr>
            <w:r w:rsidRPr="00A43ED6">
              <w:rPr>
                <w:rFonts w:cs="Calibri"/>
                <w:sz w:val="20"/>
              </w:rPr>
              <w:t>~50 KB</w:t>
            </w:r>
          </w:p>
        </w:tc>
      </w:tr>
      <w:tr w:rsidR="00A43ED6" w:rsidRPr="00A43ED6" w14:paraId="43F400C9" w14:textId="77777777" w:rsidTr="00A43ED6">
        <w:trPr>
          <w:trHeight w:val="355"/>
          <w:jc w:val="center"/>
        </w:trPr>
        <w:tc>
          <w:tcPr>
            <w:tcW w:w="3850" w:type="dxa"/>
          </w:tcPr>
          <w:p w14:paraId="73E2861F" w14:textId="77777777" w:rsidR="00A43ED6" w:rsidRPr="00A43ED6" w:rsidRDefault="00A43ED6" w:rsidP="00A43ED6">
            <w:pPr>
              <w:jc w:val="center"/>
              <w:rPr>
                <w:rFonts w:cs="Calibri"/>
                <w:sz w:val="20"/>
              </w:rPr>
            </w:pPr>
            <w:r w:rsidRPr="00A43ED6">
              <w:rPr>
                <w:rFonts w:cs="Calibri"/>
                <w:sz w:val="20"/>
              </w:rPr>
              <w:t>MERD DFT/DAFT computation buffers</w:t>
            </w:r>
          </w:p>
        </w:tc>
        <w:tc>
          <w:tcPr>
            <w:tcW w:w="2971" w:type="dxa"/>
          </w:tcPr>
          <w:p w14:paraId="54405B1B" w14:textId="77777777" w:rsidR="00A43ED6" w:rsidRPr="00A43ED6" w:rsidRDefault="00A43ED6" w:rsidP="00A43ED6">
            <w:pPr>
              <w:jc w:val="center"/>
              <w:rPr>
                <w:rFonts w:cs="Calibri"/>
                <w:sz w:val="20"/>
              </w:rPr>
            </w:pPr>
            <w:r w:rsidRPr="00A43ED6">
              <w:rPr>
                <w:rFonts w:cs="Calibri"/>
                <w:sz w:val="20"/>
              </w:rPr>
              <w:t>~3 KB</w:t>
            </w:r>
          </w:p>
        </w:tc>
      </w:tr>
      <w:tr w:rsidR="00A43ED6" w:rsidRPr="00A43ED6" w14:paraId="442F73B1" w14:textId="77777777" w:rsidTr="00A43ED6">
        <w:trPr>
          <w:trHeight w:val="180"/>
          <w:jc w:val="center"/>
        </w:trPr>
        <w:tc>
          <w:tcPr>
            <w:tcW w:w="3850" w:type="dxa"/>
          </w:tcPr>
          <w:p w14:paraId="02CF0108" w14:textId="77777777" w:rsidR="00A43ED6" w:rsidRPr="00A43ED6" w:rsidRDefault="00A43ED6" w:rsidP="00A43ED6">
            <w:pPr>
              <w:jc w:val="center"/>
              <w:rPr>
                <w:rFonts w:cs="Calibri"/>
                <w:sz w:val="20"/>
              </w:rPr>
            </w:pPr>
            <w:r w:rsidRPr="00A43ED6">
              <w:rPr>
                <w:rFonts w:cs="Calibri"/>
                <w:sz w:val="20"/>
              </w:rPr>
              <w:t>Network activation buffers</w:t>
            </w:r>
          </w:p>
        </w:tc>
        <w:tc>
          <w:tcPr>
            <w:tcW w:w="2971" w:type="dxa"/>
          </w:tcPr>
          <w:p w14:paraId="5A67337F" w14:textId="77777777" w:rsidR="00A43ED6" w:rsidRPr="00A43ED6" w:rsidRDefault="00A43ED6" w:rsidP="00A43ED6">
            <w:pPr>
              <w:jc w:val="center"/>
              <w:rPr>
                <w:rFonts w:cs="Calibri"/>
                <w:sz w:val="20"/>
              </w:rPr>
            </w:pPr>
            <w:r w:rsidRPr="00A43ED6">
              <w:rPr>
                <w:rFonts w:cs="Calibri"/>
                <w:sz w:val="20"/>
              </w:rPr>
              <w:t>~2 KB</w:t>
            </w:r>
          </w:p>
        </w:tc>
      </w:tr>
      <w:tr w:rsidR="00A43ED6" w:rsidRPr="00A43ED6" w14:paraId="093D61FE" w14:textId="77777777" w:rsidTr="00A43ED6">
        <w:trPr>
          <w:trHeight w:val="180"/>
          <w:jc w:val="center"/>
        </w:trPr>
        <w:tc>
          <w:tcPr>
            <w:tcW w:w="3850" w:type="dxa"/>
            <w:tcBorders>
              <w:bottom w:val="nil"/>
            </w:tcBorders>
          </w:tcPr>
          <w:p w14:paraId="6B763500" w14:textId="77777777" w:rsidR="00A43ED6" w:rsidRPr="00A43ED6" w:rsidRDefault="00A43ED6" w:rsidP="00A43ED6">
            <w:pPr>
              <w:jc w:val="center"/>
              <w:rPr>
                <w:rFonts w:cs="Calibri"/>
                <w:sz w:val="20"/>
              </w:rPr>
            </w:pPr>
            <w:r w:rsidRPr="00A43ED6">
              <w:rPr>
                <w:rFonts w:cs="Calibri"/>
                <w:sz w:val="20"/>
              </w:rPr>
              <w:t>OS/runtime stack</w:t>
            </w:r>
          </w:p>
        </w:tc>
        <w:tc>
          <w:tcPr>
            <w:tcW w:w="2971" w:type="dxa"/>
            <w:tcBorders>
              <w:bottom w:val="nil"/>
            </w:tcBorders>
          </w:tcPr>
          <w:p w14:paraId="30DC29D3" w14:textId="77777777" w:rsidR="00A43ED6" w:rsidRPr="00A43ED6" w:rsidRDefault="00A43ED6" w:rsidP="00A43ED6">
            <w:pPr>
              <w:jc w:val="center"/>
              <w:rPr>
                <w:rFonts w:cs="Calibri"/>
                <w:sz w:val="20"/>
              </w:rPr>
            </w:pPr>
            <w:r w:rsidRPr="00A43ED6">
              <w:rPr>
                <w:rFonts w:cs="Calibri"/>
                <w:sz w:val="20"/>
              </w:rPr>
              <w:t>~1 KB</w:t>
            </w:r>
          </w:p>
        </w:tc>
      </w:tr>
      <w:tr w:rsidR="00A43ED6" w:rsidRPr="00A43ED6" w14:paraId="32274B3A" w14:textId="77777777" w:rsidTr="00A43ED6">
        <w:trPr>
          <w:trHeight w:val="180"/>
          <w:jc w:val="center"/>
        </w:trPr>
        <w:tc>
          <w:tcPr>
            <w:tcW w:w="3850" w:type="dxa"/>
            <w:tcBorders>
              <w:top w:val="nil"/>
              <w:bottom w:val="single" w:sz="8" w:space="0" w:color="auto"/>
            </w:tcBorders>
          </w:tcPr>
          <w:p w14:paraId="12E4F4B0" w14:textId="77777777" w:rsidR="00A43ED6" w:rsidRPr="00A43ED6" w:rsidRDefault="00A43ED6" w:rsidP="00A43ED6">
            <w:pPr>
              <w:jc w:val="center"/>
              <w:rPr>
                <w:rFonts w:cs="Calibri"/>
                <w:sz w:val="20"/>
              </w:rPr>
            </w:pPr>
            <w:r w:rsidRPr="00A43ED6">
              <w:rPr>
                <w:rFonts w:cs="Calibri"/>
                <w:sz w:val="20"/>
              </w:rPr>
              <w:t>Total</w:t>
            </w:r>
          </w:p>
        </w:tc>
        <w:tc>
          <w:tcPr>
            <w:tcW w:w="2971" w:type="dxa"/>
            <w:tcBorders>
              <w:top w:val="nil"/>
              <w:bottom w:val="single" w:sz="8" w:space="0" w:color="auto"/>
            </w:tcBorders>
          </w:tcPr>
          <w:p w14:paraId="748BCC3E" w14:textId="77777777" w:rsidR="00A43ED6" w:rsidRPr="00A43ED6" w:rsidRDefault="00A43ED6" w:rsidP="00A43ED6">
            <w:pPr>
              <w:jc w:val="center"/>
              <w:rPr>
                <w:rFonts w:cs="Calibri"/>
                <w:sz w:val="20"/>
              </w:rPr>
            </w:pPr>
            <w:r w:rsidRPr="00A43ED6">
              <w:rPr>
                <w:rFonts w:cs="Calibri"/>
                <w:sz w:val="20"/>
              </w:rPr>
              <w:t>≤ 256 KB</w:t>
            </w:r>
          </w:p>
        </w:tc>
      </w:tr>
    </w:tbl>
    <w:p w14:paraId="287DCEB5" w14:textId="77777777" w:rsidR="00A43ED6" w:rsidRPr="008D5C3E" w:rsidRDefault="00A43ED6" w:rsidP="00A43ED6">
      <w:pPr>
        <w:pStyle w:val="Ttulo2"/>
        <w:numPr>
          <w:ilvl w:val="1"/>
          <w:numId w:val="9"/>
        </w:numPr>
        <w:spacing w:after="60"/>
        <w:rPr>
          <w:b w:val="0"/>
          <w:szCs w:val="24"/>
        </w:rPr>
      </w:pPr>
      <w:r w:rsidRPr="00A43ED6">
        <w:rPr>
          <w:sz w:val="20"/>
          <w:szCs w:val="20"/>
        </w:rPr>
        <w:t>Multi-Waveform Channel Estimation Strategy (MERD)</w:t>
      </w:r>
    </w:p>
    <w:p w14:paraId="7D6FB909" w14:textId="77777777" w:rsidR="00A43ED6" w:rsidRPr="00A43ED6" w:rsidRDefault="00A43ED6" w:rsidP="00A43ED6">
      <w:pPr>
        <w:pStyle w:val="Textoindependiente"/>
        <w:jc w:val="both"/>
        <w:rPr>
          <w:sz w:val="20"/>
        </w:rPr>
      </w:pPr>
      <w:r w:rsidRPr="00A43ED6">
        <w:rPr>
          <w:sz w:val="20"/>
        </w:rPr>
        <w:t>A fundamental challenge in multi-waveform adaptive transceivers is that the channel estimator must be consistent regardless of which data waveform is currently active. The MERD solves this by embedding a permanent AFDM pilot subframe at the beginning of every transmitted frame, independent of the A3C waveform selection for the data payload.</w:t>
      </w:r>
    </w:p>
    <w:p w14:paraId="421A92D1" w14:textId="37D4B1BD" w:rsidR="00A43ED6" w:rsidRDefault="00A43ED6" w:rsidP="00A43ED6">
      <w:pPr>
        <w:pStyle w:val="Textoindependiente"/>
        <w:jc w:val="both"/>
        <w:rPr>
          <w:sz w:val="20"/>
        </w:rPr>
      </w:pPr>
      <w:r w:rsidRPr="00A43ED6">
        <w:rPr>
          <w:sz w:val="20"/>
        </w:rPr>
        <w:t xml:space="preserve">The pilot subframe occupies </w:t>
      </w:r>
      <m:oMath>
        <m:sSub>
          <m:sSubPr>
            <m:ctrlPr>
              <w:rPr>
                <w:rFonts w:ascii="Cambria Math" w:hAnsi="Cambria Math"/>
                <w:sz w:val="20"/>
              </w:rPr>
            </m:ctrlPr>
          </m:sSubPr>
          <m:e>
            <m:r>
              <w:rPr>
                <w:rFonts w:ascii="Cambria Math" w:hAnsi="Cambria Math"/>
                <w:sz w:val="20"/>
              </w:rPr>
              <m:t>N</m:t>
            </m:r>
          </m:e>
          <m:sub>
            <m:r>
              <w:rPr>
                <w:rFonts w:ascii="Cambria Math" w:hAnsi="Cambria Math"/>
                <w:sz w:val="20"/>
              </w:rPr>
              <m:t>p</m:t>
            </m:r>
          </m:sub>
        </m:sSub>
      </m:oMath>
      <w:r w:rsidRPr="00A43ED6">
        <w:rPr>
          <w:sz w:val="20"/>
        </w:rPr>
        <w:t xml:space="preserve"> DAFT-domain symbols arranged as a cross-shaped impulse</w:t>
      </w:r>
      <w:r>
        <w:rPr>
          <w:sz w:val="20"/>
        </w:rPr>
        <w:t xml:space="preserve"> </w:t>
      </w:r>
      <w:r w:rsidRPr="00A43ED6">
        <w:rPr>
          <w:sz w:val="20"/>
        </w:rPr>
        <w:fldChar w:fldCharType="begin"/>
      </w:r>
      <w:r w:rsidRPr="00A43ED6">
        <w:rPr>
          <w:sz w:val="20"/>
        </w:rPr>
        <w:instrText xml:space="preserve"> ADDIN ZOTERO_ITEM CSL_CITATION {"citationID":"GCxYFtx9","properties":{"unsorted":false,"formattedCitation":"[5]","plainCitation":"[5]","noteIndex":0},"citationItems":[{"id":7407,"uris":["http://zotero.org/users/2008137/items/2PLBYLJZ"],"itemData":{"id":7407,"type":"document","note":"_eprint: 2104.11331","title":"AFDM: A Full Diversity Next Generation Waveform for High Mobility Communications","URL":"https://arxiv.org/abs/2104.11331","author":[{"family":"Bemani","given":"Ali"},{"family":"Ksairi","given":"Nassar"},{"family":"Kountouris","given":"Marios"}],"issued":{"date-parts":[["2021"]]}}}],"schema":"https://github.com/citation-style-language/schema/raw/master/csl-citation.json"} </w:instrText>
      </w:r>
      <w:r w:rsidRPr="00A43ED6">
        <w:rPr>
          <w:sz w:val="20"/>
        </w:rPr>
        <w:fldChar w:fldCharType="separate"/>
      </w:r>
      <w:r w:rsidR="00A41B46" w:rsidRPr="00A41B46">
        <w:rPr>
          <w:rFonts w:ascii="Cambria" w:hAnsi="Cambria"/>
          <w:sz w:val="20"/>
        </w:rPr>
        <w:t>[5]</w:t>
      </w:r>
      <w:r w:rsidRPr="00A43ED6">
        <w:rPr>
          <w:sz w:val="20"/>
        </w:rPr>
        <w:fldChar w:fldCharType="end"/>
      </w:r>
      <w:r w:rsidRPr="00A43ED6">
        <w:rPr>
          <w:sz w:val="20"/>
        </w:rPr>
        <w:t xml:space="preserve"> in the delay-Doppler plane, surrounded by guard intervals of size </w:t>
      </w:r>
      <m:oMath>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τ</m:t>
                </m:r>
              </m:e>
              <m:sub>
                <m:r>
                  <m:rPr>
                    <m:sty m:val="p"/>
                  </m:rPr>
                  <w:rPr>
                    <w:rFonts w:ascii="Cambria Math" w:hAnsi="Cambria Math"/>
                    <w:sz w:val="20"/>
                  </w:rPr>
                  <m:t>max</m:t>
                </m:r>
              </m:sub>
            </m:sSub>
            <m:r>
              <m:rPr>
                <m:lit/>
                <m:sty m:val="p"/>
              </m:rPr>
              <w:rPr>
                <w:rFonts w:ascii="Cambria Math" w:hAnsi="Cambria Math"/>
                <w:sz w:val="20"/>
              </w:rPr>
              <m:t>/</m:t>
            </m:r>
            <m:r>
              <w:rPr>
                <w:rFonts w:ascii="Cambria Math" w:hAnsi="Cambria Math"/>
                <w:sz w:val="20"/>
              </w:rPr>
              <m:t>Δτ</m:t>
            </m:r>
          </m:e>
        </m:d>
      </m:oMath>
      <w:r w:rsidRPr="00A43ED6">
        <w:rPr>
          <w:sz w:val="20"/>
        </w:rPr>
        <w:t xml:space="preserve"> and </w:t>
      </w:r>
      <m:oMath>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lit/>
                <m:sty m:val="p"/>
              </m:rPr>
              <w:rPr>
                <w:rFonts w:ascii="Cambria Math" w:hAnsi="Cambria Math"/>
                <w:sz w:val="20"/>
              </w:rPr>
              <m:t>/</m:t>
            </m:r>
            <m:r>
              <w:rPr>
                <w:rFonts w:ascii="Cambria Math" w:hAnsi="Cambria Math"/>
                <w:sz w:val="20"/>
              </w:rPr>
              <m:t>Δν</m:t>
            </m:r>
          </m:e>
        </m:d>
      </m:oMath>
      <w:r w:rsidRPr="00A43ED6">
        <w:rPr>
          <w:sz w:val="20"/>
        </w:rPr>
        <w:t xml:space="preserve">. At the receiver, the AFDM pilot subframe is always demodulated first using the DAFT inverse. Building on the discrete channel model of Eq. (1), where </w:t>
      </w:r>
      <m:oMath>
        <m:r>
          <w:rPr>
            <w:rFonts w:ascii="Cambria Math" w:hAnsi="Cambria Math"/>
            <w:sz w:val="20"/>
          </w:rPr>
          <m:t>h</m:t>
        </m:r>
        <m:d>
          <m:dPr>
            <m:begChr m:val="["/>
            <m:endChr m:val="]"/>
            <m:ctrlPr>
              <w:rPr>
                <w:rFonts w:ascii="Cambria Math" w:hAnsi="Cambria Math"/>
                <w:sz w:val="20"/>
              </w:rPr>
            </m:ctrlPr>
          </m:dPr>
          <m:e>
            <m:r>
              <w:rPr>
                <w:rFonts w:ascii="Cambria Math" w:hAnsi="Cambria Math"/>
                <w:sz w:val="20"/>
              </w:rPr>
              <m:t>l</m:t>
            </m:r>
            <m:r>
              <m:rPr>
                <m:sty m:val="p"/>
              </m:rPr>
              <w:rPr>
                <w:rFonts w:ascii="Cambria Math" w:hAnsi="Cambria Math"/>
                <w:sz w:val="20"/>
              </w:rPr>
              <m:t>,</m:t>
            </m:r>
            <m:r>
              <w:rPr>
                <w:rFonts w:ascii="Cambria Math" w:hAnsi="Cambria Math"/>
                <w:sz w:val="20"/>
              </w:rPr>
              <m:t>k</m:t>
            </m:r>
          </m:e>
        </m:d>
      </m:oMath>
      <w:r w:rsidRPr="00A43ED6">
        <w:rPr>
          <w:sz w:val="20"/>
        </w:rPr>
        <w:t xml:space="preserve"> represents the channel coefficient at delay bin </w:t>
      </w:r>
      <m:oMath>
        <m:r>
          <w:rPr>
            <w:rFonts w:ascii="Cambria Math" w:hAnsi="Cambria Math"/>
            <w:sz w:val="20"/>
          </w:rPr>
          <m:t>l</m:t>
        </m:r>
      </m:oMath>
      <w:r w:rsidRPr="00A43ED6">
        <w:rPr>
          <w:sz w:val="20"/>
        </w:rPr>
        <w:t xml:space="preserve"> and Doppler bin </w:t>
      </w:r>
      <m:oMath>
        <m:r>
          <w:rPr>
            <w:rFonts w:ascii="Cambria Math" w:hAnsi="Cambria Math"/>
            <w:sz w:val="20"/>
          </w:rPr>
          <m:t>k</m:t>
        </m:r>
      </m:oMath>
      <w:r w:rsidRPr="00A43ED6">
        <w:rPr>
          <w:sz w:val="20"/>
        </w:rPr>
        <w:t>, the delay-Doppler spreading function is estimated via:</w:t>
      </w:r>
    </w:p>
    <w:tbl>
      <w:tblPr>
        <w:tblStyle w:val="Tablaconcuadrcula"/>
        <w:tblW w:w="9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52"/>
        <w:gridCol w:w="588"/>
      </w:tblGrid>
      <w:tr w:rsidR="00A43ED6" w:rsidRPr="00A43ED6" w14:paraId="1A8D74E5" w14:textId="77777777" w:rsidTr="00952021">
        <w:trPr>
          <w:trHeight w:val="255"/>
        </w:trPr>
        <w:tc>
          <w:tcPr>
            <w:tcW w:w="9152" w:type="dxa"/>
          </w:tcPr>
          <w:p w14:paraId="3E4CFF21" w14:textId="05D2560F" w:rsidR="00A43ED6" w:rsidRPr="00A43ED6" w:rsidRDefault="0040009F" w:rsidP="00952021">
            <w:pPr>
              <w:pStyle w:val="Textoindependiente"/>
              <w:spacing w:before="0"/>
              <w:jc w:val="both"/>
              <w:rPr>
                <w:sz w:val="20"/>
                <w:szCs w:val="20"/>
              </w:rPr>
            </w:pPr>
            <m:oMathPara>
              <m:oMath>
                <m:acc>
                  <m:accPr>
                    <m:ctrlPr>
                      <w:rPr>
                        <w:rFonts w:ascii="Cambria Math" w:hAnsi="Cambria Math"/>
                        <w:sz w:val="20"/>
                        <w:szCs w:val="20"/>
                      </w:rPr>
                    </m:ctrlPr>
                  </m:accPr>
                  <m:e>
                    <m:r>
                      <w:rPr>
                        <w:rFonts w:ascii="Cambria Math" w:hAnsi="Cambria Math"/>
                        <w:sz w:val="20"/>
                        <w:szCs w:val="20"/>
                      </w:rPr>
                      <m:t>H</m:t>
                    </m:r>
                  </m:e>
                </m:acc>
                <m:d>
                  <m:dPr>
                    <m:begChr m:val="["/>
                    <m:endChr m:val="]"/>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p</m:t>
                        </m:r>
                      </m:sub>
                    </m:sSub>
                    <m:d>
                      <m:dPr>
                        <m:begChr m:val="["/>
                        <m:endChr m:val="]"/>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num>
                  <m:den>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p</m:t>
                        </m:r>
                      </m:sub>
                    </m:sSub>
                    <m:d>
                      <m:dPr>
                        <m:begChr m:val="["/>
                        <m:endChr m:val="]"/>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den>
                </m:f>
                <m:r>
                  <m:rPr>
                    <m:sty m:val="p"/>
                  </m:rPr>
                  <w:rPr>
                    <w:rFonts w:ascii="Cambria Math" w:hAnsi="Cambria Math"/>
                    <w:sz w:val="20"/>
                    <w:szCs w:val="20"/>
                  </w:rPr>
                  <m:t>, </m:t>
                </m:r>
                <m:d>
                  <m:dPr>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G</m:t>
                    </m:r>
                  </m:e>
                  <m:sub>
                    <m:r>
                      <m:rPr>
                        <m:nor/>
                      </m:rPr>
                      <w:rPr>
                        <w:sz w:val="20"/>
                        <w:szCs w:val="20"/>
                      </w:rPr>
                      <m:t>pilot</m:t>
                    </m:r>
                  </m:sub>
                </m:sSub>
              </m:oMath>
            </m:oMathPara>
          </w:p>
        </w:tc>
        <w:tc>
          <w:tcPr>
            <w:tcW w:w="588" w:type="dxa"/>
            <w:vAlign w:val="center"/>
          </w:tcPr>
          <w:p w14:paraId="2AE47C9E" w14:textId="2E2ABA64" w:rsidR="00A43ED6" w:rsidRPr="00A43ED6" w:rsidRDefault="00A43ED6" w:rsidP="00952021">
            <w:pPr>
              <w:pStyle w:val="Textoindependiente"/>
              <w:spacing w:before="0"/>
              <w:jc w:val="right"/>
              <w:rPr>
                <w:sz w:val="20"/>
                <w:szCs w:val="20"/>
              </w:rPr>
            </w:pPr>
            <w:r w:rsidRPr="00A43ED6">
              <w:rPr>
                <w:sz w:val="20"/>
                <w:szCs w:val="20"/>
              </w:rPr>
              <w:t>(6)</w:t>
            </w:r>
          </w:p>
        </w:tc>
      </w:tr>
    </w:tbl>
    <w:p w14:paraId="7D1B9C67" w14:textId="302B9415" w:rsidR="00A43ED6" w:rsidRDefault="00A43ED6" w:rsidP="00952021">
      <w:pPr>
        <w:pStyle w:val="Textoindependiente"/>
        <w:spacing w:before="0"/>
        <w:jc w:val="both"/>
        <w:rPr>
          <w:sz w:val="20"/>
        </w:rPr>
      </w:pPr>
      <w:r w:rsidRPr="00A43ED6">
        <w:rPr>
          <w:sz w:val="20"/>
        </w:rPr>
        <w:t xml:space="preserve">where </w:t>
      </w:r>
      <m:oMath>
        <m:sSub>
          <m:sSubPr>
            <m:ctrlPr>
              <w:rPr>
                <w:rFonts w:ascii="Cambria Math" w:hAnsi="Cambria Math"/>
                <w:sz w:val="20"/>
              </w:rPr>
            </m:ctrlPr>
          </m:sSubPr>
          <m:e>
            <m:r>
              <w:rPr>
                <w:rFonts w:ascii="Cambria Math" w:hAnsi="Cambria Math"/>
                <w:sz w:val="20"/>
              </w:rPr>
              <m:t>Y</m:t>
            </m:r>
          </m:e>
          <m:sub>
            <m:r>
              <w:rPr>
                <w:rFonts w:ascii="Cambria Math" w:hAnsi="Cambria Math"/>
                <w:sz w:val="20"/>
              </w:rPr>
              <m:t>p</m:t>
            </m:r>
          </m:sub>
        </m:sSub>
      </m:oMath>
      <w:r w:rsidRPr="00A43ED6">
        <w:rPr>
          <w:sz w:val="20"/>
        </w:rPr>
        <w:t xml:space="preserve"> and </w:t>
      </w:r>
      <m:oMath>
        <m:sSub>
          <m:sSubPr>
            <m:ctrlPr>
              <w:rPr>
                <w:rFonts w:ascii="Cambria Math" w:hAnsi="Cambria Math"/>
                <w:sz w:val="20"/>
              </w:rPr>
            </m:ctrlPr>
          </m:sSubPr>
          <m:e>
            <m:r>
              <w:rPr>
                <w:rFonts w:ascii="Cambria Math" w:hAnsi="Cambria Math"/>
                <w:sz w:val="20"/>
              </w:rPr>
              <m:t>X</m:t>
            </m:r>
          </m:e>
          <m:sub>
            <m:r>
              <w:rPr>
                <w:rFonts w:ascii="Cambria Math" w:hAnsi="Cambria Math"/>
                <w:sz w:val="20"/>
              </w:rPr>
              <m:t>p</m:t>
            </m:r>
          </m:sub>
        </m:sSub>
      </m:oMath>
      <w:r w:rsidRPr="00A43ED6">
        <w:rPr>
          <w:sz w:val="20"/>
        </w:rPr>
        <w:t xml:space="preserve"> are the received and transmitted pilot symbols in the DAFT domain, and </w:t>
      </w:r>
      <m:oMath>
        <m:sSub>
          <m:sSubPr>
            <m:ctrlPr>
              <w:rPr>
                <w:rFonts w:ascii="Cambria Math" w:hAnsi="Cambria Math"/>
                <w:sz w:val="20"/>
              </w:rPr>
            </m:ctrlPr>
          </m:sSubPr>
          <m:e>
            <m:r>
              <m:rPr>
                <m:scr m:val="script"/>
                <m:sty m:val="p"/>
              </m:rPr>
              <w:rPr>
                <w:rFonts w:ascii="Cambria Math" w:hAnsi="Cambria Math"/>
                <w:sz w:val="20"/>
              </w:rPr>
              <m:t>G</m:t>
            </m:r>
          </m:e>
          <m:sub>
            <m:r>
              <m:rPr>
                <m:nor/>
              </m:rPr>
              <w:rPr>
                <w:sz w:val="20"/>
              </w:rPr>
              <m:t>pilot</m:t>
            </m:r>
          </m:sub>
        </m:sSub>
      </m:oMath>
      <w:r w:rsidRPr="00A43ED6">
        <w:rPr>
          <w:sz w:val="20"/>
        </w:rPr>
        <w:t xml:space="preserve"> is the set of active pilot positions. The delay-Doppler profile estimates </w:t>
      </w:r>
      <m:oMath>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τ</m:t>
                </m:r>
              </m:e>
            </m:acc>
          </m:e>
          <m:sub>
            <m:r>
              <m:rPr>
                <m:sty m:val="p"/>
              </m:rPr>
              <w:rPr>
                <w:rFonts w:ascii="Cambria Math" w:hAnsi="Cambria Math"/>
                <w:sz w:val="20"/>
              </w:rPr>
              <m:t>max</m:t>
            </m:r>
          </m:sub>
        </m:sSub>
      </m:oMath>
      <w:r w:rsidRPr="00A43ED6">
        <w:rPr>
          <w:sz w:val="20"/>
        </w:rPr>
        <w:t xml:space="preserve"> and </w:t>
      </w:r>
      <m:oMath>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ν</m:t>
                </m:r>
              </m:e>
            </m:acc>
          </m:e>
          <m:sub>
            <m:r>
              <m:rPr>
                <m:sty m:val="p"/>
              </m:rPr>
              <w:rPr>
                <w:rFonts w:ascii="Cambria Math" w:hAnsi="Cambria Math"/>
                <w:sz w:val="20"/>
              </w:rPr>
              <m:t>max</m:t>
            </m:r>
          </m:sub>
        </m:sSub>
      </m:oMath>
      <w:r w:rsidRPr="00A43ED6">
        <w:rPr>
          <w:sz w:val="20"/>
        </w:rPr>
        <w:t xml:space="preserve"> are then extracted as:</w:t>
      </w:r>
    </w:p>
    <w:tbl>
      <w:tblPr>
        <w:tblStyle w:val="Tablaconcuadrcula"/>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8"/>
        <w:gridCol w:w="592"/>
      </w:tblGrid>
      <w:tr w:rsidR="00A43ED6" w:rsidRPr="00A43ED6" w14:paraId="481FAAEB" w14:textId="77777777" w:rsidTr="00952021">
        <w:trPr>
          <w:trHeight w:val="412"/>
        </w:trPr>
        <w:tc>
          <w:tcPr>
            <w:tcW w:w="9218" w:type="dxa"/>
          </w:tcPr>
          <w:p w14:paraId="3A26E58F" w14:textId="0885EC74" w:rsidR="00A43ED6" w:rsidRPr="00A43ED6" w:rsidRDefault="0040009F" w:rsidP="00952021">
            <w:pPr>
              <w:pStyle w:val="Textoindependiente"/>
              <w:spacing w:before="0"/>
              <w:jc w:val="both"/>
              <w:rPr>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τ</m:t>
                        </m:r>
                      </m:e>
                    </m:acc>
                  </m:e>
                  <m:sub>
                    <m:r>
                      <m:rPr>
                        <m:sty m:val="p"/>
                      </m:rPr>
                      <w:rPr>
                        <w:rFonts w:ascii="Cambria Math" w:hAnsi="Cambria Math"/>
                        <w:sz w:val="20"/>
                        <w:szCs w:val="20"/>
                      </w:rPr>
                      <m:t>max</m:t>
                    </m:r>
                  </m:sub>
                </m:sSub>
                <m:r>
                  <m:rPr>
                    <m:sty m:val="p"/>
                  </m:rPr>
                  <w:rPr>
                    <w:rFonts w:ascii="Cambria Math" w:hAnsi="Cambria Math"/>
                    <w:sz w:val="20"/>
                    <w:szCs w:val="20"/>
                  </w:rPr>
                  <m:t>=max</m:t>
                </m:r>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Δτ:</m:t>
                </m:r>
                <m:d>
                  <m:dPr>
                    <m:begChr m:val="|"/>
                    <m:endChr m:val="|"/>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H</m:t>
                        </m:r>
                      </m:e>
                    </m:acc>
                    <m:d>
                      <m:dPr>
                        <m:begChr m:val="["/>
                        <m:endChr m:val="]"/>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e>
                </m:d>
                <m:r>
                  <m:rPr>
                    <m:sty m:val="p"/>
                  </m:rPr>
                  <w:rPr>
                    <w:rFonts w:ascii="Cambria Math" w:hAnsi="Cambria Math"/>
                    <w:sz w:val="20"/>
                    <w:szCs w:val="20"/>
                  </w:rPr>
                  <m:t>&gt;</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H</m:t>
                    </m:r>
                  </m:sub>
                </m:sSub>
              </m:oMath>
            </m:oMathPara>
          </w:p>
        </w:tc>
        <w:tc>
          <w:tcPr>
            <w:tcW w:w="592" w:type="dxa"/>
            <w:vAlign w:val="center"/>
          </w:tcPr>
          <w:p w14:paraId="01417B31" w14:textId="11CE9DD9" w:rsidR="00A43ED6" w:rsidRPr="00A43ED6" w:rsidRDefault="00A43ED6" w:rsidP="00952021">
            <w:pPr>
              <w:pStyle w:val="Textoindependiente"/>
              <w:spacing w:before="0"/>
              <w:jc w:val="right"/>
              <w:rPr>
                <w:sz w:val="20"/>
                <w:szCs w:val="20"/>
              </w:rPr>
            </w:pPr>
            <w:r w:rsidRPr="00A43ED6">
              <w:rPr>
                <w:sz w:val="20"/>
                <w:szCs w:val="20"/>
              </w:rPr>
              <w:t>(7)</w:t>
            </w:r>
          </w:p>
        </w:tc>
      </w:tr>
      <w:tr w:rsidR="00A43ED6" w:rsidRPr="00A43ED6" w14:paraId="1EDF0643" w14:textId="77777777" w:rsidTr="00952021">
        <w:trPr>
          <w:trHeight w:val="412"/>
        </w:trPr>
        <w:tc>
          <w:tcPr>
            <w:tcW w:w="9218" w:type="dxa"/>
          </w:tcPr>
          <w:p w14:paraId="46A158F7" w14:textId="4783C034" w:rsidR="00A43ED6" w:rsidRPr="00A43ED6" w:rsidRDefault="0040009F" w:rsidP="00952021">
            <w:pPr>
              <w:pStyle w:val="Textoindependiente"/>
              <w:spacing w:before="0"/>
              <w:jc w:val="both"/>
              <w:rPr>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ν</m:t>
                        </m:r>
                      </m:e>
                    </m:acc>
                  </m:e>
                  <m:sub>
                    <m:r>
                      <m:rPr>
                        <m:sty m:val="p"/>
                      </m:rPr>
                      <w:rPr>
                        <w:rFonts w:ascii="Cambria Math" w:hAnsi="Cambria Math"/>
                        <w:sz w:val="20"/>
                        <w:szCs w:val="20"/>
                      </w:rPr>
                      <m:t>max</m:t>
                    </m:r>
                  </m:sub>
                </m:sSub>
                <m:r>
                  <m:rPr>
                    <m:sty m:val="p"/>
                  </m:rPr>
                  <w:rPr>
                    <w:rFonts w:ascii="Cambria Math" w:hAnsi="Cambria Math"/>
                    <w:sz w:val="20"/>
                    <w:szCs w:val="20"/>
                  </w:rPr>
                  <m:t>=max</m:t>
                </m:r>
                <m:d>
                  <m:dPr>
                    <m:begChr m:val="|"/>
                    <m:endChr m:val="|"/>
                    <m:ctrlPr>
                      <w:rPr>
                        <w:rFonts w:ascii="Cambria Math" w:hAnsi="Cambria Math"/>
                        <w:sz w:val="20"/>
                        <w:szCs w:val="20"/>
                      </w:rPr>
                    </m:ctrlPr>
                  </m:dPr>
                  <m:e>
                    <m:r>
                      <w:rPr>
                        <w:rFonts w:ascii="Cambria Math" w:hAnsi="Cambria Math"/>
                        <w:sz w:val="20"/>
                        <w:szCs w:val="20"/>
                      </w:rPr>
                      <m:t>k</m:t>
                    </m:r>
                  </m:e>
                </m:d>
                <m:r>
                  <m:rPr>
                    <m:sty m:val="p"/>
                  </m:rPr>
                  <w:rPr>
                    <w:rFonts w:ascii="Cambria Math" w:hAnsi="Cambria Math"/>
                    <w:sz w:val="20"/>
                    <w:szCs w:val="20"/>
                  </w:rPr>
                  <m:t>·</m:t>
                </m:r>
                <m:r>
                  <w:rPr>
                    <w:rFonts w:ascii="Cambria Math" w:hAnsi="Cambria Math"/>
                    <w:sz w:val="20"/>
                    <w:szCs w:val="20"/>
                  </w:rPr>
                  <m:t>Δν:</m:t>
                </m:r>
                <m:d>
                  <m:dPr>
                    <m:begChr m:val="|"/>
                    <m:endChr m:val="|"/>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H</m:t>
                        </m:r>
                      </m:e>
                    </m:acc>
                    <m:d>
                      <m:dPr>
                        <m:begChr m:val="["/>
                        <m:endChr m:val="]"/>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e>
                </m:d>
                <m:r>
                  <m:rPr>
                    <m:sty m:val="p"/>
                  </m:rPr>
                  <w:rPr>
                    <w:rFonts w:ascii="Cambria Math" w:hAnsi="Cambria Math"/>
                    <w:sz w:val="20"/>
                    <w:szCs w:val="20"/>
                  </w:rPr>
                  <m:t>&gt;</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H</m:t>
                    </m:r>
                  </m:sub>
                </m:sSub>
              </m:oMath>
            </m:oMathPara>
          </w:p>
        </w:tc>
        <w:tc>
          <w:tcPr>
            <w:tcW w:w="592" w:type="dxa"/>
          </w:tcPr>
          <w:p w14:paraId="36DEDD5D" w14:textId="2AAB68B5" w:rsidR="00A43ED6" w:rsidRPr="00A43ED6" w:rsidRDefault="00A43ED6" w:rsidP="00952021">
            <w:pPr>
              <w:pStyle w:val="Textoindependiente"/>
              <w:spacing w:before="0"/>
              <w:jc w:val="right"/>
              <w:rPr>
                <w:sz w:val="20"/>
                <w:szCs w:val="20"/>
              </w:rPr>
            </w:pPr>
            <w:r w:rsidRPr="00A43ED6">
              <w:rPr>
                <w:sz w:val="20"/>
                <w:szCs w:val="20"/>
              </w:rPr>
              <w:t>(8)</w:t>
            </w:r>
          </w:p>
        </w:tc>
      </w:tr>
    </w:tbl>
    <w:p w14:paraId="0D9F96D7" w14:textId="29F17E58" w:rsidR="00A43ED6" w:rsidRDefault="00A43ED6" w:rsidP="006126D5">
      <w:pPr>
        <w:pStyle w:val="Textoindependiente"/>
        <w:spacing w:before="0" w:after="0"/>
        <w:jc w:val="both"/>
        <w:rPr>
          <w:sz w:val="20"/>
        </w:rPr>
      </w:pPr>
      <w:r w:rsidRPr="00A43ED6">
        <w:rPr>
          <w:sz w:val="20"/>
        </w:rPr>
        <w:t xml:space="preserve">for a detection threshold </w:t>
      </w:r>
      <m:oMath>
        <m:sSub>
          <m:sSubPr>
            <m:ctrlPr>
              <w:rPr>
                <w:rFonts w:ascii="Cambria Math" w:hAnsi="Cambria Math"/>
                <w:sz w:val="20"/>
              </w:rPr>
            </m:ctrlPr>
          </m:sSubPr>
          <m:e>
            <m:r>
              <w:rPr>
                <w:rFonts w:ascii="Cambria Math" w:hAnsi="Cambria Math"/>
                <w:sz w:val="20"/>
              </w:rPr>
              <m:t>δ</m:t>
            </m:r>
          </m:e>
          <m:sub>
            <m:r>
              <w:rPr>
                <w:rFonts w:ascii="Cambria Math" w:hAnsi="Cambria Math"/>
                <w:sz w:val="20"/>
              </w:rPr>
              <m:t>H</m:t>
            </m:r>
          </m:sub>
        </m:sSub>
      </m:oMath>
      <w:r w:rsidRPr="00A43ED6">
        <w:rPr>
          <w:sz w:val="20"/>
        </w:rPr>
        <w:t>. The overhead of the pilot subframe is:</w:t>
      </w:r>
    </w:p>
    <w:tbl>
      <w:tblPr>
        <w:tblStyle w:val="Tablaconcuadrcula"/>
        <w:tblW w:w="99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598"/>
      </w:tblGrid>
      <w:tr w:rsidR="00A43ED6" w:rsidRPr="00A43ED6" w14:paraId="49C63FB5" w14:textId="77777777" w:rsidTr="006126D5">
        <w:trPr>
          <w:trHeight w:val="318"/>
        </w:trPr>
        <w:tc>
          <w:tcPr>
            <w:tcW w:w="9305" w:type="dxa"/>
          </w:tcPr>
          <w:p w14:paraId="6EA7D18F" w14:textId="2B6F98DB" w:rsidR="00A43ED6" w:rsidRPr="00A43ED6" w:rsidRDefault="0040009F" w:rsidP="006126D5">
            <w:pPr>
              <w:pStyle w:val="Textoindependiente"/>
              <w:spacing w:before="0" w:after="0"/>
              <w:jc w:val="both"/>
              <w:rPr>
                <w:sz w:val="20"/>
                <w:szCs w:val="20"/>
              </w:rPr>
            </w:pPr>
            <m:oMathPara>
              <m:oMath>
                <m:sSub>
                  <m:sSubPr>
                    <m:ctrlPr>
                      <w:rPr>
                        <w:rFonts w:ascii="Cambria Math" w:hAnsi="Cambria Math"/>
                        <w:sz w:val="20"/>
                        <w:szCs w:val="20"/>
                      </w:rPr>
                    </m:ctrlPr>
                  </m:sSubPr>
                  <m:e>
                    <m:r>
                      <w:rPr>
                        <w:rFonts w:ascii="Cambria Math" w:hAnsi="Cambria Math"/>
                        <w:sz w:val="20"/>
                        <w:szCs w:val="20"/>
                      </w:rPr>
                      <m:t>η</m:t>
                    </m:r>
                  </m:e>
                  <m:sub>
                    <m:r>
                      <m:rPr>
                        <m:nor/>
                      </m:rPr>
                      <w:rPr>
                        <w:sz w:val="20"/>
                        <w:szCs w:val="20"/>
                      </w:rPr>
                      <m:t>oh</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p</m:t>
                        </m:r>
                      </m:sub>
                    </m:sSub>
                  </m:num>
                  <m:den>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d</m:t>
                        </m:r>
                      </m:sub>
                    </m:sSub>
                  </m:den>
                </m:f>
                <m:r>
                  <m:rPr>
                    <m:sty m:val="p"/>
                  </m:rPr>
                  <w:rPr>
                    <w:rFonts w:ascii="Cambria Math" w:hAnsi="Cambria Math"/>
                    <w:sz w:val="20"/>
                    <w:szCs w:val="20"/>
                  </w:rPr>
                  <m:t>≈8</m:t>
                </m:r>
                <m:r>
                  <m:rPr>
                    <m:nor/>
                  </m:rPr>
                  <w:rPr>
                    <w:sz w:val="20"/>
                    <w:szCs w:val="20"/>
                  </w:rPr>
                  <m:t>–</m:t>
                </m:r>
                <m:r>
                  <m:rPr>
                    <m:sty m:val="p"/>
                  </m:rPr>
                  <w:rPr>
                    <w:rFonts w:ascii="Cambria Math" w:hAnsi="Cambria Math"/>
                    <w:sz w:val="20"/>
                    <w:szCs w:val="20"/>
                  </w:rPr>
                  <m:t>12</m:t>
                </m:r>
                <m:r>
                  <w:rPr>
                    <w:rFonts w:ascii="Cambria Math" w:hAnsi="Cambria Math"/>
                    <w:sz w:val="20"/>
                    <w:szCs w:val="20"/>
                  </w:rPr>
                  <m:t>%</m:t>
                </m:r>
              </m:oMath>
            </m:oMathPara>
          </w:p>
        </w:tc>
        <w:tc>
          <w:tcPr>
            <w:tcW w:w="598" w:type="dxa"/>
            <w:vAlign w:val="center"/>
          </w:tcPr>
          <w:p w14:paraId="371F6083" w14:textId="258D0D04" w:rsidR="00A43ED6" w:rsidRPr="00A43ED6" w:rsidRDefault="00A43ED6" w:rsidP="006126D5">
            <w:pPr>
              <w:pStyle w:val="Textoindependiente"/>
              <w:spacing w:before="0" w:after="0"/>
              <w:jc w:val="right"/>
              <w:rPr>
                <w:sz w:val="20"/>
                <w:szCs w:val="20"/>
              </w:rPr>
            </w:pPr>
            <w:r w:rsidRPr="00A43ED6">
              <w:rPr>
                <w:sz w:val="20"/>
                <w:szCs w:val="20"/>
              </w:rPr>
              <w:t>(</w:t>
            </w:r>
            <w:r>
              <w:rPr>
                <w:sz w:val="20"/>
                <w:szCs w:val="20"/>
              </w:rPr>
              <w:t>9</w:t>
            </w:r>
            <w:r w:rsidRPr="00A43ED6">
              <w:rPr>
                <w:sz w:val="20"/>
                <w:szCs w:val="20"/>
              </w:rPr>
              <w:t>)</w:t>
            </w:r>
          </w:p>
        </w:tc>
      </w:tr>
    </w:tbl>
    <w:p w14:paraId="1583723B" w14:textId="77777777" w:rsidR="00A43ED6" w:rsidRPr="00A43ED6" w:rsidRDefault="00A43ED6" w:rsidP="006126D5">
      <w:pPr>
        <w:pStyle w:val="Textoindependiente"/>
        <w:spacing w:before="0"/>
        <w:jc w:val="both"/>
        <w:rPr>
          <w:sz w:val="20"/>
        </w:rPr>
      </w:pPr>
      <w:r w:rsidRPr="00A43ED6">
        <w:rPr>
          <w:sz w:val="20"/>
        </w:rPr>
        <w:t>depending on the maximum supportable delay-Doppler spread. This design guarantees that the A3C agent always receives accurate channel state even as the data waveform changes frame-to-frame, resolving the circular dependency between channel estimation and waveform selection. Crucially, the MERD operates solely on the AFDM pilot subframe; it does not require the data waveform to be AFDM.</w:t>
      </w:r>
    </w:p>
    <w:p w14:paraId="6EC20B16" w14:textId="77777777" w:rsidR="00A43ED6" w:rsidRPr="006126D5" w:rsidRDefault="00A43ED6" w:rsidP="006126D5">
      <w:pPr>
        <w:pStyle w:val="Ttulo2"/>
        <w:numPr>
          <w:ilvl w:val="1"/>
          <w:numId w:val="9"/>
        </w:numPr>
        <w:spacing w:after="60"/>
        <w:rPr>
          <w:sz w:val="20"/>
          <w:szCs w:val="20"/>
        </w:rPr>
      </w:pPr>
      <w:r w:rsidRPr="006126D5">
        <w:rPr>
          <w:sz w:val="20"/>
          <w:szCs w:val="20"/>
        </w:rPr>
        <w:t>A3C Multi-Objective DRL Agent</w:t>
      </w:r>
    </w:p>
    <w:p w14:paraId="25303A0A" w14:textId="6BD4427B" w:rsidR="00A43ED6" w:rsidRPr="006126D5" w:rsidRDefault="00A43ED6" w:rsidP="006126D5">
      <w:pPr>
        <w:pStyle w:val="Textoindependiente"/>
        <w:spacing w:before="0"/>
        <w:jc w:val="both"/>
        <w:rPr>
          <w:sz w:val="20"/>
        </w:rPr>
      </w:pPr>
      <w:r w:rsidRPr="006126D5">
        <w:rPr>
          <w:sz w:val="20"/>
        </w:rPr>
        <w:t>The A3C agent</w:t>
      </w:r>
      <w:r w:rsidR="006126D5">
        <w:rPr>
          <w:sz w:val="20"/>
        </w:rPr>
        <w:t xml:space="preserve"> </w:t>
      </w:r>
      <w:r w:rsidRPr="006126D5">
        <w:rPr>
          <w:sz w:val="20"/>
        </w:rPr>
        <w:fldChar w:fldCharType="begin"/>
      </w:r>
      <w:r w:rsidRPr="006126D5">
        <w:rPr>
          <w:sz w:val="20"/>
        </w:rPr>
        <w:instrText xml:space="preserve"> ADDIN ZOTERO_ITEM CSL_CITATION {"citationID":"EsDOhtzq","properties":{"unsorted":false,"formattedCitation":"[12,31]","plainCitation":"[12,31]","noteIndex":0},"citationItems":[{"id":7416,"uris":["http://zotero.org/users/2008137/items/QL8JVQEJ"],"itemData":{"id":7416,"type":"paper-conference","abstract":"We propose a conceptually simple and lightweight framework for deep reinforcement learning that uses asynchronous gradient descent for optimization of deep neural network controllers. We present asynchronous variants of four standard reinforcement learning algorithms and show that parallel actor-learners have a stabilizing effect on training allowing all four methods to successfully train neural network controllers. The best performing method, an asynchronous variant of actor-critic, surpasses the current state-of-the-art on the Atari domain while training for half the time on a single multi-core CPU instead of a GPU. Furthermore, we show that asynchronous actor-critic succeeds on a wide variety of continuous motor control problems as well as on a new task of navigating random 3D mazes using a visual input.","collection-title":"ICML'16","container-title":"Proceedings of the 33rd International Conference on International Conference on Machine Learning - Volume 48","event-place":"New York, NY, USA","page":"1928–1937","publisher":"JMLR.org","title":"Asynchronous methods for deep reinforcement learning","author":[{"family":"Mnih","given":"Volodymyr"},{"family":"Badia","given":"Adrià Puigdomènech"},{"family":"Mirza","given":"Mehdi"},{"family":"Graves","given":"Alex"},{"family":"Harley","given":"Tim"},{"family":"Lillicrap","given":"Timothy P."},{"family":"Silver","given":"David"},{"family":"Kavukcuoglu","given":"Koray"}],"issued":{"date-parts":[["2016"]]}}},{"id":7428,"uris":["http://zotero.org/users/2008137/items/LWJBEJWZ"],"itemData":{"id":7428,"type":"book","edition":"2nd","ISBN":"978-0-262-03924-6","publisher":"MIT Press","publisher-place":"Cambridge, MA","title":"Reinforcement Learning: An Introduction","URL":"https://web.stanford.edu/class/psych209/Readings/SuttonBartoIPRLBook2ndEd.pdf","author":[{"family":"Sutton","given":"Richard S."},{"family":"Barto","given":"Andrew G."}],"issued":{"date-parts":[["2018"]]}}}],"schema":"https://github.com/citation-style-language/schema/raw/master/csl-citation.json"} </w:instrText>
      </w:r>
      <w:r w:rsidRPr="006126D5">
        <w:rPr>
          <w:sz w:val="20"/>
        </w:rPr>
        <w:fldChar w:fldCharType="separate"/>
      </w:r>
      <w:r w:rsidR="00A41B46" w:rsidRPr="00A41B46">
        <w:rPr>
          <w:rFonts w:ascii="Cambria" w:hAnsi="Cambria"/>
          <w:sz w:val="20"/>
        </w:rPr>
        <w:t>[12,31]</w:t>
      </w:r>
      <w:r w:rsidRPr="006126D5">
        <w:rPr>
          <w:sz w:val="20"/>
        </w:rPr>
        <w:fldChar w:fldCharType="end"/>
      </w:r>
      <w:r w:rsidRPr="006126D5">
        <w:rPr>
          <w:sz w:val="20"/>
        </w:rPr>
        <w:t xml:space="preserve"> maintains an actor policy </w:t>
      </w:r>
      <m:oMath>
        <m:sSub>
          <m:sSubPr>
            <m:ctrlPr>
              <w:rPr>
                <w:rFonts w:ascii="Cambria Math" w:hAnsi="Cambria Math"/>
                <w:sz w:val="20"/>
              </w:rPr>
            </m:ctrlPr>
          </m:sSubPr>
          <m:e>
            <m:r>
              <w:rPr>
                <w:rFonts w:ascii="Cambria Math" w:hAnsi="Cambria Math"/>
                <w:sz w:val="20"/>
              </w:rPr>
              <m:t>π</m:t>
            </m:r>
          </m:e>
          <m:sub>
            <m:r>
              <m:rPr>
                <m:sty m:val="b"/>
              </m:rPr>
              <w:rPr>
                <w:rFonts w:ascii="Cambria Math" w:hAnsi="Cambria Math"/>
                <w:sz w:val="20"/>
              </w:rPr>
              <m:t>θ</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a</m:t>
                </m:r>
              </m:e>
              <m:sub>
                <m:r>
                  <w:rPr>
                    <w:rFonts w:ascii="Cambria Math" w:hAnsi="Cambria Math"/>
                    <w:sz w:val="20"/>
                  </w:rPr>
                  <m:t>t</m:t>
                </m:r>
              </m:sub>
            </m:sSub>
          </m:e>
          <m:e>
            <m:sSub>
              <m:sSubPr>
                <m:ctrlPr>
                  <w:rPr>
                    <w:rFonts w:ascii="Cambria Math" w:hAnsi="Cambria Math"/>
                    <w:sz w:val="20"/>
                  </w:rPr>
                </m:ctrlPr>
              </m:sSubPr>
              <m:e>
                <m:r>
                  <w:rPr>
                    <w:rFonts w:ascii="Cambria Math" w:hAnsi="Cambria Math"/>
                    <w:sz w:val="20"/>
                  </w:rPr>
                  <m:t>s</m:t>
                </m:r>
              </m:e>
              <m:sub>
                <m:r>
                  <w:rPr>
                    <w:rFonts w:ascii="Cambria Math" w:hAnsi="Cambria Math"/>
                    <w:sz w:val="20"/>
                  </w:rPr>
                  <m:t>t</m:t>
                </m:r>
              </m:sub>
            </m:sSub>
          </m:e>
        </m:d>
      </m:oMath>
      <w:r w:rsidRPr="006126D5">
        <w:rPr>
          <w:sz w:val="20"/>
        </w:rPr>
        <w:t xml:space="preserve"> and a critic value function </w:t>
      </w:r>
      <m:oMath>
        <m:sSub>
          <m:sSubPr>
            <m:ctrlPr>
              <w:rPr>
                <w:rFonts w:ascii="Cambria Math" w:hAnsi="Cambria Math"/>
                <w:sz w:val="20"/>
              </w:rPr>
            </m:ctrlPr>
          </m:sSubPr>
          <m:e>
            <m:r>
              <w:rPr>
                <w:rFonts w:ascii="Cambria Math" w:hAnsi="Cambria Math"/>
                <w:sz w:val="20"/>
              </w:rPr>
              <m:t>V</m:t>
            </m:r>
          </m:e>
          <m:sub>
            <m:r>
              <m:rPr>
                <m:sty m:val="b"/>
              </m:rPr>
              <w:rPr>
                <w:rFonts w:ascii="Cambria Math" w:hAnsi="Cambria Math"/>
                <w:sz w:val="20"/>
              </w:rPr>
              <m:t>ω</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s</m:t>
                </m:r>
              </m:e>
              <m:sub>
                <m:r>
                  <w:rPr>
                    <w:rFonts w:ascii="Cambria Math" w:hAnsi="Cambria Math"/>
                    <w:sz w:val="20"/>
                  </w:rPr>
                  <m:t>t</m:t>
                </m:r>
              </m:sub>
            </m:sSub>
          </m:e>
        </m:d>
      </m:oMath>
      <w:r w:rsidRPr="006126D5">
        <w:rPr>
          <w:sz w:val="20"/>
        </w:rPr>
        <w:t xml:space="preserve">, both parameterized by unidirectional GRU networks. The reference hardware platform is the ARM Cortex-M55 CPU at 400 MHz </w:t>
      </w:r>
      <w:r w:rsidRPr="006126D5">
        <w:rPr>
          <w:sz w:val="20"/>
        </w:rPr>
        <w:lastRenderedPageBreak/>
        <w:t>with 256 KB SRAM</w:t>
      </w:r>
      <w:r w:rsidR="006126D5">
        <w:rPr>
          <w:sz w:val="20"/>
        </w:rPr>
        <w:t xml:space="preserve"> </w:t>
      </w:r>
      <w:r w:rsidRPr="006126D5">
        <w:rPr>
          <w:sz w:val="20"/>
        </w:rPr>
        <w:fldChar w:fldCharType="begin"/>
      </w:r>
      <w:r w:rsidRPr="006126D5">
        <w:rPr>
          <w:sz w:val="20"/>
        </w:rPr>
        <w:instrText xml:space="preserve"> ADDIN ZOTERO_ITEM CSL_CITATION {"citationID":"20Q8c9XI","properties":{"unsorted":false,"formattedCitation":"[14]","plainCitation":"[14]","noteIndex":0},"citationItems":[{"id":7446,"uris":["http://zotero.org/users/2008137/items/4UHGTDTP"],"itemData":{"id":7446,"type":"book","edition":"Revision r1p2","title":"Cortex-M55 Technical Reference Manual","URL":"https://developer.arm.com/documentation/101051/latest/","author":[{"literal":"ARM Ltd."}],"issued":{"date-parts":[["2022"]]}}}],"schema":"https://github.com/citation-style-language/schema/raw/master/csl-citation.json"} </w:instrText>
      </w:r>
      <w:r w:rsidRPr="006126D5">
        <w:rPr>
          <w:sz w:val="20"/>
        </w:rPr>
        <w:fldChar w:fldCharType="separate"/>
      </w:r>
      <w:r w:rsidR="00A41B46" w:rsidRPr="00A41B46">
        <w:rPr>
          <w:rFonts w:ascii="Cambria" w:hAnsi="Cambria"/>
          <w:sz w:val="20"/>
        </w:rPr>
        <w:t>[14]</w:t>
      </w:r>
      <w:r w:rsidRPr="006126D5">
        <w:rPr>
          <w:sz w:val="20"/>
        </w:rPr>
        <w:fldChar w:fldCharType="end"/>
      </w:r>
      <w:r w:rsidRPr="006126D5">
        <w:rPr>
          <w:sz w:val="20"/>
        </w:rPr>
        <w:t xml:space="preserve">; the co-processor Ethos-U55 NPU is not part of the target platform because it only accelerates CNN inference and cannot execute recurrent (GRU) networks. The GRU architecture is chosen over bidirectional LSTM for two additional reasons: (a) bidirectional processing requires buffering the entire sequence before producing output, which is incompatible with causal real-time waveform selection; (b) the unidirectional GRU reduces recurrent parameter count by approximately 33% versus a bidirectional LSTM of equal hidden size. With </w:t>
      </w:r>
      <m:oMath>
        <m:r>
          <m:rPr>
            <m:sty m:val="p"/>
          </m:rPr>
          <w:rPr>
            <w:rFonts w:ascii="Cambria Math" w:hAnsi="Cambria Math"/>
            <w:sz w:val="20"/>
          </w:rPr>
          <m:t>~</m:t>
        </m:r>
      </m:oMath>
      <w:r w:rsidRPr="006126D5">
        <w:rPr>
          <w:sz w:val="20"/>
        </w:rPr>
        <w:t xml:space="preserve">50K INT8 parameters and two GRU layers of hidden size 128, the inference time on the Cortex-M55 CPU is </w:t>
      </w:r>
      <m:oMath>
        <m:sSub>
          <m:sSubPr>
            <m:ctrlPr>
              <w:rPr>
                <w:rFonts w:ascii="Cambria Math" w:hAnsi="Cambria Math"/>
                <w:sz w:val="20"/>
              </w:rPr>
            </m:ctrlPr>
          </m:sSubPr>
          <m:e>
            <m:r>
              <w:rPr>
                <w:rFonts w:ascii="Cambria Math" w:hAnsi="Cambria Math"/>
                <w:sz w:val="20"/>
              </w:rPr>
              <m:t>τ</m:t>
            </m:r>
          </m:e>
          <m:sub>
            <m:r>
              <m:rPr>
                <m:nor/>
              </m:rPr>
              <w:rPr>
                <w:sz w:val="20"/>
              </w:rPr>
              <m:t>infer</m:t>
            </m:r>
          </m:sub>
        </m:sSub>
        <m:r>
          <m:rPr>
            <m:sty m:val="p"/>
          </m:rPr>
          <w:rPr>
            <w:rFonts w:ascii="Cambria Math" w:hAnsi="Cambria Math"/>
            <w:sz w:val="20"/>
          </w:rPr>
          <m:t>≈2</m:t>
        </m:r>
      </m:oMath>
      <w:r w:rsidRPr="006126D5">
        <w:rPr>
          <w:sz w:val="20"/>
        </w:rPr>
        <w:t xml:space="preserve">–4 μs per waveform selection step, </w:t>
      </w:r>
      <w:r w:rsidR="00471A5C" w:rsidRPr="00471A5C">
        <w:rPr>
          <w:sz w:val="20"/>
        </w:rPr>
        <w:t>estimated</w:t>
      </w:r>
      <w:r w:rsidR="00471A5C">
        <w:rPr>
          <w:sz w:val="20"/>
        </w:rPr>
        <w:t xml:space="preserve"> </w:t>
      </w:r>
      <w:r w:rsidRPr="006126D5">
        <w:rPr>
          <w:sz w:val="20"/>
        </w:rPr>
        <w:t xml:space="preserve">against Arm ML Evaluation Kit benchmarks and well within the 10 </w:t>
      </w:r>
      <w:proofErr w:type="spellStart"/>
      <w:r w:rsidRPr="006126D5">
        <w:rPr>
          <w:sz w:val="20"/>
        </w:rPr>
        <w:t>μs</w:t>
      </w:r>
      <w:proofErr w:type="spellEnd"/>
      <w:r w:rsidRPr="006126D5">
        <w:rPr>
          <w:sz w:val="20"/>
        </w:rPr>
        <w:t xml:space="preserve"> decision budget.</w:t>
      </w:r>
    </w:p>
    <w:p w14:paraId="462F4C9A" w14:textId="0B73AA50" w:rsidR="00A43ED6" w:rsidRDefault="00A43ED6" w:rsidP="006126D5">
      <w:pPr>
        <w:pStyle w:val="Textoindependiente"/>
        <w:spacing w:before="0"/>
        <w:jc w:val="both"/>
        <w:rPr>
          <w:sz w:val="20"/>
        </w:rPr>
      </w:pPr>
      <w:r w:rsidRPr="006126D5">
        <w:rPr>
          <w:sz w:val="20"/>
        </w:rPr>
        <w:t xml:space="preserve">The actor outputs a probability distribution over the action set </w:t>
      </w:r>
      <m:oMath>
        <m:r>
          <m:rPr>
            <m:scr m:val="script"/>
            <m:sty m:val="p"/>
          </m:rPr>
          <w:rPr>
            <w:rFonts w:ascii="Cambria Math" w:hAnsi="Cambria Math"/>
            <w:sz w:val="20"/>
          </w:rPr>
          <m:t>A=</m:t>
        </m:r>
        <m:r>
          <m:rPr>
            <m:nor/>
          </m:rPr>
          <w:rPr>
            <w:sz w:val="20"/>
          </w:rPr>
          <m:t>OTFS</m:t>
        </m:r>
        <m:r>
          <m:rPr>
            <m:sty m:val="p"/>
          </m:rPr>
          <w:rPr>
            <w:rFonts w:ascii="Cambria Math" w:hAnsi="Cambria Math"/>
            <w:sz w:val="20"/>
          </w:rPr>
          <m:t>,</m:t>
        </m:r>
        <m:r>
          <m:rPr>
            <m:nor/>
          </m:rPr>
          <w:rPr>
            <w:sz w:val="20"/>
          </w:rPr>
          <m:t>OCDM</m:t>
        </m:r>
        <m:r>
          <m:rPr>
            <m:sty m:val="p"/>
          </m:rPr>
          <w:rPr>
            <w:rFonts w:ascii="Cambria Math" w:hAnsi="Cambria Math"/>
            <w:sz w:val="20"/>
          </w:rPr>
          <m:t>,</m:t>
        </m:r>
        <m:r>
          <m:rPr>
            <m:nor/>
          </m:rPr>
          <w:rPr>
            <w:sz w:val="20"/>
          </w:rPr>
          <m:t>AFDM</m:t>
        </m:r>
      </m:oMath>
      <w:r w:rsidRPr="006126D5">
        <w:rPr>
          <w:sz w:val="20"/>
        </w:rPr>
        <w:t xml:space="preserve">, and entropy regularization with coefficient </w:t>
      </w:r>
      <m:oMath>
        <m:sSub>
          <m:sSubPr>
            <m:ctrlPr>
              <w:rPr>
                <w:rFonts w:ascii="Cambria Math" w:hAnsi="Cambria Math"/>
                <w:sz w:val="20"/>
              </w:rPr>
            </m:ctrlPr>
          </m:sSubPr>
          <m:e>
            <m:r>
              <w:rPr>
                <w:rFonts w:ascii="Cambria Math" w:hAnsi="Cambria Math"/>
                <w:sz w:val="20"/>
              </w:rPr>
              <m:t>β</m:t>
            </m:r>
          </m:e>
          <m:sub>
            <m:r>
              <w:rPr>
                <w:rFonts w:ascii="Cambria Math" w:hAnsi="Cambria Math"/>
                <w:sz w:val="20"/>
              </w:rPr>
              <m:t>H</m:t>
            </m:r>
          </m:sub>
        </m:sSub>
        <m:r>
          <m:rPr>
            <m:sty m:val="p"/>
          </m:rPr>
          <w:rPr>
            <w:rFonts w:ascii="Cambria Math" w:hAnsi="Cambria Math"/>
            <w:sz w:val="20"/>
          </w:rPr>
          <m:t>&gt;0</m:t>
        </m:r>
      </m:oMath>
      <w:r w:rsidRPr="006126D5">
        <w:rPr>
          <w:sz w:val="20"/>
        </w:rPr>
        <w:t xml:space="preserve"> is applied throughout training to encourage exploration:</w:t>
      </w:r>
    </w:p>
    <w:tbl>
      <w:tblPr>
        <w:tblStyle w:val="Tablaconcuadrcula"/>
        <w:tblW w:w="99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598"/>
      </w:tblGrid>
      <w:tr w:rsidR="006126D5" w:rsidRPr="006126D5" w14:paraId="0A4630D3" w14:textId="77777777" w:rsidTr="00EC4CA9">
        <w:trPr>
          <w:trHeight w:val="318"/>
        </w:trPr>
        <w:tc>
          <w:tcPr>
            <w:tcW w:w="9305" w:type="dxa"/>
          </w:tcPr>
          <w:p w14:paraId="549710AA" w14:textId="03DE431C" w:rsidR="006126D5" w:rsidRPr="006126D5" w:rsidRDefault="0040009F" w:rsidP="00EC4CA9">
            <w:pPr>
              <w:pStyle w:val="Textoindependiente"/>
              <w:spacing w:before="0" w:after="0"/>
              <w:jc w:val="both"/>
              <w:rPr>
                <w:sz w:val="20"/>
                <w:szCs w:val="20"/>
              </w:rPr>
            </w:pPr>
            <m:oMathPara>
              <m:oMath>
                <m:sSub>
                  <m:sSubPr>
                    <m:ctrlPr>
                      <w:rPr>
                        <w:rFonts w:ascii="Cambria Math" w:hAnsi="Cambria Math"/>
                        <w:sz w:val="20"/>
                        <w:szCs w:val="20"/>
                      </w:rPr>
                    </m:ctrlPr>
                  </m:sSubPr>
                  <m:e>
                    <m:r>
                      <m:rPr>
                        <m:scr m:val="script"/>
                      </m:rPr>
                      <w:rPr>
                        <w:rFonts w:ascii="Cambria Math" w:hAnsi="Cambria Math"/>
                        <w:sz w:val="20"/>
                        <w:szCs w:val="20"/>
                      </w:rPr>
                      <m:t>L</m:t>
                    </m:r>
                  </m:e>
                  <m:sub>
                    <m:r>
                      <m:rPr>
                        <m:nor/>
                      </m:rPr>
                      <w:rPr>
                        <w:sz w:val="20"/>
                        <w:szCs w:val="20"/>
                      </w:rPr>
                      <m:t>actor</m:t>
                    </m:r>
                  </m:sub>
                </m:sSub>
                <m:r>
                  <m:rPr>
                    <m:sty m:val="p"/>
                  </m:rPr>
                  <w:rPr>
                    <w:rFonts w:ascii="Cambria Math" w:hAnsi="Cambria Math"/>
                    <w:sz w:val="20"/>
                    <w:szCs w:val="20"/>
                  </w:rPr>
                  <m:t>=-</m:t>
                </m:r>
                <m:r>
                  <m:rPr>
                    <m:scr m:val="double-struck"/>
                  </m:rPr>
                  <w:rPr>
                    <w:rFonts w:ascii="Cambria Math" w:hAnsi="Cambria Math"/>
                    <w:sz w:val="20"/>
                    <w:szCs w:val="20"/>
                  </w:rPr>
                  <m:t>E</m:t>
                </m:r>
                <m:r>
                  <m:rPr>
                    <m:sty m:val="p"/>
                  </m:rPr>
                  <w:rPr>
                    <w:rFonts w:ascii="Cambria Math" w:hAnsi="Cambria Math"/>
                    <w:sz w:val="20"/>
                    <w:szCs w:val="20"/>
                  </w:rPr>
                  <m:t>[</m:t>
                </m:r>
                <m:nary>
                  <m:naryPr>
                    <m:chr m:val="∑"/>
                    <m:limLoc m:val="subSup"/>
                    <m:ctrlPr>
                      <w:rPr>
                        <w:rFonts w:ascii="Cambria Math" w:hAnsi="Cambria Math"/>
                        <w:sz w:val="20"/>
                        <w:szCs w:val="20"/>
                      </w:rPr>
                    </m:ctrlPr>
                  </m:naryPr>
                  <m:sub>
                    <m:r>
                      <w:rPr>
                        <w:rFonts w:ascii="Cambria Math" w:hAnsi="Cambria Math"/>
                        <w:sz w:val="20"/>
                        <w:szCs w:val="20"/>
                      </w:rPr>
                      <m:t>t</m:t>
                    </m:r>
                  </m:sub>
                  <m:sup>
                    <m:r>
                      <w:rPr>
                        <w:rFonts w:ascii="Cambria Math" w:hAnsi="Cambria Math"/>
                        <w:color w:val="FFFFFF" w:themeColor="background1"/>
                        <w:sz w:val="20"/>
                        <w:szCs w:val="20"/>
                      </w:rPr>
                      <m:t>.</m:t>
                    </m:r>
                  </m:sup>
                  <m:e>
                    <m:r>
                      <w:rPr>
                        <w:rFonts w:ascii="Cambria Math" w:hAnsi="Cambria Math"/>
                        <w:sz w:val="20"/>
                        <w:szCs w:val="20"/>
                      </w:rPr>
                      <m:t>log</m:t>
                    </m:r>
                    <m:sSub>
                      <m:sSubPr>
                        <m:ctrlPr>
                          <w:rPr>
                            <w:rFonts w:ascii="Cambria Math" w:hAnsi="Cambria Math"/>
                            <w:sz w:val="20"/>
                            <w:szCs w:val="20"/>
                          </w:rPr>
                        </m:ctrlPr>
                      </m:sSubPr>
                      <m:e>
                        <m:r>
                          <w:rPr>
                            <w:rFonts w:ascii="Cambria Math" w:hAnsi="Cambria Math"/>
                            <w:sz w:val="20"/>
                            <w:szCs w:val="20"/>
                          </w:rPr>
                          <m:t>π</m:t>
                        </m:r>
                      </m:e>
                      <m:sub>
                        <m:r>
                          <m:rPr>
                            <m:sty m:val="b"/>
                          </m:rP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A</m:t>
                            </m:r>
                          </m:e>
                        </m:acc>
                      </m:e>
                      <m:sub>
                        <m:r>
                          <w:rPr>
                            <w:rFonts w:ascii="Cambria Math" w:hAnsi="Cambria Math"/>
                            <w:sz w:val="20"/>
                            <w:szCs w:val="20"/>
                          </w:rPr>
                          <m:t>t</m:t>
                        </m:r>
                      </m:sub>
                    </m:sSub>
                    <m:r>
                      <m:rPr>
                        <m:sty m:val="p"/>
                      </m:rPr>
                      <w:rPr>
                        <w:rFonts w:ascii="Cambria Math" w:hAnsi="Cambria Math"/>
                        <w:sz w:val="20"/>
                        <w:szCs w:val="20"/>
                      </w:rPr>
                      <m:t>]</m:t>
                    </m:r>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H</m:t>
                    </m:r>
                  </m:sub>
                </m:sSub>
                <m:r>
                  <m:rPr>
                    <m:scr m:val="script"/>
                  </m:rPr>
                  <w:rPr>
                    <w:rFonts w:ascii="Cambria Math" w:hAnsi="Cambria Math"/>
                    <w:sz w:val="20"/>
                    <w:szCs w:val="20"/>
                  </w:rPr>
                  <m:t>H</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m:rPr>
                        <m:sty m:val="b"/>
                      </m:rPr>
                      <w:rPr>
                        <w:rFonts w:ascii="Cambria Math" w:hAnsi="Cambria Math"/>
                        <w:sz w:val="20"/>
                        <w:szCs w:val="20"/>
                      </w:rPr>
                      <m:t>θ</m:t>
                    </m:r>
                  </m:sub>
                </m:sSub>
                <m:r>
                  <m:rPr>
                    <m:sty m:val="p"/>
                  </m:rPr>
                  <w:rPr>
                    <w:rFonts w:ascii="Cambria Math" w:hAnsi="Cambria Math"/>
                    <w:sz w:val="20"/>
                    <w:szCs w:val="20"/>
                  </w:rPr>
                  <m:t>]</m:t>
                </m:r>
              </m:oMath>
            </m:oMathPara>
          </w:p>
        </w:tc>
        <w:tc>
          <w:tcPr>
            <w:tcW w:w="598" w:type="dxa"/>
            <w:vAlign w:val="center"/>
          </w:tcPr>
          <w:p w14:paraId="426726BE" w14:textId="3E74AEBB" w:rsidR="006126D5" w:rsidRPr="006126D5" w:rsidRDefault="006126D5" w:rsidP="00EC4CA9">
            <w:pPr>
              <w:pStyle w:val="Textoindependiente"/>
              <w:spacing w:before="0" w:after="0"/>
              <w:jc w:val="right"/>
              <w:rPr>
                <w:sz w:val="20"/>
                <w:szCs w:val="20"/>
              </w:rPr>
            </w:pPr>
            <w:r w:rsidRPr="006126D5">
              <w:rPr>
                <w:sz w:val="20"/>
                <w:szCs w:val="20"/>
              </w:rPr>
              <w:t>(10)</w:t>
            </w:r>
          </w:p>
        </w:tc>
      </w:tr>
    </w:tbl>
    <w:p w14:paraId="065CD8EE" w14:textId="77777777" w:rsidR="00A43ED6" w:rsidRPr="006126D5" w:rsidRDefault="00A43ED6" w:rsidP="006126D5">
      <w:pPr>
        <w:pStyle w:val="Textoindependiente"/>
        <w:spacing w:before="0"/>
        <w:jc w:val="both"/>
        <w:rPr>
          <w:sz w:val="20"/>
        </w:rPr>
      </w:pPr>
      <w:r w:rsidRPr="006126D5">
        <w:rPr>
          <w:sz w:val="20"/>
        </w:rPr>
        <w:t xml:space="preserve">where </w:t>
      </w:r>
      <m:oMath>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A</m:t>
                </m:r>
              </m:e>
            </m:acc>
          </m:e>
          <m:sub>
            <m:r>
              <w:rPr>
                <w:rFonts w:ascii="Cambria Math" w:hAnsi="Cambria Math"/>
                <w:sz w:val="20"/>
              </w:rPr>
              <m:t>t</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R</m:t>
            </m:r>
          </m:e>
          <m:sub>
            <m:r>
              <w:rPr>
                <w:rFonts w:ascii="Cambria Math" w:hAnsi="Cambria Math"/>
                <w:sz w:val="20"/>
              </w:rPr>
              <m:t>t</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V</m:t>
            </m:r>
          </m:e>
          <m:sub>
            <m:r>
              <m:rPr>
                <m:sty m:val="b"/>
              </m:rPr>
              <w:rPr>
                <w:rFonts w:ascii="Cambria Math" w:hAnsi="Cambria Math"/>
                <w:sz w:val="20"/>
              </w:rPr>
              <m:t>ω</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s</m:t>
                </m:r>
              </m:e>
              <m:sub>
                <m:r>
                  <w:rPr>
                    <w:rFonts w:ascii="Cambria Math" w:hAnsi="Cambria Math"/>
                    <w:sz w:val="20"/>
                  </w:rPr>
                  <m:t>t</m:t>
                </m:r>
              </m:sub>
            </m:sSub>
          </m:e>
        </m:d>
      </m:oMath>
      <w:r w:rsidRPr="006126D5">
        <w:rPr>
          <w:sz w:val="20"/>
        </w:rPr>
        <w:t xml:space="preserve"> is the advantage estimate and </w:t>
      </w:r>
      <m:oMath>
        <m:r>
          <m:rPr>
            <m:scr m:val="script"/>
            <m:sty m:val="p"/>
          </m:rPr>
          <w:rPr>
            <w:rFonts w:ascii="Cambria Math" w:hAnsi="Cambria Math"/>
            <w:sz w:val="20"/>
          </w:rPr>
          <m:t>H</m:t>
        </m:r>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π</m:t>
                </m:r>
              </m:e>
              <m:sub>
                <m:r>
                  <m:rPr>
                    <m:sty m:val="b"/>
                  </m:rPr>
                  <w:rPr>
                    <w:rFonts w:ascii="Cambria Math" w:hAnsi="Cambria Math"/>
                    <w:sz w:val="20"/>
                  </w:rPr>
                  <m:t>θ</m:t>
                </m:r>
              </m:sub>
            </m:sSub>
          </m:e>
        </m:d>
      </m:oMath>
      <w:r w:rsidRPr="006126D5">
        <w:rPr>
          <w:sz w:val="20"/>
        </w:rPr>
        <w:t xml:space="preserve"> is the policy </w:t>
      </w:r>
      <w:proofErr w:type="gramStart"/>
      <w:r w:rsidRPr="006126D5">
        <w:rPr>
          <w:sz w:val="20"/>
        </w:rPr>
        <w:t>entropy.</w:t>
      </w:r>
      <w:proofErr w:type="gramEnd"/>
      <w:r w:rsidRPr="006126D5">
        <w:rPr>
          <w:sz w:val="20"/>
        </w:rPr>
        <w:t xml:space="preserve"> The critic is trained by minimizing the mean squared Bellman error. Asynchronous workers run </w:t>
      </w:r>
      <m:oMath>
        <m:sSub>
          <m:sSubPr>
            <m:ctrlPr>
              <w:rPr>
                <w:rFonts w:ascii="Cambria Math" w:hAnsi="Cambria Math"/>
                <w:sz w:val="20"/>
              </w:rPr>
            </m:ctrlPr>
          </m:sSubPr>
          <m:e>
            <m:r>
              <w:rPr>
                <w:rFonts w:ascii="Cambria Math" w:hAnsi="Cambria Math"/>
                <w:sz w:val="20"/>
              </w:rPr>
              <m:t>N</m:t>
            </m:r>
          </m:e>
          <m:sub>
            <m:r>
              <w:rPr>
                <w:rFonts w:ascii="Cambria Math" w:hAnsi="Cambria Math"/>
                <w:sz w:val="20"/>
              </w:rPr>
              <m:t>w</m:t>
            </m:r>
          </m:sub>
        </m:sSub>
        <m:r>
          <m:rPr>
            <m:sty m:val="p"/>
          </m:rPr>
          <w:rPr>
            <w:rFonts w:ascii="Cambria Math" w:hAnsi="Cambria Math"/>
            <w:sz w:val="20"/>
          </w:rPr>
          <m:t>=8</m:t>
        </m:r>
      </m:oMath>
      <w:r w:rsidRPr="006126D5">
        <w:rPr>
          <w:sz w:val="20"/>
        </w:rPr>
        <w:t xml:space="preserve"> parallel environment instances, each using a different channel seed, enabling fast and stable convergence.</w:t>
      </w:r>
    </w:p>
    <w:p w14:paraId="32FAC96D" w14:textId="77777777" w:rsidR="00A43ED6" w:rsidRPr="006126D5" w:rsidRDefault="00A43ED6" w:rsidP="006126D5">
      <w:pPr>
        <w:pStyle w:val="Ttulo2"/>
        <w:numPr>
          <w:ilvl w:val="1"/>
          <w:numId w:val="9"/>
        </w:numPr>
        <w:spacing w:after="60"/>
        <w:rPr>
          <w:sz w:val="20"/>
          <w:szCs w:val="20"/>
        </w:rPr>
      </w:pPr>
      <w:r w:rsidRPr="006126D5">
        <w:rPr>
          <w:sz w:val="20"/>
          <w:szCs w:val="20"/>
        </w:rPr>
        <w:t>MDP Formulation</w:t>
      </w:r>
    </w:p>
    <w:p w14:paraId="5A0E1F75" w14:textId="77777777" w:rsidR="00A43ED6" w:rsidRPr="006126D5" w:rsidRDefault="00A43ED6" w:rsidP="006126D5">
      <w:pPr>
        <w:pStyle w:val="Textoindependiente"/>
        <w:spacing w:before="0"/>
        <w:jc w:val="both"/>
        <w:rPr>
          <w:sz w:val="20"/>
        </w:rPr>
      </w:pPr>
      <w:r w:rsidRPr="006126D5">
        <w:rPr>
          <w:sz w:val="20"/>
        </w:rPr>
        <w:t xml:space="preserve">The waveform selection problem is formulated as a Markov Decision Process </w:t>
      </w:r>
      <m:oMath>
        <m:d>
          <m:dPr>
            <m:ctrlPr>
              <w:rPr>
                <w:rFonts w:ascii="Cambria Math" w:hAnsi="Cambria Math"/>
                <w:sz w:val="20"/>
              </w:rPr>
            </m:ctrlPr>
          </m:dPr>
          <m:e>
            <m:r>
              <m:rPr>
                <m:scr m:val="script"/>
                <m:sty m:val="p"/>
              </m:rPr>
              <w:rPr>
                <w:rFonts w:ascii="Cambria Math" w:hAnsi="Cambria Math"/>
                <w:sz w:val="20"/>
              </w:rPr>
              <m:t>S,A,</m:t>
            </m:r>
            <m:r>
              <w:rPr>
                <w:rFonts w:ascii="Cambria Math" w:hAnsi="Cambria Math"/>
                <w:sz w:val="20"/>
              </w:rPr>
              <m:t>r</m:t>
            </m:r>
            <m:r>
              <m:rPr>
                <m:sty m:val="p"/>
              </m:rPr>
              <w:rPr>
                <w:rFonts w:ascii="Cambria Math" w:hAnsi="Cambria Math"/>
                <w:sz w:val="20"/>
              </w:rPr>
              <m:t>,</m:t>
            </m:r>
            <m:r>
              <w:rPr>
                <w:rFonts w:ascii="Cambria Math" w:hAnsi="Cambria Math"/>
                <w:sz w:val="20"/>
              </w:rPr>
              <m:t>P</m:t>
            </m:r>
            <m:r>
              <m:rPr>
                <m:sty m:val="p"/>
              </m:rPr>
              <w:rPr>
                <w:rFonts w:ascii="Cambria Math" w:hAnsi="Cambria Math"/>
                <w:sz w:val="20"/>
              </w:rPr>
              <m:t>,</m:t>
            </m:r>
            <m:r>
              <w:rPr>
                <w:rFonts w:ascii="Cambria Math" w:hAnsi="Cambria Math"/>
                <w:sz w:val="20"/>
              </w:rPr>
              <m:t>γ</m:t>
            </m:r>
          </m:e>
        </m:d>
      </m:oMath>
      <w:r w:rsidRPr="006126D5">
        <w:rPr>
          <w:sz w:val="20"/>
        </w:rPr>
        <w:t>:</w:t>
      </w:r>
    </w:p>
    <w:p w14:paraId="3A3E976D" w14:textId="57843076" w:rsidR="00A43ED6" w:rsidRPr="006126D5" w:rsidRDefault="00A43ED6" w:rsidP="006126D5">
      <w:pPr>
        <w:pStyle w:val="Textoindependiente"/>
        <w:spacing w:before="0"/>
        <w:jc w:val="both"/>
        <w:rPr>
          <w:sz w:val="20"/>
        </w:rPr>
      </w:pPr>
      <w:r w:rsidRPr="006126D5">
        <w:rPr>
          <w:b/>
          <w:sz w:val="20"/>
        </w:rPr>
        <w:t>State space:</w:t>
      </w:r>
      <w:r w:rsidRPr="006126D5">
        <w:rPr>
          <w:sz w:val="20"/>
        </w:rPr>
        <w:t xml:space="preserve"> </w:t>
      </w:r>
      <m:oMath>
        <m:sSub>
          <m:sSubPr>
            <m:ctrlPr>
              <w:rPr>
                <w:rFonts w:ascii="Cambria Math" w:hAnsi="Cambria Math"/>
                <w:sz w:val="20"/>
              </w:rPr>
            </m:ctrlPr>
          </m:sSubPr>
          <m:e>
            <m:r>
              <w:rPr>
                <w:rFonts w:ascii="Cambria Math" w:hAnsi="Cambria Math"/>
                <w:sz w:val="20"/>
              </w:rPr>
              <m:t>s</m:t>
            </m:r>
          </m:e>
          <m:sub>
            <m:r>
              <w:rPr>
                <w:rFonts w:ascii="Cambria Math" w:hAnsi="Cambria Math"/>
                <w:sz w:val="20"/>
              </w:rPr>
              <m:t>t</m:t>
            </m:r>
          </m:sub>
        </m:sSub>
        <m:r>
          <m:rPr>
            <m:sty m:val="p"/>
          </m:rPr>
          <w:rPr>
            <w:rFonts w:ascii="Cambria Math" w:hAnsi="Cambria Math"/>
            <w:sz w:val="20"/>
          </w:rPr>
          <m:t>=[</m:t>
        </m:r>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τ</m:t>
                </m:r>
              </m:e>
            </m:acc>
          </m:e>
          <m:sub>
            <m:r>
              <m:rPr>
                <m:sty m:val="p"/>
              </m:rPr>
              <w:rPr>
                <w:rFonts w:ascii="Cambria Math" w:hAnsi="Cambria Math"/>
                <w:sz w:val="20"/>
              </w:rPr>
              <m:t>max,</m:t>
            </m:r>
            <m:r>
              <w:rPr>
                <w:rFonts w:ascii="Cambria Math" w:hAnsi="Cambria Math"/>
                <w:sz w:val="20"/>
              </w:rPr>
              <m:t>t</m:t>
            </m:r>
          </m:sub>
        </m:sSub>
        <m:r>
          <m:rPr>
            <m:sty m:val="p"/>
          </m:rPr>
          <w:rPr>
            <w:rFonts w:ascii="Cambria Math" w:hAnsi="Cambria Math"/>
            <w:sz w:val="20"/>
          </w:rPr>
          <m:t>, </m:t>
        </m:r>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ν</m:t>
                </m:r>
              </m:e>
            </m:acc>
          </m:e>
          <m:sub>
            <m:r>
              <m:rPr>
                <m:sty m:val="p"/>
              </m:rPr>
              <w:rPr>
                <w:rFonts w:ascii="Cambria Math" w:hAnsi="Cambria Math"/>
                <w:sz w:val="20"/>
              </w:rPr>
              <m:t>max,</m:t>
            </m:r>
            <m:r>
              <w:rPr>
                <w:rFonts w:ascii="Cambria Math" w:hAnsi="Cambria Math"/>
                <w:sz w:val="20"/>
              </w:rPr>
              <m:t>t</m:t>
            </m:r>
          </m:sub>
        </m:sSub>
        <m:r>
          <m:rPr>
            <m:sty m:val="p"/>
          </m:rPr>
          <w:rPr>
            <w:rFonts w:ascii="Cambria Math" w:hAnsi="Cambria Math"/>
            <w:sz w:val="20"/>
          </w:rPr>
          <m:t>, </m:t>
        </m:r>
        <m:sSub>
          <m:sSubPr>
            <m:ctrlPr>
              <w:rPr>
                <w:rFonts w:ascii="Cambria Math" w:hAnsi="Cambria Math"/>
                <w:sz w:val="20"/>
              </w:rPr>
            </m:ctrlPr>
          </m:sSubPr>
          <m:e>
            <m:r>
              <m:rPr>
                <m:nor/>
              </m:rPr>
              <w:rPr>
                <w:sz w:val="20"/>
              </w:rPr>
              <m:t>SNR</m:t>
            </m:r>
          </m:e>
          <m:sub>
            <m:r>
              <w:rPr>
                <w:rFonts w:ascii="Cambria Math" w:hAnsi="Cambria Math"/>
                <w:sz w:val="20"/>
              </w:rPr>
              <m:t>t</m:t>
            </m:r>
          </m:sub>
        </m:sSub>
        <m:r>
          <m:rPr>
            <m:sty m:val="p"/>
          </m:rPr>
          <w:rPr>
            <w:rFonts w:ascii="Cambria Math" w:hAnsi="Cambria Math"/>
            <w:sz w:val="20"/>
          </w:rPr>
          <m:t>, </m:t>
        </m:r>
        <m:sSub>
          <m:sSubPr>
            <m:ctrlPr>
              <w:rPr>
                <w:rFonts w:ascii="Cambria Math" w:hAnsi="Cambria Math"/>
                <w:sz w:val="20"/>
              </w:rPr>
            </m:ctrlPr>
          </m:sSubPr>
          <m:e>
            <m:r>
              <w:rPr>
                <w:rFonts w:ascii="Cambria Math" w:hAnsi="Cambria Math"/>
                <w:sz w:val="20"/>
              </w:rPr>
              <m:t>η</m:t>
            </m:r>
          </m:e>
          <m:sub>
            <m:r>
              <w:rPr>
                <w:rFonts w:ascii="Cambria Math" w:hAnsi="Cambria Math"/>
                <w:sz w:val="20"/>
              </w:rPr>
              <m:t>s</m:t>
            </m:r>
            <m:r>
              <m:rPr>
                <m:sty m:val="p"/>
              </m:rPr>
              <w:rPr>
                <w:rFonts w:ascii="Cambria Math" w:hAnsi="Cambria Math"/>
                <w:sz w:val="20"/>
              </w:rPr>
              <m:t>,</m:t>
            </m:r>
            <m:r>
              <w:rPr>
                <w:rFonts w:ascii="Cambria Math" w:hAnsi="Cambria Math"/>
                <w:sz w:val="20"/>
              </w:rPr>
              <m:t>t</m:t>
            </m:r>
            <m:r>
              <m:rPr>
                <m:sty m:val="p"/>
              </m:rPr>
              <w:rPr>
                <w:rFonts w:ascii="Cambria Math" w:hAnsi="Cambria Math"/>
                <w:sz w:val="20"/>
              </w:rPr>
              <m:t>-1</m:t>
            </m:r>
          </m:sub>
        </m:sSub>
        <m:r>
          <m:rPr>
            <m:sty m:val="p"/>
          </m:rPr>
          <w:rPr>
            <w:rFonts w:ascii="Cambria Math" w:hAnsi="Cambria Math"/>
            <w:sz w:val="20"/>
          </w:rPr>
          <m:t>, </m:t>
        </m:r>
        <m:sSub>
          <m:sSubPr>
            <m:ctrlPr>
              <w:rPr>
                <w:rFonts w:ascii="Cambria Math" w:hAnsi="Cambria Math"/>
                <w:sz w:val="20"/>
              </w:rPr>
            </m:ctrlPr>
          </m:sSubPr>
          <m:e>
            <m:r>
              <w:rPr>
                <w:rFonts w:ascii="Cambria Math" w:hAnsi="Cambria Math"/>
                <w:sz w:val="20"/>
              </w:rPr>
              <m:t>P</m:t>
            </m:r>
          </m:e>
          <m:sub>
            <m:r>
              <w:rPr>
                <w:rFonts w:ascii="Cambria Math" w:hAnsi="Cambria Math"/>
                <w:sz w:val="20"/>
              </w:rPr>
              <m:t>t</m:t>
            </m:r>
            <m:r>
              <m:rPr>
                <m:sty m:val="p"/>
              </m:rPr>
              <w:rPr>
                <w:rFonts w:ascii="Cambria Math" w:hAnsi="Cambria Math"/>
                <w:sz w:val="20"/>
              </w:rPr>
              <m:t>,</m:t>
            </m:r>
            <m:r>
              <w:rPr>
                <w:rFonts w:ascii="Cambria Math" w:hAnsi="Cambria Math"/>
                <w:sz w:val="20"/>
              </w:rPr>
              <m:t>t</m:t>
            </m:r>
            <m:r>
              <m:rPr>
                <m:sty m:val="p"/>
              </m:rPr>
              <w:rPr>
                <w:rFonts w:ascii="Cambria Math" w:hAnsi="Cambria Math"/>
                <w:sz w:val="20"/>
              </w:rPr>
              <m:t>-1</m:t>
            </m:r>
          </m:sub>
        </m:sSub>
        <m:r>
          <m:rPr>
            <m:sty m:val="p"/>
          </m:rPr>
          <w:rPr>
            <w:rFonts w:ascii="Cambria Math" w:hAnsi="Cambria Math"/>
            <w:sz w:val="20"/>
          </w:rPr>
          <m:t>, </m:t>
        </m:r>
        <m:sSub>
          <m:sSubPr>
            <m:ctrlPr>
              <w:rPr>
                <w:rFonts w:ascii="Cambria Math" w:hAnsi="Cambria Math"/>
                <w:sz w:val="20"/>
              </w:rPr>
            </m:ctrlPr>
          </m:sSubPr>
          <m:e>
            <m:r>
              <w:rPr>
                <w:rFonts w:ascii="Cambria Math" w:hAnsi="Cambria Math"/>
                <w:sz w:val="20"/>
              </w:rPr>
              <m:t>w</m:t>
            </m:r>
          </m:e>
          <m:sub>
            <m:r>
              <w:rPr>
                <w:rFonts w:ascii="Cambria Math" w:hAnsi="Cambria Math"/>
                <w:sz w:val="20"/>
              </w:rPr>
              <m:t>t</m:t>
            </m:r>
            <m:r>
              <m:rPr>
                <m:sty m:val="p"/>
              </m:rPr>
              <w:rPr>
                <w:rFonts w:ascii="Cambria Math" w:hAnsi="Cambria Math"/>
                <w:sz w:val="20"/>
              </w:rPr>
              <m:t>-1</m:t>
            </m:r>
          </m:sub>
        </m:sSub>
        <m:sSup>
          <m:sSupPr>
            <m:ctrlPr>
              <w:rPr>
                <w:rFonts w:ascii="Cambria Math" w:hAnsi="Cambria Math"/>
                <w:sz w:val="20"/>
              </w:rPr>
            </m:ctrlPr>
          </m:sSupPr>
          <m:e>
            <m:r>
              <m:rPr>
                <m:sty m:val="p"/>
              </m:rPr>
              <w:rPr>
                <w:rFonts w:ascii="Cambria Math" w:hAnsi="Cambria Math"/>
                <w:sz w:val="20"/>
              </w:rPr>
              <m:t>]</m:t>
            </m:r>
          </m:e>
          <m:sup>
            <m:r>
              <m:rPr>
                <m:sty m:val="p"/>
              </m:rPr>
              <w:rPr>
                <w:rFonts w:ascii="Cambria Math" w:hAnsi="Cambria Math"/>
                <w:sz w:val="20"/>
              </w:rPr>
              <m:t>⊤</m:t>
            </m:r>
          </m:sup>
        </m:sSup>
        <m:r>
          <m:rPr>
            <m:sty m:val="p"/>
          </m:rP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R</m:t>
            </m:r>
          </m:e>
          <m:sup>
            <m:r>
              <m:rPr>
                <m:sty m:val="p"/>
              </m:rPr>
              <w:rPr>
                <w:rFonts w:ascii="Cambria Math" w:hAnsi="Cambria Math"/>
                <w:sz w:val="20"/>
              </w:rPr>
              <m:t>6</m:t>
            </m:r>
          </m:sup>
        </m:sSup>
      </m:oMath>
      <w:r w:rsidRPr="006126D5">
        <w:rPr>
          <w:sz w:val="20"/>
        </w:rPr>
        <w:t xml:space="preserve">, where the subscript </w:t>
      </w:r>
      <m:oMath>
        <m:r>
          <w:rPr>
            <w:rFonts w:ascii="Cambria Math" w:hAnsi="Cambria Math"/>
            <w:sz w:val="20"/>
          </w:rPr>
          <m:t>t</m:t>
        </m:r>
        <m:r>
          <m:rPr>
            <m:sty m:val="p"/>
          </m:rPr>
          <w:rPr>
            <w:rFonts w:ascii="Cambria Math" w:hAnsi="Cambria Math"/>
            <w:sz w:val="20"/>
          </w:rPr>
          <m:t>-1</m:t>
        </m:r>
      </m:oMath>
      <w:r w:rsidRPr="006126D5">
        <w:rPr>
          <w:sz w:val="20"/>
        </w:rPr>
        <w:t xml:space="preserve"> indicates values from the previous frame and </w:t>
      </w:r>
      <m:oMath>
        <m:sSub>
          <m:sSubPr>
            <m:ctrlPr>
              <w:rPr>
                <w:rFonts w:ascii="Cambria Math" w:hAnsi="Cambria Math"/>
                <w:sz w:val="20"/>
              </w:rPr>
            </m:ctrlPr>
          </m:sSubPr>
          <m:e>
            <m:r>
              <w:rPr>
                <w:rFonts w:ascii="Cambria Math" w:hAnsi="Cambria Math"/>
                <w:sz w:val="20"/>
              </w:rPr>
              <m:t>w</m:t>
            </m:r>
          </m:e>
          <m:sub>
            <m:r>
              <w:rPr>
                <w:rFonts w:ascii="Cambria Math" w:hAnsi="Cambria Math"/>
                <w:sz w:val="20"/>
              </w:rPr>
              <m:t>t</m:t>
            </m:r>
            <m:r>
              <m:rPr>
                <m:sty m:val="p"/>
              </m:rPr>
              <w:rPr>
                <w:rFonts w:ascii="Cambria Math" w:hAnsi="Cambria Math"/>
                <w:sz w:val="20"/>
              </w:rPr>
              <m:t>-1</m:t>
            </m:r>
          </m:sub>
        </m:sSub>
        <m:r>
          <m:rPr>
            <m:sty m:val="p"/>
          </m:rPr>
          <w:rPr>
            <w:rFonts w:ascii="Cambria Math" w:hAnsi="Cambria Math"/>
            <w:sz w:val="20"/>
          </w:rPr>
          <m:t>∈0,1,2</m:t>
        </m:r>
      </m:oMath>
      <w:r w:rsidRPr="006126D5">
        <w:rPr>
          <w:sz w:val="20"/>
        </w:rPr>
        <w:t xml:space="preserve"> encodes the previously selected waveform.</w:t>
      </w:r>
    </w:p>
    <w:p w14:paraId="0E440917" w14:textId="77777777" w:rsidR="00A43ED6" w:rsidRPr="006126D5" w:rsidRDefault="00A43ED6" w:rsidP="006126D5">
      <w:pPr>
        <w:pStyle w:val="Textoindependiente"/>
        <w:spacing w:before="0"/>
        <w:jc w:val="both"/>
        <w:rPr>
          <w:sz w:val="20"/>
        </w:rPr>
      </w:pPr>
      <w:r w:rsidRPr="006126D5">
        <w:rPr>
          <w:b/>
          <w:sz w:val="20"/>
        </w:rPr>
        <w:t>Action space:</w:t>
      </w:r>
      <w:r w:rsidRPr="006126D5">
        <w:rPr>
          <w:sz w:val="20"/>
        </w:rPr>
        <w:t xml:space="preserve"> </w:t>
      </w:r>
      <m:oMath>
        <m:sSub>
          <m:sSubPr>
            <m:ctrlPr>
              <w:rPr>
                <w:rFonts w:ascii="Cambria Math" w:hAnsi="Cambria Math"/>
                <w:sz w:val="20"/>
              </w:rPr>
            </m:ctrlPr>
          </m:sSubPr>
          <m:e>
            <m:r>
              <w:rPr>
                <w:rFonts w:ascii="Cambria Math" w:hAnsi="Cambria Math"/>
                <w:sz w:val="20"/>
              </w:rPr>
              <m:t>a</m:t>
            </m:r>
          </m:e>
          <m:sub>
            <m:r>
              <w:rPr>
                <w:rFonts w:ascii="Cambria Math" w:hAnsi="Cambria Math"/>
                <w:sz w:val="20"/>
              </w:rPr>
              <m:t>t</m:t>
            </m:r>
          </m:sub>
        </m:sSub>
        <m:r>
          <m:rPr>
            <m:scr m:val="script"/>
            <m:sty m:val="p"/>
          </m:rPr>
          <w:rPr>
            <w:rFonts w:ascii="Cambria Math" w:hAnsi="Cambria Math"/>
            <w:sz w:val="20"/>
          </w:rPr>
          <m:t>∈A=</m:t>
        </m:r>
        <m:r>
          <m:rPr>
            <m:nor/>
          </m:rPr>
          <w:rPr>
            <w:sz w:val="20"/>
          </w:rPr>
          <m:t>OTFS</m:t>
        </m:r>
        <m:r>
          <m:rPr>
            <m:sty m:val="p"/>
          </m:rPr>
          <w:rPr>
            <w:rFonts w:ascii="Cambria Math" w:hAnsi="Cambria Math"/>
            <w:sz w:val="20"/>
          </w:rPr>
          <m:t>,</m:t>
        </m:r>
        <m:r>
          <m:rPr>
            <m:nor/>
          </m:rPr>
          <w:rPr>
            <w:sz w:val="20"/>
          </w:rPr>
          <m:t>OCDM</m:t>
        </m:r>
        <m:r>
          <m:rPr>
            <m:sty m:val="p"/>
          </m:rPr>
          <w:rPr>
            <w:rFonts w:ascii="Cambria Math" w:hAnsi="Cambria Math"/>
            <w:sz w:val="20"/>
          </w:rPr>
          <m:t>,</m:t>
        </m:r>
        <m:r>
          <m:rPr>
            <m:nor/>
          </m:rPr>
          <w:rPr>
            <w:sz w:val="20"/>
          </w:rPr>
          <m:t>AFDM</m:t>
        </m:r>
      </m:oMath>
      <w:r w:rsidRPr="006126D5">
        <w:rPr>
          <w:sz w:val="20"/>
        </w:rPr>
        <w:t>.</w:t>
      </w:r>
    </w:p>
    <w:p w14:paraId="631D7EAF" w14:textId="751EC8C0" w:rsidR="00A43ED6" w:rsidRDefault="00A43ED6" w:rsidP="006126D5">
      <w:pPr>
        <w:pStyle w:val="Textoindependiente"/>
        <w:spacing w:before="0" w:after="0"/>
        <w:jc w:val="both"/>
        <w:rPr>
          <w:sz w:val="20"/>
        </w:rPr>
      </w:pPr>
      <w:r w:rsidRPr="006126D5">
        <w:rPr>
          <w:b/>
          <w:sz w:val="20"/>
        </w:rPr>
        <w:t>Reward function:</w:t>
      </w:r>
      <w:r w:rsidRPr="006126D5">
        <w:rPr>
          <w:sz w:val="20"/>
        </w:rPr>
        <w:t xml:space="preserve"> The reward is designed to jointly optimize semantic efficiency, transmit power, and end-to-end latency while penalizing constraint violations. To ensure numerical stability of policy gradient updates, all terms are explicitly normalized and the composite reward is clipped:</w:t>
      </w:r>
    </w:p>
    <w:tbl>
      <w:tblPr>
        <w:tblStyle w:val="Tablaconcuadrcula"/>
        <w:tblW w:w="99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598"/>
      </w:tblGrid>
      <w:tr w:rsidR="006126D5" w:rsidRPr="006126D5" w14:paraId="20C27D11" w14:textId="77777777" w:rsidTr="00EC4CA9">
        <w:trPr>
          <w:trHeight w:val="318"/>
        </w:trPr>
        <w:tc>
          <w:tcPr>
            <w:tcW w:w="9305" w:type="dxa"/>
          </w:tcPr>
          <w:p w14:paraId="12A5C471" w14:textId="27A7462A" w:rsidR="006126D5" w:rsidRPr="006126D5" w:rsidRDefault="0040009F" w:rsidP="006126D5">
            <w:pPr>
              <w:pStyle w:val="Textoindependiente"/>
              <w:spacing w:after="0"/>
              <w:jc w:val="both"/>
              <w:rPr>
                <w:sz w:val="20"/>
                <w:szCs w:val="20"/>
              </w:rPr>
            </w:pPr>
            <m:oMathPara>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t</m:t>
                    </m:r>
                  </m:sub>
                </m:sSub>
                <m:r>
                  <m:rPr>
                    <m:sty m:val="p"/>
                  </m:rPr>
                  <w:rPr>
                    <w:rFonts w:ascii="Cambria Math" w:hAnsi="Cambria Math"/>
                    <w:sz w:val="20"/>
                    <w:szCs w:val="20"/>
                  </w:rPr>
                  <m:t>=</m:t>
                </m:r>
                <m:r>
                  <m:rPr>
                    <m:nor/>
                  </m:rPr>
                  <w:rPr>
                    <w:sz w:val="20"/>
                    <w:szCs w:val="20"/>
                  </w:rPr>
                  <m:t>clip</m:t>
                </m:r>
                <m:r>
                  <m:rPr>
                    <m:sty m:val="p"/>
                  </m:rPr>
                  <w:rPr>
                    <w:rFonts w:ascii="Cambria Math" w:hAnsi="Cambria Math"/>
                    <w:sz w:val="20"/>
                    <w:szCs w:val="20"/>
                  </w:rPr>
                  <m:t> </m:t>
                </m:r>
                <m:d>
                  <m:dPr>
                    <m:ctrlPr>
                      <w:rPr>
                        <w:rFonts w:ascii="Cambria Math" w:hAnsi="Cambria Math"/>
                        <w:sz w:val="20"/>
                        <w:szCs w:val="20"/>
                      </w:rPr>
                    </m:ctrlPr>
                  </m:dPr>
                  <m:e>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m:t>
                                </m:r>
                              </m:sub>
                            </m:sSub>
                          </m:num>
                          <m:den>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max</m:t>
                                </m:r>
                              </m:sub>
                            </m:sSub>
                          </m:den>
                        </m:f>
                      </m:e>
                    </m:d>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τ</m:t>
                            </m:r>
                          </m:e>
                          <m:sub>
                            <m:r>
                              <w:rPr>
                                <w:rFonts w:ascii="Cambria Math" w:hAnsi="Cambria Math"/>
                                <w:sz w:val="20"/>
                                <w:szCs w:val="20"/>
                              </w:rPr>
                              <m:t>e</m:t>
                            </m:r>
                            <m:r>
                              <m:rPr>
                                <m:sty m:val="p"/>
                              </m:rPr>
                              <w:rPr>
                                <w:rFonts w:ascii="Cambria Math" w:hAnsi="Cambria Math"/>
                                <w:sz w:val="20"/>
                                <w:szCs w:val="20"/>
                              </w:rPr>
                              <m:t>2</m:t>
                            </m:r>
                            <m:r>
                              <w:rPr>
                                <w:rFonts w:ascii="Cambria Math" w:hAnsi="Cambria Math"/>
                                <w:sz w:val="20"/>
                                <w:szCs w:val="20"/>
                              </w:rPr>
                              <m:t>e</m:t>
                            </m:r>
                          </m:sub>
                        </m:sSub>
                      </m:num>
                      <m:den>
                        <m:sSub>
                          <m:sSubPr>
                            <m:ctrlPr>
                              <w:rPr>
                                <w:rFonts w:ascii="Cambria Math" w:hAnsi="Cambria Math"/>
                                <w:sz w:val="20"/>
                                <w:szCs w:val="20"/>
                              </w:rPr>
                            </m:ctrlPr>
                          </m:sSubPr>
                          <m:e>
                            <m:r>
                              <w:rPr>
                                <w:rFonts w:ascii="Cambria Math" w:hAnsi="Cambria Math"/>
                                <w:sz w:val="20"/>
                                <w:szCs w:val="20"/>
                              </w:rPr>
                              <m:t>τ</m:t>
                            </m:r>
                          </m:e>
                          <m:sub>
                            <m:r>
                              <m:rPr>
                                <m:sty m:val="p"/>
                              </m:rPr>
                              <w:rPr>
                                <w:rFonts w:ascii="Cambria Math" w:hAnsi="Cambria Math"/>
                                <w:sz w:val="20"/>
                                <w:szCs w:val="20"/>
                              </w:rPr>
                              <m:t>max</m:t>
                            </m:r>
                          </m:sub>
                        </m:sSub>
                      </m:den>
                    </m:f>
                    <m:r>
                      <m:rPr>
                        <m:sty m:val="p"/>
                      </m:rPr>
                      <w:rPr>
                        <w:rFonts w:ascii="Cambria Math" w:hAnsi="Cambria Math"/>
                        <w:sz w:val="20"/>
                        <w:szCs w:val="20"/>
                      </w:rPr>
                      <m:t>-</m:t>
                    </m:r>
                    <m:r>
                      <w:rPr>
                        <w:rFonts w:ascii="Cambria Math" w:hAnsi="Cambria Math"/>
                        <w:sz w:val="20"/>
                        <w:szCs w:val="20"/>
                      </w:rPr>
                      <m:t>λ</m:t>
                    </m:r>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1</m:t>
                        </m:r>
                      </m:e>
                      <m:sub>
                        <m:r>
                          <m:rPr>
                            <m:nor/>
                          </m:rPr>
                          <w:rPr>
                            <w:sz w:val="20"/>
                            <w:szCs w:val="20"/>
                          </w:rPr>
                          <m:t>constraint violated</m:t>
                        </m:r>
                      </m:sub>
                    </m:sSub>
                    <m:r>
                      <m:rPr>
                        <m:sty m:val="p"/>
                      </m:rPr>
                      <w:rPr>
                        <w:rFonts w:ascii="Cambria Math" w:hAnsi="Cambria Math"/>
                        <w:sz w:val="20"/>
                        <w:szCs w:val="20"/>
                      </w:rPr>
                      <m:t>, -1, 1</m:t>
                    </m:r>
                  </m:e>
                </m:d>
              </m:oMath>
            </m:oMathPara>
          </w:p>
        </w:tc>
        <w:tc>
          <w:tcPr>
            <w:tcW w:w="598" w:type="dxa"/>
            <w:vAlign w:val="center"/>
          </w:tcPr>
          <w:p w14:paraId="7C6DF0F9" w14:textId="1FAA243F" w:rsidR="006126D5" w:rsidRPr="006126D5" w:rsidRDefault="006126D5" w:rsidP="006126D5">
            <w:pPr>
              <w:pStyle w:val="Textoindependiente"/>
              <w:spacing w:after="0"/>
              <w:jc w:val="right"/>
              <w:rPr>
                <w:sz w:val="20"/>
                <w:szCs w:val="20"/>
              </w:rPr>
            </w:pPr>
            <w:r w:rsidRPr="006126D5">
              <w:rPr>
                <w:sz w:val="20"/>
                <w:szCs w:val="20"/>
              </w:rPr>
              <w:t>(11)</w:t>
            </w:r>
          </w:p>
        </w:tc>
      </w:tr>
    </w:tbl>
    <w:p w14:paraId="649B4C23" w14:textId="77777777" w:rsidR="00A43ED6" w:rsidRPr="0070732C" w:rsidRDefault="00A43ED6" w:rsidP="006126D5">
      <w:pPr>
        <w:spacing w:after="60"/>
        <w:ind w:firstLine="216"/>
        <w:jc w:val="both"/>
        <w:rPr>
          <w:szCs w:val="21"/>
        </w:rPr>
      </w:pPr>
      <w:r w:rsidRPr="006126D5">
        <w:rPr>
          <w:sz w:val="20"/>
        </w:rPr>
        <w:t xml:space="preserve">where: </w:t>
      </w:r>
      <m:oMath>
        <m:r>
          <w:rPr>
            <w:rFonts w:ascii="Cambria Math" w:hAnsi="Cambria Math"/>
            <w:sz w:val="20"/>
          </w:rPr>
          <m:t>Δ</m:t>
        </m:r>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η</m:t>
            </m:r>
          </m:e>
          <m:sub>
            <m:r>
              <w:rPr>
                <w:rFonts w:ascii="Cambria Math" w:hAnsi="Cambria Math"/>
                <w:sz w:val="20"/>
              </w:rPr>
              <m:t>s</m:t>
            </m:r>
            <m:r>
              <m:rPr>
                <m:sty m:val="p"/>
              </m:rPr>
              <w:rPr>
                <w:rFonts w:ascii="Cambria Math" w:hAnsi="Cambria Math"/>
                <w:sz w:val="20"/>
              </w:rPr>
              <m:t>,</m:t>
            </m:r>
            <m:r>
              <w:rPr>
                <w:rFonts w:ascii="Cambria Math" w:hAnsi="Cambria Math"/>
                <w:sz w:val="20"/>
              </w:rPr>
              <m:t>t</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η</m:t>
            </m:r>
          </m:e>
          <m:sub>
            <m:r>
              <w:rPr>
                <w:rFonts w:ascii="Cambria Math" w:hAnsi="Cambria Math"/>
                <w:sz w:val="20"/>
              </w:rPr>
              <m:t>s</m:t>
            </m:r>
            <m:r>
              <m:rPr>
                <m:sty m:val="p"/>
              </m:rPr>
              <w:rPr>
                <w:rFonts w:ascii="Cambria Math" w:hAnsi="Cambria Math"/>
                <w:sz w:val="20"/>
              </w:rPr>
              <m:t>,</m:t>
            </m:r>
            <m:r>
              <w:rPr>
                <w:rFonts w:ascii="Cambria Math" w:hAnsi="Cambria Math"/>
                <w:sz w:val="20"/>
              </w:rPr>
              <m:t>t</m:t>
            </m:r>
            <m:r>
              <m:rPr>
                <m:sty m:val="p"/>
              </m:rPr>
              <w:rPr>
                <w:rFonts w:ascii="Cambria Math" w:hAnsi="Cambria Math"/>
                <w:sz w:val="20"/>
              </w:rPr>
              <m:t>-1</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-1,1</m:t>
            </m:r>
          </m:e>
        </m:d>
      </m:oMath>
      <w:r w:rsidRPr="006126D5">
        <w:rPr>
          <w:sz w:val="20"/>
        </w:rPr>
        <w:t xml:space="preserve"> is the semantic efficiency improvement; </w:t>
      </w:r>
      <m:oMath>
        <m:r>
          <w:rPr>
            <w:rFonts w:ascii="Cambria Math" w:hAnsi="Cambria Math"/>
            <w:sz w:val="20"/>
          </w:rPr>
          <m:t>Δ</m:t>
        </m:r>
        <m:sSub>
          <m:sSubPr>
            <m:ctrlPr>
              <w:rPr>
                <w:rFonts w:ascii="Cambria Math" w:hAnsi="Cambria Math"/>
                <w:sz w:val="20"/>
              </w:rPr>
            </m:ctrlPr>
          </m:sSubPr>
          <m:e>
            <m:r>
              <w:rPr>
                <w:rFonts w:ascii="Cambria Math" w:hAnsi="Cambria Math"/>
                <w:sz w:val="20"/>
              </w:rPr>
              <m:t>P</m:t>
            </m:r>
          </m:e>
          <m:sub>
            <m:r>
              <w:rPr>
                <w:rFonts w:ascii="Cambria Math" w:hAnsi="Cambria Math"/>
                <w:sz w:val="20"/>
              </w:rPr>
              <m:t>t</m:t>
            </m:r>
          </m:sub>
        </m:sSub>
        <m:r>
          <m:rPr>
            <m:lit/>
            <m:sty m:val="p"/>
          </m:rPr>
          <w:rPr>
            <w:rFonts w:ascii="Cambria Math" w:hAnsi="Cambria Math"/>
            <w:sz w:val="20"/>
          </w:rPr>
          <m:t>/</m:t>
        </m:r>
        <m:sSub>
          <m:sSubPr>
            <m:ctrlPr>
              <w:rPr>
                <w:rFonts w:ascii="Cambria Math" w:hAnsi="Cambria Math"/>
                <w:sz w:val="20"/>
              </w:rPr>
            </m:ctrlPr>
          </m:sSubPr>
          <m:e>
            <m:r>
              <w:rPr>
                <w:rFonts w:ascii="Cambria Math" w:hAnsi="Cambria Math"/>
                <w:sz w:val="20"/>
              </w:rPr>
              <m:t>P</m:t>
            </m:r>
          </m:e>
          <m:sub>
            <m:r>
              <m:rPr>
                <m:sty m:val="p"/>
              </m:rPr>
              <w:rPr>
                <w:rFonts w:ascii="Cambria Math" w:hAnsi="Cambria Math"/>
                <w:sz w:val="20"/>
              </w:rPr>
              <m:t>max</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-1,0</m:t>
            </m:r>
          </m:e>
        </m:d>
      </m:oMath>
      <w:r w:rsidRPr="006126D5">
        <w:rPr>
          <w:sz w:val="20"/>
        </w:rPr>
        <w:t xml:space="preserve"> is the normalized power reduction; </w:t>
      </w:r>
      <m:oMath>
        <m:sSub>
          <m:sSubPr>
            <m:ctrlPr>
              <w:rPr>
                <w:rFonts w:ascii="Cambria Math" w:hAnsi="Cambria Math"/>
                <w:sz w:val="20"/>
              </w:rPr>
            </m:ctrlPr>
          </m:sSubPr>
          <m:e>
            <m: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r>
          <m:rPr>
            <m:lit/>
            <m:sty m:val="p"/>
          </m:rPr>
          <w:rPr>
            <w:rFonts w:ascii="Cambria Math" w:hAnsi="Cambria Math"/>
            <w:sz w:val="20"/>
          </w:rPr>
          <m:t>/</m:t>
        </m:r>
        <m:sSub>
          <m:sSubPr>
            <m:ctrlPr>
              <w:rPr>
                <w:rFonts w:ascii="Cambria Math" w:hAnsi="Cambria Math"/>
                <w:sz w:val="20"/>
              </w:rPr>
            </m:ctrlPr>
          </m:sSubPr>
          <m:e>
            <m:r>
              <w:rPr>
                <w:rFonts w:ascii="Cambria Math" w:hAnsi="Cambria Math"/>
                <w:sz w:val="20"/>
              </w:rPr>
              <m:t>τ</m:t>
            </m:r>
          </m:e>
          <m:sub>
            <m:r>
              <m:rPr>
                <m:sty m:val="p"/>
              </m:rPr>
              <w:rPr>
                <w:rFonts w:ascii="Cambria Math" w:hAnsi="Cambria Math"/>
                <w:sz w:val="20"/>
              </w:rPr>
              <m:t>max</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0,1</m:t>
            </m:r>
          </m:e>
        </m:d>
      </m:oMath>
      <w:r w:rsidRPr="006126D5">
        <w:rPr>
          <w:sz w:val="20"/>
        </w:rPr>
        <w:t xml:space="preserve"> is the normalized end-to-end latency; and </w:t>
      </w:r>
      <m:oMath>
        <m:sSub>
          <m:sSubPr>
            <m:ctrlPr>
              <w:rPr>
                <w:rFonts w:ascii="Cambria Math" w:hAnsi="Cambria Math"/>
                <w:sz w:val="20"/>
              </w:rPr>
            </m:ctrlPr>
          </m:sSubPr>
          <m:e>
            <m:r>
              <m:rPr>
                <m:sty m:val="p"/>
              </m:rPr>
              <w:rPr>
                <w:rFonts w:ascii="Cambria Math" w:hAnsi="Cambria Math"/>
                <w:sz w:val="20"/>
              </w:rPr>
              <m:t>1</m:t>
            </m:r>
          </m:e>
          <m:sub>
            <m:r>
              <m:rPr>
                <m:nor/>
              </m:rPr>
              <w:rPr>
                <w:sz w:val="20"/>
              </w:rPr>
              <m:t>constraint violated</m:t>
            </m:r>
          </m:sub>
        </m:sSub>
        <m:r>
          <m:rPr>
            <m:sty m:val="p"/>
          </m:rPr>
          <w:rPr>
            <w:rFonts w:ascii="Cambria Math" w:hAnsi="Cambria Math"/>
            <w:sz w:val="20"/>
          </w:rPr>
          <m:t>∈0,1</m:t>
        </m:r>
      </m:oMath>
      <w:r w:rsidRPr="006126D5">
        <w:rPr>
          <w:sz w:val="20"/>
        </w:rPr>
        <w:t xml:space="preserve"> penalizes violations of the maximum latency constraint </w:t>
      </w:r>
      <m:oMath>
        <m:sSub>
          <m:sSubPr>
            <m:ctrlPr>
              <w:rPr>
                <w:rFonts w:ascii="Cambria Math" w:hAnsi="Cambria Math"/>
                <w:sz w:val="20"/>
              </w:rPr>
            </m:ctrlPr>
          </m:sSubPr>
          <m:e>
            <m:r>
              <w:rPr>
                <w:rFonts w:ascii="Cambria Math" w:hAnsi="Cambria Math"/>
                <w:sz w:val="20"/>
              </w:rPr>
              <m:t>τ</m:t>
            </m:r>
          </m:e>
          <m:sub>
            <m:r>
              <m:rPr>
                <m:sty m:val="p"/>
              </m:rPr>
              <w:rPr>
                <w:rFonts w:ascii="Cambria Math" w:hAnsi="Cambria Math"/>
                <w:sz w:val="20"/>
              </w:rPr>
              <m:t>max</m:t>
            </m:r>
          </m:sub>
        </m:sSub>
        <m:r>
          <m:rPr>
            <m:sty m:val="p"/>
          </m:rPr>
          <w:rPr>
            <w:rFonts w:ascii="Cambria Math" w:hAnsi="Cambria Math"/>
            <w:sz w:val="20"/>
          </w:rPr>
          <m:t>=80</m:t>
        </m:r>
      </m:oMath>
      <w:r w:rsidRPr="006126D5">
        <w:rPr>
          <w:sz w:val="20"/>
        </w:rPr>
        <w:t xml:space="preserve"> μs. The weights </w:t>
      </w:r>
      <m:oMath>
        <m:d>
          <m:dPr>
            <m:ctrlPr>
              <w:rPr>
                <w:rFonts w:ascii="Cambria Math" w:hAnsi="Cambria Math"/>
                <w:sz w:val="20"/>
              </w:rPr>
            </m:ctrlPr>
          </m:dPr>
          <m:e>
            <m:r>
              <w:rPr>
                <w:rFonts w:ascii="Cambria Math" w:hAnsi="Cambria Math"/>
                <w:sz w:val="20"/>
              </w:rPr>
              <m:t>α</m:t>
            </m:r>
            <m:r>
              <m:rPr>
                <m:sty m:val="p"/>
              </m:rPr>
              <w:rPr>
                <w:rFonts w:ascii="Cambria Math" w:hAnsi="Cambria Math"/>
                <w:sz w:val="20"/>
              </w:rPr>
              <m:t>,</m:t>
            </m:r>
            <m:r>
              <w:rPr>
                <w:rFonts w:ascii="Cambria Math" w:hAnsi="Cambria Math"/>
                <w:sz w:val="20"/>
              </w:rPr>
              <m:t>β</m:t>
            </m:r>
            <m:r>
              <m:rPr>
                <m:sty m:val="p"/>
              </m:rPr>
              <w:rPr>
                <w:rFonts w:ascii="Cambria Math" w:hAnsi="Cambria Math"/>
                <w:sz w:val="20"/>
              </w:rPr>
              <m:t>,</m:t>
            </m:r>
            <m:r>
              <w:rPr>
                <w:rFonts w:ascii="Cambria Math" w:hAnsi="Cambria Math"/>
                <w:sz w:val="20"/>
              </w:rPr>
              <m:t>γ</m:t>
            </m:r>
            <m:r>
              <m:rPr>
                <m:sty m:val="p"/>
              </m:rPr>
              <w:rPr>
                <w:rFonts w:ascii="Cambria Math" w:hAnsi="Cambria Math"/>
                <w:sz w:val="20"/>
              </w:rPr>
              <m:t>,</m:t>
            </m:r>
            <m:r>
              <w:rPr>
                <w:rFonts w:ascii="Cambria Math" w:hAnsi="Cambria Math"/>
                <w:sz w:val="20"/>
              </w:rPr>
              <m:t>λ</m:t>
            </m:r>
          </m:e>
        </m:d>
        <m:r>
          <m:rPr>
            <m:sty m:val="p"/>
          </m:rPr>
          <w:rPr>
            <w:rFonts w:ascii="Cambria Math" w:hAnsi="Cambria Math"/>
            <w:sz w:val="20"/>
          </w:rPr>
          <m:t>=</m:t>
        </m:r>
        <m:d>
          <m:dPr>
            <m:ctrlPr>
              <w:rPr>
                <w:rFonts w:ascii="Cambria Math" w:hAnsi="Cambria Math"/>
                <w:sz w:val="20"/>
              </w:rPr>
            </m:ctrlPr>
          </m:dPr>
          <m:e>
            <m:r>
              <m:rPr>
                <m:sty m:val="p"/>
              </m:rPr>
              <w:rPr>
                <w:rFonts w:ascii="Cambria Math" w:hAnsi="Cambria Math"/>
                <w:sz w:val="20"/>
              </w:rPr>
              <m:t>0.5,0.3,0.1,0.5</m:t>
            </m:r>
          </m:e>
        </m:d>
      </m:oMath>
      <w:r w:rsidRPr="006126D5">
        <w:rPr>
          <w:sz w:val="20"/>
        </w:rPr>
        <w:t xml:space="preserve"> are set by grid search on the V2X validation set and kept constant across all scenarios. The </w:t>
      </w:r>
      <m:oMath>
        <m:r>
          <m:rPr>
            <m:nor/>
          </m:rPr>
          <w:rPr>
            <w:sz w:val="20"/>
          </w:rPr>
          <m:t>clip</m:t>
        </m:r>
        <m:d>
          <m:dPr>
            <m:ctrlPr>
              <w:rPr>
                <w:rFonts w:ascii="Cambria Math" w:hAnsi="Cambria Math"/>
                <w:sz w:val="20"/>
              </w:rPr>
            </m:ctrlPr>
          </m:dPr>
          <m:e>
            <m:r>
              <m:rPr>
                <m:sty m:val="p"/>
              </m:rPr>
              <w:rPr>
                <w:rFonts w:ascii="Cambria Math" w:hAnsi="Cambria Math"/>
                <w:sz w:val="20"/>
              </w:rPr>
              <m:t>·,-1,1</m:t>
            </m:r>
          </m:e>
        </m:d>
      </m:oMath>
      <w:r w:rsidRPr="006126D5">
        <w:rPr>
          <w:sz w:val="20"/>
        </w:rPr>
        <w:t xml:space="preserve"> operation prevents outlier rewards from destabilizing gradient estimates.</w:t>
      </w:r>
    </w:p>
    <w:p w14:paraId="34C4BFA5" w14:textId="77777777" w:rsidR="00A43ED6" w:rsidRPr="006126D5" w:rsidRDefault="00A43ED6" w:rsidP="006126D5">
      <w:pPr>
        <w:spacing w:after="60"/>
        <w:jc w:val="both"/>
        <w:rPr>
          <w:sz w:val="20"/>
        </w:rPr>
      </w:pPr>
      <w:r w:rsidRPr="006126D5">
        <w:rPr>
          <w:b/>
          <w:sz w:val="20"/>
        </w:rPr>
        <w:t>Transition model:</w:t>
      </w:r>
      <w:r w:rsidRPr="006126D5">
        <w:rPr>
          <w:sz w:val="20"/>
        </w:rPr>
        <w:t xml:space="preserve"> The environment simulator models each scenario's channel using the appropriate statistical model (Section 5.1), transitions the state via MERD estimation, and returns the reward.</w:t>
      </w:r>
    </w:p>
    <w:p w14:paraId="7AF8EA1D" w14:textId="77777777" w:rsidR="00A43ED6" w:rsidRPr="006126D5" w:rsidRDefault="00A43ED6" w:rsidP="006126D5">
      <w:pPr>
        <w:spacing w:after="60"/>
        <w:rPr>
          <w:sz w:val="20"/>
        </w:rPr>
      </w:pPr>
      <w:r w:rsidRPr="006126D5">
        <w:rPr>
          <w:b/>
          <w:sz w:val="20"/>
        </w:rPr>
        <w:t>Discount factor:</w:t>
      </w:r>
      <w:r w:rsidRPr="006126D5">
        <w:rPr>
          <w:sz w:val="20"/>
        </w:rPr>
        <w:t xml:space="preserve"> </w:t>
      </w:r>
      <m:oMath>
        <m:r>
          <w:rPr>
            <w:rFonts w:ascii="Cambria Math" w:hAnsi="Cambria Math"/>
            <w:sz w:val="20"/>
          </w:rPr>
          <m:t>γ</m:t>
        </m:r>
        <m:r>
          <m:rPr>
            <m:sty m:val="p"/>
          </m:rPr>
          <w:rPr>
            <w:rFonts w:ascii="Cambria Math" w:hAnsi="Cambria Math"/>
            <w:sz w:val="20"/>
          </w:rPr>
          <m:t>=0.99</m:t>
        </m:r>
      </m:oMath>
      <w:r w:rsidRPr="006126D5">
        <w:rPr>
          <w:sz w:val="20"/>
        </w:rPr>
        <w:t>.</w:t>
      </w:r>
    </w:p>
    <w:p w14:paraId="3A3A5E2F" w14:textId="77777777" w:rsidR="00A43ED6" w:rsidRPr="006126D5" w:rsidRDefault="00A43ED6" w:rsidP="006126D5">
      <w:pPr>
        <w:pStyle w:val="Ttulo2"/>
        <w:numPr>
          <w:ilvl w:val="0"/>
          <w:numId w:val="9"/>
        </w:numPr>
      </w:pPr>
      <w:r w:rsidRPr="006126D5">
        <w:t>Convergence Analysis</w:t>
      </w:r>
    </w:p>
    <w:p w14:paraId="4EB2BCD4" w14:textId="77777777" w:rsidR="005E0AA4" w:rsidRPr="005E0AA4" w:rsidRDefault="005E0AA4" w:rsidP="005E0AA4">
      <w:pPr>
        <w:pStyle w:val="Ttulo2"/>
        <w:numPr>
          <w:ilvl w:val="1"/>
          <w:numId w:val="9"/>
        </w:numPr>
        <w:spacing w:after="60"/>
        <w:rPr>
          <w:sz w:val="20"/>
          <w:szCs w:val="20"/>
        </w:rPr>
      </w:pPr>
      <w:r w:rsidRPr="005E0AA4">
        <w:rPr>
          <w:sz w:val="20"/>
          <w:szCs w:val="20"/>
        </w:rPr>
        <w:t>Policy Gradient Setup</w:t>
      </w:r>
    </w:p>
    <w:p w14:paraId="3A02E2B0" w14:textId="74B30F11" w:rsidR="005E0AA4" w:rsidRDefault="005E0AA4" w:rsidP="005E0AA4">
      <w:pPr>
        <w:spacing w:after="60"/>
        <w:jc w:val="both"/>
        <w:rPr>
          <w:sz w:val="20"/>
        </w:rPr>
      </w:pPr>
      <w:r w:rsidRPr="005E0AA4">
        <w:rPr>
          <w:sz w:val="20"/>
        </w:rPr>
        <w:t>The A3C agent optimizes the expected discounted return:</w:t>
      </w:r>
    </w:p>
    <w:tbl>
      <w:tblPr>
        <w:tblStyle w:val="Tablaconcuadrcula"/>
        <w:tblW w:w="9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8"/>
        <w:gridCol w:w="601"/>
      </w:tblGrid>
      <w:tr w:rsidR="005E0AA4" w:rsidRPr="005E0AA4" w14:paraId="3F7583E7" w14:textId="77777777" w:rsidTr="005E0AA4">
        <w:trPr>
          <w:trHeight w:val="296"/>
        </w:trPr>
        <w:tc>
          <w:tcPr>
            <w:tcW w:w="9358" w:type="dxa"/>
          </w:tcPr>
          <w:p w14:paraId="40CC13A4" w14:textId="7D6DFADB" w:rsidR="005E0AA4" w:rsidRPr="005E0AA4" w:rsidRDefault="005E0AA4" w:rsidP="00EC4CA9">
            <w:pPr>
              <w:pStyle w:val="Textoindependiente"/>
              <w:spacing w:after="0"/>
              <w:jc w:val="both"/>
              <w:rPr>
                <w:sz w:val="20"/>
                <w:szCs w:val="20"/>
              </w:rPr>
            </w:pPr>
            <m:oMathPara>
              <m:oMath>
                <m:r>
                  <w:rPr>
                    <w:rFonts w:ascii="Cambria Math" w:hAnsi="Cambria Math"/>
                    <w:sz w:val="20"/>
                    <w:szCs w:val="20"/>
                  </w:rPr>
                  <m:t>J</m:t>
                </m:r>
                <m:r>
                  <m:rPr>
                    <m:sty m:val="p"/>
                  </m:rPr>
                  <w:rPr>
                    <w:rFonts w:ascii="Cambria Math" w:hAnsi="Cambria Math"/>
                    <w:sz w:val="20"/>
                    <w:szCs w:val="20"/>
                  </w:rPr>
                  <m:t>(</m:t>
                </m:r>
                <m:r>
                  <m:rPr>
                    <m:sty m:val="b"/>
                  </m:rPr>
                  <w:rPr>
                    <w:rFonts w:ascii="Cambria Math" w:hAnsi="Cambria Math"/>
                    <w:sz w:val="20"/>
                    <w:szCs w:val="20"/>
                  </w:rPr>
                  <m:t>θ</m:t>
                </m:r>
                <m:r>
                  <m:rPr>
                    <m:sty m:val="p"/>
                  </m:rPr>
                  <w:rPr>
                    <w:rFonts w:ascii="Cambria Math" w:hAnsi="Cambria Math"/>
                    <w:sz w:val="20"/>
                    <w:szCs w:val="20"/>
                  </w:rPr>
                  <m:t>)=</m:t>
                </m:r>
                <m:sSub>
                  <m:sSubPr>
                    <m:ctrlPr>
                      <w:rPr>
                        <w:rFonts w:ascii="Cambria Math" w:hAnsi="Cambria Math"/>
                        <w:sz w:val="20"/>
                        <w:szCs w:val="20"/>
                      </w:rPr>
                    </m:ctrlPr>
                  </m:sSubPr>
                  <m:e>
                    <m:r>
                      <m:rPr>
                        <m:scr m:val="double-struck"/>
                      </m:rPr>
                      <w:rPr>
                        <w:rFonts w:ascii="Cambria Math" w:hAnsi="Cambria Math"/>
                        <w:sz w:val="20"/>
                        <w:szCs w:val="20"/>
                      </w:rPr>
                      <m:t>E</m:t>
                    </m:r>
                  </m:e>
                  <m:sub>
                    <m:sSub>
                      <m:sSubPr>
                        <m:ctrlPr>
                          <w:rPr>
                            <w:rFonts w:ascii="Cambria Math" w:hAnsi="Cambria Math"/>
                            <w:sz w:val="20"/>
                            <w:szCs w:val="20"/>
                          </w:rPr>
                        </m:ctrlPr>
                      </m:sSubPr>
                      <m:e>
                        <m:r>
                          <w:rPr>
                            <w:rFonts w:ascii="Cambria Math" w:hAnsi="Cambria Math"/>
                            <w:sz w:val="20"/>
                            <w:szCs w:val="20"/>
                          </w:rPr>
                          <m:t>π</m:t>
                        </m:r>
                      </m:e>
                      <m:sub>
                        <m:r>
                          <m:rPr>
                            <m:sty m:val="b"/>
                          </m:rPr>
                          <w:rPr>
                            <w:rFonts w:ascii="Cambria Math" w:hAnsi="Cambria Math"/>
                            <w:sz w:val="20"/>
                            <w:szCs w:val="20"/>
                          </w:rPr>
                          <m:t>θ</m:t>
                        </m:r>
                      </m:sub>
                    </m:sSub>
                  </m:sub>
                </m:sSub>
                <m:r>
                  <m:rPr>
                    <m:sty m:val="p"/>
                  </m:rPr>
                  <w:rPr>
                    <w:rFonts w:ascii="Cambria Math" w:hAnsi="Cambria Math"/>
                    <w:sz w:val="20"/>
                    <w:szCs w:val="20"/>
                  </w:rPr>
                  <m:t> [</m:t>
                </m:r>
                <m:nary>
                  <m:naryPr>
                    <m:chr m:val="∑"/>
                    <m:limLoc m:val="subSup"/>
                    <m:ctrlPr>
                      <w:rPr>
                        <w:rFonts w:ascii="Cambria Math" w:hAnsi="Cambria Math"/>
                        <w:sz w:val="20"/>
                        <w:szCs w:val="20"/>
                      </w:rPr>
                    </m:ctrlPr>
                  </m:naryPr>
                  <m:sub>
                    <m:r>
                      <w:rPr>
                        <w:rFonts w:ascii="Cambria Math" w:hAnsi="Cambria Math"/>
                        <w:sz w:val="20"/>
                        <w:szCs w:val="20"/>
                      </w:rPr>
                      <m:t>t</m:t>
                    </m:r>
                    <m:r>
                      <m:rPr>
                        <m:sty m:val="p"/>
                      </m:rPr>
                      <w:rPr>
                        <w:rFonts w:ascii="Cambria Math" w:hAnsi="Cambria Math"/>
                        <w:sz w:val="20"/>
                        <w:szCs w:val="20"/>
                      </w:rPr>
                      <m:t>=0</m:t>
                    </m:r>
                  </m:sub>
                  <m:sup>
                    <m:r>
                      <m:rPr>
                        <m:sty m:val="p"/>
                      </m:rPr>
                      <w:rPr>
                        <w:rFonts w:ascii="Cambria Math" w:hAnsi="Cambria Math"/>
                        <w:sz w:val="20"/>
                        <w:szCs w:val="20"/>
                      </w:rPr>
                      <m:t>∞</m:t>
                    </m:r>
                  </m:sup>
                  <m:e>
                    <m:sSup>
                      <m:sSupPr>
                        <m:ctrlPr>
                          <w:rPr>
                            <w:rFonts w:ascii="Cambria Math" w:hAnsi="Cambria Math"/>
                            <w:sz w:val="20"/>
                            <w:szCs w:val="20"/>
                          </w:rPr>
                        </m:ctrlPr>
                      </m:sSupPr>
                      <m:e>
                        <m:r>
                          <w:rPr>
                            <w:rFonts w:ascii="Cambria Math" w:hAnsi="Cambria Math"/>
                            <w:sz w:val="20"/>
                            <w:szCs w:val="20"/>
                          </w:rPr>
                          <m:t>γ</m:t>
                        </m:r>
                      </m:e>
                      <m:sup>
                        <m:r>
                          <w:rPr>
                            <w:rFonts w:ascii="Cambria Math" w:hAnsi="Cambria Math"/>
                            <w:sz w:val="20"/>
                            <w:szCs w:val="20"/>
                          </w:rPr>
                          <m:t>t</m:t>
                        </m:r>
                      </m:sup>
                    </m:sSup>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t</m:t>
                        </m:r>
                      </m:sub>
                    </m:sSub>
                    <m:r>
                      <m:rPr>
                        <m:sty m:val="p"/>
                      </m:rPr>
                      <w:rPr>
                        <w:rFonts w:ascii="Cambria Math" w:hAnsi="Cambria Math"/>
                        <w:sz w:val="20"/>
                        <w:szCs w:val="20"/>
                      </w:rPr>
                      <m:t>]</m:t>
                    </m:r>
                  </m:e>
                </m:nary>
              </m:oMath>
            </m:oMathPara>
          </w:p>
        </w:tc>
        <w:tc>
          <w:tcPr>
            <w:tcW w:w="601" w:type="dxa"/>
            <w:vAlign w:val="center"/>
          </w:tcPr>
          <w:p w14:paraId="701A63DA" w14:textId="7A58C63D" w:rsidR="005E0AA4" w:rsidRPr="005E0AA4" w:rsidRDefault="005E0AA4" w:rsidP="00EC4CA9">
            <w:pPr>
              <w:pStyle w:val="Textoindependiente"/>
              <w:spacing w:after="0"/>
              <w:jc w:val="right"/>
              <w:rPr>
                <w:sz w:val="20"/>
                <w:szCs w:val="20"/>
              </w:rPr>
            </w:pPr>
            <w:r w:rsidRPr="005E0AA4">
              <w:rPr>
                <w:sz w:val="20"/>
                <w:szCs w:val="20"/>
              </w:rPr>
              <w:t>(12)</w:t>
            </w:r>
          </w:p>
        </w:tc>
      </w:tr>
    </w:tbl>
    <w:p w14:paraId="1455FBA2" w14:textId="77777777" w:rsidR="005E0AA4" w:rsidRPr="005E0AA4" w:rsidRDefault="005E0AA4" w:rsidP="005E0AA4">
      <w:pPr>
        <w:spacing w:after="60"/>
        <w:jc w:val="both"/>
        <w:rPr>
          <w:sz w:val="20"/>
        </w:rPr>
      </w:pPr>
    </w:p>
    <w:p w14:paraId="15EC8BBE" w14:textId="6F92BA9F" w:rsidR="005E0AA4" w:rsidRDefault="005E0AA4" w:rsidP="005E0AA4">
      <w:pPr>
        <w:spacing w:after="60"/>
        <w:jc w:val="both"/>
        <w:rPr>
          <w:sz w:val="20"/>
        </w:rPr>
      </w:pPr>
      <w:r w:rsidRPr="005E0AA4">
        <w:rPr>
          <w:sz w:val="20"/>
        </w:rPr>
        <w:t xml:space="preserve">with stochastic gradient estimates obtained from </w:t>
      </w:r>
      <m:oMath>
        <m:r>
          <w:rPr>
            <w:rFonts w:ascii="Cambria Math" w:hAnsi="Cambria Math"/>
            <w:sz w:val="20"/>
          </w:rPr>
          <m:t>n</m:t>
        </m:r>
      </m:oMath>
      <w:r w:rsidRPr="005E0AA4">
        <w:rPr>
          <w:sz w:val="20"/>
        </w:rPr>
        <w:t>-step returns:</w:t>
      </w:r>
    </w:p>
    <w:tbl>
      <w:tblPr>
        <w:tblStyle w:val="Tablaconcuadrcula"/>
        <w:tblW w:w="9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8"/>
        <w:gridCol w:w="601"/>
      </w:tblGrid>
      <w:tr w:rsidR="005E0AA4" w:rsidRPr="005E0AA4" w14:paraId="54513E0D" w14:textId="77777777" w:rsidTr="00EC4CA9">
        <w:trPr>
          <w:trHeight w:val="296"/>
        </w:trPr>
        <w:tc>
          <w:tcPr>
            <w:tcW w:w="9358" w:type="dxa"/>
          </w:tcPr>
          <w:p w14:paraId="201D57FF" w14:textId="2DB5EA90" w:rsidR="005E0AA4" w:rsidRPr="005E0AA4" w:rsidRDefault="0040009F" w:rsidP="005E0AA4">
            <w:pPr>
              <w:pStyle w:val="Textoindependiente"/>
              <w:spacing w:before="0" w:after="0"/>
              <w:jc w:val="both"/>
              <w:rPr>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m:t>
                    </m:r>
                  </m:e>
                  <m:sub>
                    <m:r>
                      <m:rPr>
                        <m:sty m:val="b"/>
                      </m:rPr>
                      <w:rPr>
                        <w:rFonts w:ascii="Cambria Math" w:hAnsi="Cambria Math"/>
                        <w:sz w:val="20"/>
                        <w:szCs w:val="20"/>
                      </w:rPr>
                      <m:t>θ</m:t>
                    </m:r>
                  </m:sub>
                </m:sSub>
                <m:r>
                  <w:rPr>
                    <w:rFonts w:ascii="Cambria Math" w:hAnsi="Cambria Math"/>
                    <w:sz w:val="20"/>
                    <w:szCs w:val="20"/>
                  </w:rPr>
                  <m:t>J</m:t>
                </m:r>
                <m:r>
                  <m:rPr>
                    <m:sty m:val="p"/>
                  </m:rPr>
                  <w:rPr>
                    <w:rFonts w:ascii="Cambria Math" w:hAnsi="Cambria Math"/>
                    <w:sz w:val="20"/>
                    <w:szCs w:val="20"/>
                  </w:rPr>
                  <m:t>≈</m:t>
                </m:r>
                <m:r>
                  <m:rPr>
                    <m:scr m:val="double-struck"/>
                  </m:rPr>
                  <w:rPr>
                    <w:rFonts w:ascii="Cambria Math" w:hAnsi="Cambria Math"/>
                    <w:sz w:val="20"/>
                    <w:szCs w:val="20"/>
                  </w:rPr>
                  <m:t>E</m:t>
                </m:r>
                <m:r>
                  <m:rPr>
                    <m:sty m:val="p"/>
                  </m:rPr>
                  <w:rPr>
                    <w:rFonts w:ascii="Cambria Math" w:hAnsi="Cambria Math"/>
                    <w:sz w:val="20"/>
                    <w:szCs w:val="20"/>
                  </w:rPr>
                  <m:t> [</m:t>
                </m:r>
                <m:nary>
                  <m:naryPr>
                    <m:chr m:val="∑"/>
                    <m:limLoc m:val="subSup"/>
                    <m:ctrlPr>
                      <w:rPr>
                        <w:rFonts w:ascii="Cambria Math" w:hAnsi="Cambria Math"/>
                        <w:sz w:val="20"/>
                        <w:szCs w:val="20"/>
                      </w:rPr>
                    </m:ctrlPr>
                  </m:naryPr>
                  <m:sub>
                    <m:r>
                      <w:rPr>
                        <w:rFonts w:ascii="Cambria Math" w:hAnsi="Cambria Math"/>
                        <w:sz w:val="20"/>
                        <w:szCs w:val="20"/>
                      </w:rPr>
                      <m:t>t</m:t>
                    </m:r>
                  </m:sub>
                  <m:sup/>
                  <m:e>
                    <m:sSub>
                      <m:sSubPr>
                        <m:ctrlPr>
                          <w:rPr>
                            <w:rFonts w:ascii="Cambria Math" w:hAnsi="Cambria Math"/>
                            <w:sz w:val="20"/>
                            <w:szCs w:val="20"/>
                          </w:rPr>
                        </m:ctrlPr>
                      </m:sSubPr>
                      <m:e>
                        <m:r>
                          <m:rPr>
                            <m:sty m:val="p"/>
                          </m:rPr>
                          <w:rPr>
                            <w:rFonts w:ascii="Cambria Math" w:hAnsi="Cambria Math"/>
                            <w:sz w:val="20"/>
                            <w:szCs w:val="20"/>
                          </w:rPr>
                          <m:t>∇</m:t>
                        </m:r>
                      </m:e>
                      <m:sub>
                        <m:r>
                          <m:rPr>
                            <m:sty m:val="b"/>
                          </m:rPr>
                          <w:rPr>
                            <w:rFonts w:ascii="Cambria Math" w:hAnsi="Cambria Math"/>
                            <w:sz w:val="20"/>
                            <w:szCs w:val="20"/>
                          </w:rPr>
                          <m:t>θ</m:t>
                        </m:r>
                      </m:sub>
                    </m:sSub>
                    <m:r>
                      <w:rPr>
                        <w:rFonts w:ascii="Cambria Math" w:hAnsi="Cambria Math"/>
                        <w:sz w:val="20"/>
                        <w:szCs w:val="20"/>
                      </w:rPr>
                      <m:t>log</m:t>
                    </m:r>
                    <m:sSub>
                      <m:sSubPr>
                        <m:ctrlPr>
                          <w:rPr>
                            <w:rFonts w:ascii="Cambria Math" w:hAnsi="Cambria Math"/>
                            <w:sz w:val="20"/>
                            <w:szCs w:val="20"/>
                          </w:rPr>
                        </m:ctrlPr>
                      </m:sSubPr>
                      <m:e>
                        <m:r>
                          <w:rPr>
                            <w:rFonts w:ascii="Cambria Math" w:hAnsi="Cambria Math"/>
                            <w:sz w:val="20"/>
                            <w:szCs w:val="20"/>
                          </w:rPr>
                          <m:t>π</m:t>
                        </m:r>
                      </m:e>
                      <m:sub>
                        <m:r>
                          <m:rPr>
                            <m:sty m:val="b"/>
                          </m:rP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A</m:t>
                            </m:r>
                          </m:e>
                        </m:acc>
                      </m:e>
                      <m:sub>
                        <m:r>
                          <w:rPr>
                            <w:rFonts w:ascii="Cambria Math" w:hAnsi="Cambria Math"/>
                            <w:sz w:val="20"/>
                            <w:szCs w:val="20"/>
                          </w:rPr>
                          <m:t>t</m:t>
                        </m:r>
                      </m:sub>
                    </m:sSub>
                    <m:r>
                      <m:rPr>
                        <m:sty m:val="p"/>
                      </m:rPr>
                      <w:rPr>
                        <w:rFonts w:ascii="Cambria Math" w:hAnsi="Cambria Math"/>
                        <w:sz w:val="20"/>
                        <w:szCs w:val="20"/>
                      </w:rPr>
                      <m:t>]</m:t>
                    </m:r>
                  </m:e>
                </m:nary>
              </m:oMath>
            </m:oMathPara>
          </w:p>
        </w:tc>
        <w:tc>
          <w:tcPr>
            <w:tcW w:w="601" w:type="dxa"/>
            <w:vAlign w:val="center"/>
          </w:tcPr>
          <w:p w14:paraId="20C58377" w14:textId="5A069F45" w:rsidR="005E0AA4" w:rsidRPr="005E0AA4" w:rsidRDefault="005E0AA4" w:rsidP="005E0AA4">
            <w:pPr>
              <w:pStyle w:val="Textoindependiente"/>
              <w:spacing w:before="0" w:after="0"/>
              <w:jc w:val="right"/>
              <w:rPr>
                <w:sz w:val="20"/>
                <w:szCs w:val="20"/>
              </w:rPr>
            </w:pPr>
            <w:r w:rsidRPr="005E0AA4">
              <w:rPr>
                <w:sz w:val="20"/>
                <w:szCs w:val="20"/>
              </w:rPr>
              <w:t>(13)</w:t>
            </w:r>
          </w:p>
        </w:tc>
      </w:tr>
    </w:tbl>
    <w:p w14:paraId="27987546" w14:textId="15D3872D" w:rsidR="005E0AA4" w:rsidRDefault="005E0AA4" w:rsidP="005E0AA4">
      <w:pPr>
        <w:spacing w:after="60"/>
        <w:jc w:val="both"/>
        <w:rPr>
          <w:sz w:val="20"/>
        </w:rPr>
      </w:pPr>
      <w:r w:rsidRPr="005E0AA4">
        <w:rPr>
          <w:sz w:val="20"/>
        </w:rPr>
        <w:t>Because the GRU value function approximator introduces a systematic bias, the true gradient satisfies:</w:t>
      </w:r>
    </w:p>
    <w:tbl>
      <w:tblPr>
        <w:tblStyle w:val="Tablaconcuadrcula"/>
        <w:tblW w:w="9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8"/>
        <w:gridCol w:w="601"/>
      </w:tblGrid>
      <w:tr w:rsidR="005E0AA4" w:rsidRPr="005E0AA4" w14:paraId="3CB51EB5" w14:textId="77777777" w:rsidTr="00EC4CA9">
        <w:trPr>
          <w:trHeight w:val="296"/>
        </w:trPr>
        <w:tc>
          <w:tcPr>
            <w:tcW w:w="9358" w:type="dxa"/>
          </w:tcPr>
          <w:p w14:paraId="599A69A5" w14:textId="7F30378A" w:rsidR="005E0AA4" w:rsidRPr="005E0AA4" w:rsidRDefault="0040009F" w:rsidP="00EC4CA9">
            <w:pPr>
              <w:pStyle w:val="Textoindependiente"/>
              <w:spacing w:before="0" w:after="0"/>
              <w:jc w:val="both"/>
              <w:rPr>
                <w:sz w:val="20"/>
                <w:szCs w:val="20"/>
              </w:rPr>
            </w:pPr>
            <m:oMathPara>
              <m:oMath>
                <m:sSub>
                  <m:sSubPr>
                    <m:ctrlPr>
                      <w:rPr>
                        <w:rFonts w:ascii="Cambria Math" w:hAnsi="Cambria Math"/>
                        <w:szCs w:val="21"/>
                      </w:rPr>
                    </m:ctrlPr>
                  </m:sSubPr>
                  <m:e>
                    <m:acc>
                      <m:accPr>
                        <m:chr m:val="̃"/>
                        <m:ctrlPr>
                          <w:rPr>
                            <w:rFonts w:ascii="Cambria Math" w:hAnsi="Cambria Math"/>
                            <w:szCs w:val="21"/>
                          </w:rPr>
                        </m:ctrlPr>
                      </m:accPr>
                      <m:e>
                        <m:r>
                          <m:rPr>
                            <m:sty m:val="p"/>
                          </m:rPr>
                          <w:rPr>
                            <w:rFonts w:ascii="Cambria Math" w:hAnsi="Cambria Math"/>
                            <w:szCs w:val="21"/>
                          </w:rPr>
                          <m:t>∇</m:t>
                        </m:r>
                      </m:e>
                    </m:acc>
                  </m:e>
                  <m:sub>
                    <m:r>
                      <m:rPr>
                        <m:sty m:val="b"/>
                      </m:rPr>
                      <w:rPr>
                        <w:rFonts w:ascii="Cambria Math" w:hAnsi="Cambria Math"/>
                        <w:szCs w:val="21"/>
                      </w:rPr>
                      <m:t>θ</m:t>
                    </m:r>
                  </m:sub>
                </m:sSub>
                <m:r>
                  <w:rPr>
                    <w:rFonts w:ascii="Cambria Math" w:hAnsi="Cambria Math"/>
                    <w:szCs w:val="21"/>
                  </w:rPr>
                  <m:t>J</m:t>
                </m:r>
                <m:r>
                  <m:rPr>
                    <m:sty m:val="p"/>
                  </m:rPr>
                  <w:rPr>
                    <w:rFonts w:ascii="Cambria Math" w:hAnsi="Cambria Math"/>
                    <w:szCs w:val="21"/>
                  </w:rPr>
                  <m:t>=</m:t>
                </m:r>
                <m:sSub>
                  <m:sSubPr>
                    <m:ctrlPr>
                      <w:rPr>
                        <w:rFonts w:ascii="Cambria Math" w:hAnsi="Cambria Math"/>
                        <w:szCs w:val="21"/>
                      </w:rPr>
                    </m:ctrlPr>
                  </m:sSubPr>
                  <m:e>
                    <m:r>
                      <m:rPr>
                        <m:sty m:val="p"/>
                      </m:rPr>
                      <w:rPr>
                        <w:rFonts w:ascii="Cambria Math" w:hAnsi="Cambria Math"/>
                        <w:szCs w:val="21"/>
                      </w:rPr>
                      <m:t>∇</m:t>
                    </m:r>
                  </m:e>
                  <m:sub>
                    <m:r>
                      <m:rPr>
                        <m:sty m:val="b"/>
                      </m:rPr>
                      <w:rPr>
                        <w:rFonts w:ascii="Cambria Math" w:hAnsi="Cambria Math"/>
                        <w:szCs w:val="21"/>
                      </w:rPr>
                      <m:t>θ</m:t>
                    </m:r>
                  </m:sub>
                </m:sSub>
                <m:r>
                  <w:rPr>
                    <w:rFonts w:ascii="Cambria Math" w:hAnsi="Cambria Math"/>
                    <w:szCs w:val="21"/>
                  </w:rPr>
                  <m:t>J</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ξ</m:t>
                    </m:r>
                  </m:e>
                  <m:sub>
                    <m:r>
                      <m:rPr>
                        <m:nor/>
                      </m:rPr>
                      <w:rPr>
                        <w:szCs w:val="21"/>
                      </w:rPr>
                      <m:t>MC</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ε</m:t>
                    </m:r>
                  </m:e>
                  <m:sub>
                    <m:r>
                      <m:rPr>
                        <m:nor/>
                      </m:rPr>
                      <w:rPr>
                        <w:szCs w:val="21"/>
                      </w:rPr>
                      <m:t>approx</m:t>
                    </m:r>
                  </m:sub>
                </m:sSub>
              </m:oMath>
            </m:oMathPara>
          </w:p>
        </w:tc>
        <w:tc>
          <w:tcPr>
            <w:tcW w:w="601" w:type="dxa"/>
            <w:vAlign w:val="center"/>
          </w:tcPr>
          <w:p w14:paraId="13D3BAE2" w14:textId="7210B779" w:rsidR="005E0AA4" w:rsidRPr="005E0AA4" w:rsidRDefault="005E0AA4" w:rsidP="00EC4CA9">
            <w:pPr>
              <w:pStyle w:val="Textoindependiente"/>
              <w:spacing w:before="0" w:after="0"/>
              <w:jc w:val="right"/>
              <w:rPr>
                <w:sz w:val="20"/>
                <w:szCs w:val="20"/>
              </w:rPr>
            </w:pPr>
            <w:r w:rsidRPr="005E0AA4">
              <w:rPr>
                <w:sz w:val="20"/>
                <w:szCs w:val="20"/>
              </w:rPr>
              <w:t>(1</w:t>
            </w:r>
            <w:r>
              <w:rPr>
                <w:sz w:val="20"/>
                <w:szCs w:val="20"/>
              </w:rPr>
              <w:t>4</w:t>
            </w:r>
            <w:r w:rsidRPr="005E0AA4">
              <w:rPr>
                <w:sz w:val="20"/>
                <w:szCs w:val="20"/>
              </w:rPr>
              <w:t>)</w:t>
            </w:r>
          </w:p>
        </w:tc>
      </w:tr>
    </w:tbl>
    <w:p w14:paraId="54DF16CC" w14:textId="77777777" w:rsidR="005E0AA4" w:rsidRPr="005E0AA4" w:rsidRDefault="005E0AA4" w:rsidP="005E0AA4">
      <w:pPr>
        <w:spacing w:after="60"/>
        <w:jc w:val="both"/>
        <w:rPr>
          <w:sz w:val="20"/>
        </w:rPr>
      </w:pPr>
      <w:r w:rsidRPr="005E0AA4">
        <w:rPr>
          <w:sz w:val="20"/>
        </w:rPr>
        <w:lastRenderedPageBreak/>
        <w:t xml:space="preserve">where </w:t>
      </w:r>
      <m:oMath>
        <m:sSub>
          <m:sSubPr>
            <m:ctrlPr>
              <w:rPr>
                <w:rFonts w:ascii="Cambria Math" w:hAnsi="Cambria Math"/>
                <w:sz w:val="20"/>
              </w:rPr>
            </m:ctrlPr>
          </m:sSubPr>
          <m:e>
            <m:r>
              <w:rPr>
                <w:rFonts w:ascii="Cambria Math" w:hAnsi="Cambria Math"/>
                <w:sz w:val="20"/>
              </w:rPr>
              <m:t>ξ</m:t>
            </m:r>
          </m:e>
          <m:sub>
            <m:r>
              <m:rPr>
                <m:nor/>
              </m:rPr>
              <w:rPr>
                <w:sz w:val="20"/>
              </w:rPr>
              <m:t>MC</m:t>
            </m:r>
          </m:sub>
        </m:sSub>
      </m:oMath>
      <w:r w:rsidRPr="005E0AA4">
        <w:rPr>
          <w:sz w:val="20"/>
        </w:rPr>
        <w:t xml:space="preserve"> is the Monte Carlo variance of the </w:t>
      </w:r>
      <m:oMath>
        <m:r>
          <w:rPr>
            <w:rFonts w:ascii="Cambria Math" w:hAnsi="Cambria Math"/>
            <w:sz w:val="20"/>
          </w:rPr>
          <m:t>n</m:t>
        </m:r>
      </m:oMath>
      <w:r w:rsidRPr="005E0AA4">
        <w:rPr>
          <w:sz w:val="20"/>
        </w:rPr>
        <w:t xml:space="preserve">-step return estimator and </w:t>
      </w:r>
      <m:oMath>
        <m:sSub>
          <m:sSubPr>
            <m:ctrlPr>
              <w:rPr>
                <w:rFonts w:ascii="Cambria Math" w:hAnsi="Cambria Math"/>
                <w:sz w:val="20"/>
              </w:rPr>
            </m:ctrlPr>
          </m:sSubPr>
          <m:e>
            <m:r>
              <w:rPr>
                <w:rFonts w:ascii="Cambria Math" w:hAnsi="Cambria Math"/>
                <w:sz w:val="20"/>
              </w:rPr>
              <m:t>ε</m:t>
            </m:r>
          </m:e>
          <m:sub>
            <m:r>
              <m:rPr>
                <m:nor/>
              </m:rPr>
              <w:rPr>
                <w:sz w:val="20"/>
              </w:rPr>
              <m:t>approx</m:t>
            </m:r>
          </m:sub>
        </m:sSub>
        <m:r>
          <m:rPr>
            <m:sty m:val="p"/>
          </m:rPr>
          <w:rPr>
            <w:rFonts w:ascii="Cambria Math" w:hAnsi="Cambria Math"/>
            <w:sz w:val="20"/>
          </w:rPr>
          <m:t>≠0</m:t>
        </m:r>
      </m:oMath>
      <w:r w:rsidRPr="005E0AA4">
        <w:rPr>
          <w:sz w:val="20"/>
        </w:rPr>
        <w:t xml:space="preserve"> is the function approximation error. Consequently, convergence cannot in general be guaranteed to the global optimum of the non-convex objective </w:t>
      </w:r>
      <m:oMath>
        <m:r>
          <w:rPr>
            <w:rFonts w:ascii="Cambria Math" w:hAnsi="Cambria Math"/>
            <w:sz w:val="20"/>
          </w:rPr>
          <m:t>J</m:t>
        </m:r>
        <m:d>
          <m:dPr>
            <m:ctrlPr>
              <w:rPr>
                <w:rFonts w:ascii="Cambria Math" w:hAnsi="Cambria Math"/>
                <w:sz w:val="20"/>
              </w:rPr>
            </m:ctrlPr>
          </m:dPr>
          <m:e>
            <m:r>
              <m:rPr>
                <m:sty m:val="b"/>
              </m:rPr>
              <w:rPr>
                <w:rFonts w:ascii="Cambria Math" w:hAnsi="Cambria Math"/>
                <w:sz w:val="20"/>
              </w:rPr>
              <m:t>θ</m:t>
            </m:r>
          </m:e>
        </m:d>
      </m:oMath>
      <w:r w:rsidRPr="005E0AA4">
        <w:rPr>
          <w:sz w:val="20"/>
        </w:rPr>
        <w:t>.</w:t>
      </w:r>
    </w:p>
    <w:p w14:paraId="0D7A65C1" w14:textId="77777777" w:rsidR="005E0AA4" w:rsidRPr="005E0AA4" w:rsidRDefault="005E0AA4" w:rsidP="005E0AA4">
      <w:pPr>
        <w:pStyle w:val="Ttulo2"/>
        <w:numPr>
          <w:ilvl w:val="1"/>
          <w:numId w:val="9"/>
        </w:numPr>
        <w:spacing w:after="60"/>
        <w:rPr>
          <w:sz w:val="20"/>
          <w:szCs w:val="20"/>
        </w:rPr>
      </w:pPr>
      <w:r w:rsidRPr="005E0AA4">
        <w:rPr>
          <w:sz w:val="20"/>
          <w:szCs w:val="20"/>
        </w:rPr>
        <w:t>Theorem 1 — Convergence to a Local Stationary ε-Optimal Policy</w:t>
      </w:r>
    </w:p>
    <w:p w14:paraId="2B9E6831" w14:textId="77777777" w:rsidR="005E0AA4" w:rsidRPr="005E0AA4" w:rsidRDefault="005E0AA4" w:rsidP="005E0AA4">
      <w:pPr>
        <w:spacing w:after="60"/>
        <w:jc w:val="both"/>
        <w:rPr>
          <w:sz w:val="20"/>
        </w:rPr>
      </w:pPr>
      <w:r w:rsidRPr="005E0AA4">
        <w:rPr>
          <w:b/>
          <w:sz w:val="20"/>
        </w:rPr>
        <w:t>Intuitive Summary.</w:t>
      </w:r>
      <w:r w:rsidRPr="005E0AA4">
        <w:rPr>
          <w:sz w:val="20"/>
        </w:rPr>
        <w:t xml:space="preserve"> Before stating the formal conditions, we offer an informal preview: Theorem 1 guarantees that the A3C learning process does not diverge—that is, the policy gradient steps will eventually become negligibly small, settling at a locally optimal policy. The key ingredients are: (</w:t>
      </w:r>
      <w:proofErr w:type="spellStart"/>
      <w:r w:rsidRPr="005E0AA4">
        <w:rPr>
          <w:sz w:val="20"/>
        </w:rPr>
        <w:t>i</w:t>
      </w:r>
      <w:proofErr w:type="spellEnd"/>
      <w:r w:rsidRPr="005E0AA4">
        <w:rPr>
          <w:sz w:val="20"/>
        </w:rPr>
        <w:t>) a bounded reward signal (ensured by the clip operation in Eq. (11)), (ii) a decaying step-size schedule that prevents overshooting, and (iii) sufficient richness of the GRU function approximator. The theorem does not guarantee that the algorithm finds the globally best policy, since the objective landscape is non-convex; in practice, we observe that the local optima found are within 3 dB of the oracle, suggesting they are near-globally optimal for these channel instances.</w:t>
      </w:r>
    </w:p>
    <w:p w14:paraId="770FF9C9" w14:textId="77777777" w:rsidR="005E0AA4" w:rsidRPr="005E0AA4" w:rsidRDefault="005E0AA4" w:rsidP="005E0AA4">
      <w:pPr>
        <w:spacing w:after="60"/>
        <w:jc w:val="both"/>
        <w:rPr>
          <w:b/>
          <w:sz w:val="20"/>
        </w:rPr>
      </w:pPr>
      <w:r w:rsidRPr="005E0AA4">
        <w:rPr>
          <w:b/>
          <w:sz w:val="20"/>
        </w:rPr>
        <w:t>Conditions:</w:t>
      </w:r>
    </w:p>
    <w:p w14:paraId="3AEE99FE" w14:textId="77777777" w:rsidR="005E0AA4" w:rsidRPr="005E0AA4" w:rsidRDefault="005E0AA4" w:rsidP="005E0AA4">
      <w:pPr>
        <w:spacing w:after="60"/>
        <w:jc w:val="both"/>
        <w:rPr>
          <w:sz w:val="20"/>
        </w:rPr>
      </w:pPr>
      <w:r w:rsidRPr="005E0AA4">
        <w:rPr>
          <w:sz w:val="20"/>
        </w:rPr>
        <w:t xml:space="preserve">- (C1) The reward function </w:t>
      </w:r>
      <m:oMath>
        <m:sSub>
          <m:sSubPr>
            <m:ctrlPr>
              <w:rPr>
                <w:rFonts w:ascii="Cambria Math" w:hAnsi="Cambria Math"/>
                <w:sz w:val="20"/>
              </w:rPr>
            </m:ctrlPr>
          </m:sSubPr>
          <m:e>
            <m:r>
              <w:rPr>
                <w:rFonts w:ascii="Cambria Math" w:hAnsi="Cambria Math"/>
                <w:sz w:val="20"/>
              </w:rPr>
              <m:t>r</m:t>
            </m:r>
          </m:e>
          <m:sub>
            <m:r>
              <w:rPr>
                <w:rFonts w:ascii="Cambria Math" w:hAnsi="Cambria Math"/>
                <w:sz w:val="20"/>
              </w:rPr>
              <m:t>t</m:t>
            </m:r>
          </m:sub>
        </m:sSub>
      </m:oMath>
      <w:r w:rsidRPr="005E0AA4">
        <w:rPr>
          <w:sz w:val="20"/>
        </w:rPr>
        <w:t xml:space="preserve"> is bounded: </w:t>
      </w:r>
      <m:oMath>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r</m:t>
                </m:r>
              </m:e>
              <m:sub>
                <m:r>
                  <w:rPr>
                    <w:rFonts w:ascii="Cambria Math" w:hAnsi="Cambria Math"/>
                    <w:sz w:val="20"/>
                  </w:rPr>
                  <m:t>t</m:t>
                </m:r>
              </m:sub>
            </m:sSub>
          </m:e>
        </m:d>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R</m:t>
            </m:r>
          </m:e>
          <m:sub>
            <m:r>
              <m:rPr>
                <m:sty m:val="p"/>
              </m:rPr>
              <w:rPr>
                <w:rFonts w:ascii="Cambria Math" w:hAnsi="Cambria Math"/>
                <w:sz w:val="20"/>
              </w:rPr>
              <m:t>max</m:t>
            </m:r>
          </m:sub>
        </m:sSub>
        <m:r>
          <m:rPr>
            <m:sty m:val="p"/>
          </m:rPr>
          <w:rPr>
            <w:rFonts w:ascii="Cambria Math" w:hAnsi="Cambria Math"/>
            <w:sz w:val="20"/>
          </w:rPr>
          <m:t>&lt;∞</m:t>
        </m:r>
      </m:oMath>
      <w:r w:rsidRPr="005E0AA4">
        <w:rPr>
          <w:sz w:val="20"/>
        </w:rPr>
        <w:t xml:space="preserve"> (satisfied by the clip operation in (11)).</w:t>
      </w:r>
    </w:p>
    <w:p w14:paraId="6E96766B" w14:textId="62A0BEA6" w:rsidR="005E0AA4" w:rsidRPr="005E0AA4" w:rsidRDefault="005E0AA4" w:rsidP="005E0AA4">
      <w:pPr>
        <w:spacing w:after="60"/>
        <w:jc w:val="both"/>
        <w:rPr>
          <w:sz w:val="20"/>
        </w:rPr>
      </w:pPr>
      <w:r w:rsidRPr="005E0AA4">
        <w:rPr>
          <w:sz w:val="20"/>
        </w:rPr>
        <w:t xml:space="preserve">- (C2) The learning rates </w:t>
      </w:r>
      <m:oMath>
        <m:sSub>
          <m:sSubPr>
            <m:ctrlPr>
              <w:rPr>
                <w:rFonts w:ascii="Cambria Math" w:hAnsi="Cambria Math"/>
                <w:sz w:val="20"/>
              </w:rPr>
            </m:ctrlPr>
          </m:sSubPr>
          <m:e>
            <m:r>
              <w:rPr>
                <w:rFonts w:ascii="Cambria Math" w:hAnsi="Cambria Math"/>
                <w:sz w:val="20"/>
              </w:rPr>
              <m:t>α</m:t>
            </m:r>
          </m:e>
          <m:sub>
            <m:r>
              <w:rPr>
                <w:rFonts w:ascii="Cambria Math" w:hAnsi="Cambria Math"/>
                <w:sz w:val="20"/>
              </w:rPr>
              <m:t>t</m:t>
            </m:r>
          </m:sub>
        </m:sSub>
      </m:oMath>
      <w:r w:rsidRPr="005E0AA4">
        <w:rPr>
          <w:sz w:val="20"/>
        </w:rPr>
        <w:t xml:space="preserve"> satisfy </w:t>
      </w:r>
      <m:oMath>
        <m:nary>
          <m:naryPr>
            <m:chr m:val="∑"/>
            <m:limLoc m:val="subSup"/>
            <m:ctrlPr>
              <w:rPr>
                <w:rFonts w:ascii="Cambria Math" w:hAnsi="Cambria Math"/>
                <w:sz w:val="20"/>
              </w:rPr>
            </m:ctrlPr>
          </m:naryPr>
          <m:sub>
            <m:r>
              <w:rPr>
                <w:rFonts w:ascii="Cambria Math" w:hAnsi="Cambria Math"/>
                <w:sz w:val="20"/>
              </w:rPr>
              <m:t>t</m:t>
            </m:r>
          </m:sub>
          <m:sup>
            <m:r>
              <m:rPr>
                <m:sty m:val="p"/>
              </m:rPr>
              <w:rPr>
                <w:rFonts w:ascii="Cambria Math" w:hAnsi="Cambria Math"/>
                <w:sz w:val="20"/>
              </w:rPr>
              <m:t>.</m:t>
            </m:r>
          </m:sup>
          <m:e>
            <m:sSub>
              <m:sSubPr>
                <m:ctrlPr>
                  <w:rPr>
                    <w:rFonts w:ascii="Cambria Math" w:hAnsi="Cambria Math"/>
                    <w:sz w:val="20"/>
                  </w:rPr>
                </m:ctrlPr>
              </m:sSubPr>
              <m:e>
                <m:r>
                  <w:rPr>
                    <w:rFonts w:ascii="Cambria Math" w:hAnsi="Cambria Math"/>
                    <w:sz w:val="20"/>
                  </w:rPr>
                  <m:t>α</m:t>
                </m:r>
              </m:e>
              <m:sub>
                <m:r>
                  <w:rPr>
                    <w:rFonts w:ascii="Cambria Math" w:hAnsi="Cambria Math"/>
                    <w:sz w:val="20"/>
                  </w:rPr>
                  <m:t>t</m:t>
                </m:r>
              </m:sub>
            </m:sSub>
            <m:r>
              <m:rPr>
                <m:sty m:val="p"/>
              </m:rPr>
              <w:rPr>
                <w:rFonts w:ascii="Cambria Math" w:hAnsi="Cambria Math"/>
                <w:sz w:val="20"/>
              </w:rPr>
              <m:t>=∞</m:t>
            </m:r>
          </m:e>
        </m:nary>
      </m:oMath>
      <w:r w:rsidRPr="005E0AA4">
        <w:rPr>
          <w:sz w:val="20"/>
        </w:rPr>
        <w:t xml:space="preserve">, </w:t>
      </w:r>
      <m:oMath>
        <m:nary>
          <m:naryPr>
            <m:chr m:val="∑"/>
            <m:limLoc m:val="subSup"/>
            <m:ctrlPr>
              <w:rPr>
                <w:rFonts w:ascii="Cambria Math" w:hAnsi="Cambria Math"/>
                <w:sz w:val="20"/>
              </w:rPr>
            </m:ctrlPr>
          </m:naryPr>
          <m:sub>
            <m:r>
              <w:rPr>
                <w:rFonts w:ascii="Cambria Math" w:hAnsi="Cambria Math"/>
                <w:sz w:val="20"/>
              </w:rPr>
              <m:t>t</m:t>
            </m:r>
          </m:sub>
          <m:sup>
            <m:r>
              <m:rPr>
                <m:sty m:val="p"/>
              </m:rPr>
              <w:rPr>
                <w:rFonts w:ascii="Cambria Math" w:hAnsi="Cambria Math"/>
                <w:sz w:val="20"/>
              </w:rPr>
              <m:t>.</m:t>
            </m:r>
          </m:sup>
          <m:e>
            <m:sSubSup>
              <m:sSubSupPr>
                <m:ctrlPr>
                  <w:rPr>
                    <w:rFonts w:ascii="Cambria Math" w:hAnsi="Cambria Math"/>
                    <w:sz w:val="20"/>
                  </w:rPr>
                </m:ctrlPr>
              </m:sSubSupPr>
              <m:e>
                <m:r>
                  <w:rPr>
                    <w:rFonts w:ascii="Cambria Math" w:hAnsi="Cambria Math"/>
                    <w:sz w:val="20"/>
                  </w:rPr>
                  <m:t>α</m:t>
                </m:r>
              </m:e>
              <m:sub>
                <m:r>
                  <w:rPr>
                    <w:rFonts w:ascii="Cambria Math" w:hAnsi="Cambria Math"/>
                    <w:sz w:val="20"/>
                  </w:rPr>
                  <m:t>t</m:t>
                </m:r>
              </m:sub>
              <m:sup>
                <m:r>
                  <m:rPr>
                    <m:sty m:val="p"/>
                  </m:rPr>
                  <w:rPr>
                    <w:rFonts w:ascii="Cambria Math" w:hAnsi="Cambria Math"/>
                    <w:sz w:val="20"/>
                  </w:rPr>
                  <m:t>2</m:t>
                </m:r>
              </m:sup>
            </m:sSubSup>
            <m:r>
              <m:rPr>
                <m:sty m:val="p"/>
              </m:rPr>
              <w:rPr>
                <w:rFonts w:ascii="Cambria Math" w:hAnsi="Cambria Math"/>
                <w:sz w:val="20"/>
              </w:rPr>
              <m:t>&lt;∞</m:t>
            </m:r>
          </m:e>
        </m:nary>
      </m:oMath>
      <w:r w:rsidRPr="005E0AA4">
        <w:rPr>
          <w:sz w:val="20"/>
        </w:rPr>
        <w:t xml:space="preserve"> (Robbins-Monro conditions for stepsize schedule; note however that convergence to a stationary point rather than a root is proved via Bhatnagar et al.</w:t>
      </w:r>
      <w:r w:rsidR="000D1CCF">
        <w:rPr>
          <w:sz w:val="20"/>
        </w:rPr>
        <w:t xml:space="preserve"> </w:t>
      </w:r>
      <w:r w:rsidRPr="005E0AA4">
        <w:rPr>
          <w:sz w:val="20"/>
        </w:rPr>
        <w:fldChar w:fldCharType="begin"/>
      </w:r>
      <w:r w:rsidRPr="005E0AA4">
        <w:rPr>
          <w:sz w:val="20"/>
        </w:rPr>
        <w:instrText xml:space="preserve"> ADDIN ZOTERO_ITEM CSL_CITATION {"citationID":"ThpxO5Fi","properties":{"unsorted":false,"formattedCitation":"[15]","plainCitation":"[15]","noteIndex":0},"citationItems":[{"id":7429,"uris":["http://zotero.org/users/2008137/items/FIIXE2E9"],"itemData":{"id":7429,"type":"book","collection-title":"Lecture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5E0AA4">
        <w:rPr>
          <w:sz w:val="20"/>
        </w:rPr>
        <w:fldChar w:fldCharType="separate"/>
      </w:r>
      <w:r w:rsidR="00A41B46" w:rsidRPr="00A41B46">
        <w:rPr>
          <w:rFonts w:ascii="Cambria" w:hAnsi="Cambria"/>
          <w:sz w:val="20"/>
        </w:rPr>
        <w:t>[15]</w:t>
      </w:r>
      <w:r w:rsidRPr="005E0AA4">
        <w:rPr>
          <w:sz w:val="20"/>
        </w:rPr>
        <w:fldChar w:fldCharType="end"/>
      </w:r>
      <w:r w:rsidRPr="005E0AA4">
        <w:rPr>
          <w:sz w:val="20"/>
        </w:rPr>
        <w:t>).</w:t>
      </w:r>
    </w:p>
    <w:p w14:paraId="1D49DC36" w14:textId="77777777" w:rsidR="005E0AA4" w:rsidRPr="005E0AA4" w:rsidRDefault="005E0AA4" w:rsidP="005E0AA4">
      <w:pPr>
        <w:spacing w:after="60"/>
        <w:jc w:val="both"/>
        <w:rPr>
          <w:sz w:val="20"/>
        </w:rPr>
      </w:pPr>
      <w:r w:rsidRPr="005E0AA4">
        <w:rPr>
          <w:sz w:val="20"/>
        </w:rPr>
        <w:t xml:space="preserve">- (C3) The policy </w:t>
      </w:r>
      <m:oMath>
        <m:sSub>
          <m:sSubPr>
            <m:ctrlPr>
              <w:rPr>
                <w:rFonts w:ascii="Cambria Math" w:hAnsi="Cambria Math"/>
                <w:sz w:val="20"/>
              </w:rPr>
            </m:ctrlPr>
          </m:sSubPr>
          <m:e>
            <m:r>
              <w:rPr>
                <w:rFonts w:ascii="Cambria Math" w:hAnsi="Cambria Math"/>
                <w:sz w:val="20"/>
              </w:rPr>
              <m:t>π</m:t>
            </m:r>
          </m:e>
          <m:sub>
            <m:r>
              <m:rPr>
                <m:sty m:val="b"/>
              </m:rPr>
              <w:rPr>
                <w:rFonts w:ascii="Cambria Math" w:hAnsi="Cambria Math"/>
                <w:sz w:val="20"/>
              </w:rPr>
              <m:t>θ</m:t>
            </m:r>
          </m:sub>
        </m:sSub>
      </m:oMath>
      <w:r w:rsidRPr="005E0AA4">
        <w:rPr>
          <w:sz w:val="20"/>
        </w:rPr>
        <w:t xml:space="preserve"> is continuously differentiable in </w:t>
      </w:r>
      <m:oMath>
        <m:r>
          <m:rPr>
            <m:sty m:val="b"/>
          </m:rPr>
          <w:rPr>
            <w:rFonts w:ascii="Cambria Math" w:hAnsi="Cambria Math"/>
            <w:sz w:val="20"/>
          </w:rPr>
          <m:t>θ</m:t>
        </m:r>
      </m:oMath>
      <w:r w:rsidRPr="005E0AA4">
        <w:rPr>
          <w:sz w:val="20"/>
        </w:rPr>
        <w:t xml:space="preserve"> and satisfies a Lipschitz condition with constant </w:t>
      </w:r>
      <m:oMath>
        <m:sSub>
          <m:sSubPr>
            <m:ctrlPr>
              <w:rPr>
                <w:rFonts w:ascii="Cambria Math" w:hAnsi="Cambria Math"/>
                <w:sz w:val="20"/>
              </w:rPr>
            </m:ctrlPr>
          </m:sSubPr>
          <m:e>
            <m:r>
              <w:rPr>
                <w:rFonts w:ascii="Cambria Math" w:hAnsi="Cambria Math"/>
                <w:sz w:val="20"/>
              </w:rPr>
              <m:t>L</m:t>
            </m:r>
          </m:e>
          <m:sub>
            <m:r>
              <w:rPr>
                <w:rFonts w:ascii="Cambria Math" w:hAnsi="Cambria Math"/>
                <w:sz w:val="20"/>
              </w:rPr>
              <m:t>π</m:t>
            </m:r>
          </m:sub>
        </m:sSub>
        <m:r>
          <m:rPr>
            <m:sty m:val="p"/>
          </m:rPr>
          <w:rPr>
            <w:rFonts w:ascii="Cambria Math" w:hAnsi="Cambria Math"/>
            <w:sz w:val="20"/>
          </w:rPr>
          <m:t>&lt;∞</m:t>
        </m:r>
      </m:oMath>
      <w:r w:rsidRPr="005E0AA4">
        <w:rPr>
          <w:sz w:val="20"/>
        </w:rPr>
        <w:t>.</w:t>
      </w:r>
    </w:p>
    <w:p w14:paraId="3591C87A" w14:textId="7FAB9D14" w:rsidR="005E0AA4" w:rsidRPr="005E0AA4" w:rsidRDefault="005E0AA4" w:rsidP="005E0AA4">
      <w:pPr>
        <w:spacing w:after="60"/>
        <w:jc w:val="both"/>
        <w:rPr>
          <w:sz w:val="20"/>
        </w:rPr>
      </w:pPr>
      <w:r w:rsidRPr="005E0AA4">
        <w:rPr>
          <w:sz w:val="20"/>
        </w:rPr>
        <w:t xml:space="preserve">- (C4) The MDP satisfies ergodicity: every state </w:t>
      </w:r>
      <m:oMath>
        <m:r>
          <w:rPr>
            <w:rFonts w:ascii="Cambria Math" w:hAnsi="Cambria Math"/>
            <w:sz w:val="20"/>
          </w:rPr>
          <m:t>s</m:t>
        </m:r>
        <m:r>
          <m:rPr>
            <m:scr m:val="script"/>
            <m:sty m:val="p"/>
          </m:rPr>
          <w:rPr>
            <w:rFonts w:ascii="Cambria Math" w:hAnsi="Cambria Math"/>
            <w:sz w:val="20"/>
          </w:rPr>
          <m:t>∈S</m:t>
        </m:r>
      </m:oMath>
      <w:r w:rsidRPr="005E0AA4">
        <w:rPr>
          <w:sz w:val="20"/>
        </w:rPr>
        <w:t xml:space="preserve"> is reachable from any other under </w:t>
      </w:r>
      <m:oMath>
        <m:sSub>
          <m:sSubPr>
            <m:ctrlPr>
              <w:rPr>
                <w:rFonts w:ascii="Cambria Math" w:hAnsi="Cambria Math"/>
                <w:sz w:val="20"/>
              </w:rPr>
            </m:ctrlPr>
          </m:sSubPr>
          <m:e>
            <m:r>
              <w:rPr>
                <w:rFonts w:ascii="Cambria Math" w:hAnsi="Cambria Math"/>
                <w:sz w:val="20"/>
              </w:rPr>
              <m:t>π</m:t>
            </m:r>
          </m:e>
          <m:sub>
            <m:r>
              <m:rPr>
                <m:sty m:val="b"/>
              </m:rPr>
              <w:rPr>
                <w:rFonts w:ascii="Cambria Math" w:hAnsi="Cambria Math"/>
                <w:sz w:val="20"/>
              </w:rPr>
              <m:t>θ</m:t>
            </m:r>
          </m:sub>
        </m:sSub>
      </m:oMath>
      <w:r w:rsidRPr="005E0AA4">
        <w:rPr>
          <w:sz w:val="20"/>
        </w:rPr>
        <w:t xml:space="preserve"> with positive probability (cf. </w:t>
      </w:r>
      <w:r w:rsidRPr="005E0AA4">
        <w:rPr>
          <w:sz w:val="20"/>
        </w:rPr>
        <w:fldChar w:fldCharType="begin"/>
      </w:r>
      <w:r w:rsidRPr="005E0AA4">
        <w:rPr>
          <w:sz w:val="20"/>
        </w:rPr>
        <w:instrText xml:space="preserve"> ADDIN ZOTERO_ITEM CSL_CITATION {"citationID":"OJIiOI1d","properties":{"unsorted":false,"formattedCitation":"[32]","plainCitation":"[32]","noteIndex":0},"citationItems":[{"id":7438,"uris":["http://zotero.org/users/2008137/items/ARUTF2VX"],"itemData":{"id":7438,"type":"article-journal","container-title":"IEEE Transactions on Information Theory","DOI":"10.1109/18.720551","issue":"6","page":"2619-2692","title":"Fading channels: information-theoretic and communications aspects","volume":"44","author":[{"family":"Biglieri","given":"E."},{"family":"Proakis","given":"J."},{"family":"Shamai","given":"S."}],"issued":{"date-parts":[["1998"]]}}}],"schema":"https://github.com/citation-style-language/schema/raw/master/csl-citation.json"} </w:instrText>
      </w:r>
      <w:r w:rsidRPr="005E0AA4">
        <w:rPr>
          <w:sz w:val="20"/>
        </w:rPr>
        <w:fldChar w:fldCharType="separate"/>
      </w:r>
      <w:r w:rsidR="00A41B46" w:rsidRPr="00A41B46">
        <w:rPr>
          <w:rFonts w:ascii="Cambria" w:hAnsi="Cambria"/>
          <w:sz w:val="20"/>
        </w:rPr>
        <w:t>[32]</w:t>
      </w:r>
      <w:r w:rsidRPr="005E0AA4">
        <w:rPr>
          <w:sz w:val="20"/>
        </w:rPr>
        <w:fldChar w:fldCharType="end"/>
      </w:r>
      <w:r w:rsidRPr="005E0AA4">
        <w:rPr>
          <w:sz w:val="20"/>
        </w:rPr>
        <w:t xml:space="preserve"> for ergodic fading channel theory).</w:t>
      </w:r>
    </w:p>
    <w:p w14:paraId="34C4C763" w14:textId="77777777" w:rsidR="005E0AA4" w:rsidRPr="005E0AA4" w:rsidRDefault="005E0AA4" w:rsidP="005E0AA4">
      <w:pPr>
        <w:spacing w:after="60"/>
        <w:jc w:val="both"/>
        <w:rPr>
          <w:sz w:val="20"/>
        </w:rPr>
      </w:pPr>
      <w:r w:rsidRPr="005E0AA4">
        <w:rPr>
          <w:sz w:val="20"/>
        </w:rPr>
        <w:t xml:space="preserve">- (C5) The GRU function approximator has sufficient capacity to represent the optimal policy, with approximation error bounded by </w:t>
      </w:r>
      <m:oMath>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ε</m:t>
            </m:r>
          </m:e>
          <m:sub>
            <m:r>
              <m:rPr>
                <m:nor/>
              </m:rPr>
              <w:rPr>
                <w:sz w:val="20"/>
              </w:rPr>
              <m:t>approx</m:t>
            </m:r>
          </m:sub>
        </m:sSub>
        <m:sSub>
          <m:sSubPr>
            <m:ctrlPr>
              <w:rPr>
                <w:rFonts w:ascii="Cambria Math" w:hAnsi="Cambria Math"/>
                <w:sz w:val="20"/>
              </w:rPr>
            </m:ctrlPr>
          </m:sSubPr>
          <m:e>
            <m:r>
              <m:rPr>
                <m:sty m:val="p"/>
              </m:rPr>
              <w:rPr>
                <w:rFonts w:ascii="Cambria Math" w:hAnsi="Cambria Math"/>
                <w:sz w:val="20"/>
              </w:rPr>
              <m:t>‖</m:t>
            </m:r>
          </m:e>
          <m:sub>
            <m:r>
              <m:rPr>
                <m:sty m:val="p"/>
              </m:rPr>
              <w:rPr>
                <w:rFonts w:ascii="Cambria Math" w:hAnsi="Cambria Math"/>
                <w:sz w:val="20"/>
              </w:rPr>
              <m:t>2</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ε</m:t>
            </m:r>
          </m:e>
          <m:sub>
            <m:r>
              <w:rPr>
                <w:rFonts w:ascii="Cambria Math" w:hAnsi="Cambria Math"/>
                <w:sz w:val="20"/>
              </w:rPr>
              <m:t>a</m:t>
            </m:r>
          </m:sub>
        </m:sSub>
        <m:r>
          <m:rPr>
            <m:sty m:val="p"/>
          </m:rPr>
          <w:rPr>
            <w:rFonts w:ascii="Cambria Math" w:hAnsi="Cambria Math"/>
            <w:sz w:val="20"/>
          </w:rPr>
          <m:t>&lt;∞</m:t>
        </m:r>
      </m:oMath>
      <w:r w:rsidRPr="005E0AA4">
        <w:rPr>
          <w:sz w:val="20"/>
        </w:rPr>
        <w:t>.</w:t>
      </w:r>
    </w:p>
    <w:p w14:paraId="7C21FD59" w14:textId="43A22A3E" w:rsidR="005E0AA4" w:rsidRDefault="005E0AA4" w:rsidP="005E0AA4">
      <w:pPr>
        <w:spacing w:after="60"/>
        <w:jc w:val="both"/>
        <w:rPr>
          <w:i/>
          <w:sz w:val="20"/>
        </w:rPr>
      </w:pPr>
      <w:r w:rsidRPr="005E0AA4">
        <w:rPr>
          <w:b/>
          <w:sz w:val="20"/>
        </w:rPr>
        <w:t>Theorem 1.</w:t>
      </w:r>
      <w:r w:rsidRPr="005E0AA4">
        <w:rPr>
          <w:sz w:val="20"/>
        </w:rPr>
        <w:t xml:space="preserve"> </w:t>
      </w:r>
      <w:r w:rsidRPr="005E0AA4">
        <w:rPr>
          <w:i/>
          <w:sz w:val="20"/>
        </w:rPr>
        <w:t>Under conditions (C1)–(C5), the A3C updates (13)</w:t>
      </w:r>
      <w:proofErr w:type="gramStart"/>
      <w:r w:rsidRPr="005E0AA4">
        <w:rPr>
          <w:i/>
          <w:sz w:val="20"/>
        </w:rPr>
        <w:t>–(</w:t>
      </w:r>
      <w:proofErr w:type="gramEnd"/>
      <w:r w:rsidRPr="005E0AA4">
        <w:rPr>
          <w:i/>
          <w:sz w:val="20"/>
        </w:rPr>
        <w:t xml:space="preserve">14) with </w:t>
      </w:r>
      <m:oMath>
        <m:r>
          <w:rPr>
            <w:rFonts w:ascii="Cambria Math" w:hAnsi="Cambria Math"/>
            <w:sz w:val="20"/>
          </w:rPr>
          <m:t>n</m:t>
        </m:r>
      </m:oMath>
      <w:r w:rsidRPr="005E0AA4">
        <w:rPr>
          <w:i/>
          <w:sz w:val="20"/>
        </w:rPr>
        <w:t xml:space="preserve">-step returns and entropy regularization (10)  converge, as the number of episodes </w:t>
      </w:r>
      <m:oMath>
        <m:sSub>
          <m:sSubPr>
            <m:ctrlPr>
              <w:rPr>
                <w:rFonts w:ascii="Cambria Math" w:hAnsi="Cambria Math"/>
                <w:i/>
                <w:sz w:val="20"/>
              </w:rPr>
            </m:ctrlPr>
          </m:sSubPr>
          <m:e>
            <m:r>
              <w:rPr>
                <w:rFonts w:ascii="Cambria Math" w:hAnsi="Cambria Math"/>
                <w:sz w:val="20"/>
              </w:rPr>
              <m:t>N</m:t>
            </m:r>
          </m:e>
          <m:sub>
            <m:r>
              <m:rPr>
                <m:nor/>
              </m:rPr>
              <w:rPr>
                <w:i/>
                <w:sz w:val="20"/>
              </w:rPr>
              <m:t>ep</m:t>
            </m:r>
          </m:sub>
        </m:sSub>
        <m:r>
          <w:rPr>
            <w:rFonts w:ascii="Cambria Math" w:hAnsi="Cambria Math" w:hint="eastAsia"/>
            <w:sz w:val="20"/>
          </w:rPr>
          <m:t>→</m:t>
        </m:r>
        <m:r>
          <w:rPr>
            <w:rFonts w:ascii="Cambria Math" w:hAnsi="Cambria Math"/>
            <w:sz w:val="20"/>
          </w:rPr>
          <m:t>∞</m:t>
        </m:r>
      </m:oMath>
      <w:r w:rsidRPr="005E0AA4">
        <w:rPr>
          <w:i/>
          <w:sz w:val="20"/>
        </w:rPr>
        <w:t xml:space="preserve">, to a local stationary </w:t>
      </w:r>
      <m:oMath>
        <m:r>
          <w:rPr>
            <w:rFonts w:ascii="Cambria Math" w:hAnsi="Cambria Math"/>
            <w:sz w:val="20"/>
          </w:rPr>
          <m:t>ε</m:t>
        </m:r>
      </m:oMath>
      <w:r w:rsidRPr="005E0AA4">
        <w:rPr>
          <w:i/>
          <w:sz w:val="20"/>
        </w:rPr>
        <w:t>-optimal point satisfying:</w:t>
      </w:r>
    </w:p>
    <w:tbl>
      <w:tblPr>
        <w:tblStyle w:val="Tablaconcuadrcula"/>
        <w:tblW w:w="9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6"/>
        <w:gridCol w:w="591"/>
      </w:tblGrid>
      <w:tr w:rsidR="005E0AA4" w:rsidRPr="005E0AA4" w14:paraId="69BAE6A9" w14:textId="77777777" w:rsidTr="005E0AA4">
        <w:trPr>
          <w:trHeight w:val="241"/>
        </w:trPr>
        <w:tc>
          <w:tcPr>
            <w:tcW w:w="8910" w:type="dxa"/>
          </w:tcPr>
          <w:p w14:paraId="6500CD63" w14:textId="2E646C0C" w:rsidR="005E0AA4" w:rsidRPr="005E0AA4" w:rsidRDefault="0040009F" w:rsidP="00EC4CA9">
            <w:pPr>
              <w:pStyle w:val="Textoindependiente"/>
              <w:spacing w:before="0" w:after="0"/>
              <w:jc w:val="both"/>
              <w:rPr>
                <w:sz w:val="20"/>
                <w:szCs w:val="20"/>
              </w:rPr>
            </w:pPr>
            <m:oMathPara>
              <m:oMath>
                <m:sSub>
                  <m:sSubPr>
                    <m:ctrlPr>
                      <w:rPr>
                        <w:rFonts w:ascii="Cambria Math" w:hAnsi="Cambria Math"/>
                        <w:szCs w:val="21"/>
                      </w:rPr>
                    </m:ctrlPr>
                  </m:sSubPr>
                  <m:e>
                    <m:d>
                      <m:dPr>
                        <m:begChr m:val="‖"/>
                        <m:endChr m:val="‖"/>
                        <m:ctrlPr>
                          <w:rPr>
                            <w:rFonts w:ascii="Cambria Math" w:hAnsi="Cambria Math"/>
                            <w:szCs w:val="21"/>
                          </w:rPr>
                        </m:ctrlPr>
                      </m:dPr>
                      <m:e>
                        <m:sSub>
                          <m:sSubPr>
                            <m:ctrlPr>
                              <w:rPr>
                                <w:rFonts w:ascii="Cambria Math" w:hAnsi="Cambria Math"/>
                                <w:szCs w:val="21"/>
                              </w:rPr>
                            </m:ctrlPr>
                          </m:sSubPr>
                          <m:e>
                            <m:r>
                              <m:rPr>
                                <m:sty m:val="p"/>
                              </m:rPr>
                              <w:rPr>
                                <w:rFonts w:ascii="Cambria Math" w:hAnsi="Cambria Math"/>
                                <w:szCs w:val="21"/>
                              </w:rPr>
                              <m:t>∇</m:t>
                            </m:r>
                          </m:e>
                          <m:sub>
                            <m:r>
                              <m:rPr>
                                <m:sty m:val="b"/>
                              </m:rPr>
                              <w:rPr>
                                <w:rFonts w:ascii="Cambria Math" w:hAnsi="Cambria Math"/>
                                <w:szCs w:val="21"/>
                              </w:rPr>
                              <m:t>θ</m:t>
                            </m:r>
                          </m:sub>
                        </m:sSub>
                        <m:r>
                          <w:rPr>
                            <w:rFonts w:ascii="Cambria Math" w:hAnsi="Cambria Math"/>
                            <w:szCs w:val="21"/>
                          </w:rPr>
                          <m:t>J</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π</m:t>
                                </m:r>
                              </m:e>
                              <m:sub>
                                <m:r>
                                  <m:rPr>
                                    <m:sty m:val="b"/>
                                  </m:rPr>
                                  <w:rPr>
                                    <w:rFonts w:ascii="Cambria Math" w:hAnsi="Cambria Math"/>
                                    <w:szCs w:val="21"/>
                                  </w:rPr>
                                  <m:t>θ</m:t>
                                </m:r>
                              </m:sub>
                            </m:sSub>
                          </m:e>
                        </m:d>
                      </m:e>
                    </m:d>
                  </m:e>
                  <m:sub>
                    <m:r>
                      <m:rPr>
                        <m:sty m:val="p"/>
                      </m:rPr>
                      <w:rPr>
                        <w:rFonts w:ascii="Cambria Math" w:hAnsi="Cambria Math"/>
                        <w:szCs w:val="21"/>
                      </w:rPr>
                      <m:t>2</m:t>
                    </m:r>
                  </m:sub>
                </m:sSub>
                <m:r>
                  <m:rPr>
                    <m:sty m:val="p"/>
                  </m:rPr>
                  <w:rPr>
                    <w:rFonts w:ascii="Cambria Math" w:hAnsi="Cambria Math"/>
                    <w:szCs w:val="21"/>
                  </w:rPr>
                  <m:t>≤</m:t>
                </m:r>
                <m:r>
                  <w:rPr>
                    <w:rFonts w:ascii="Cambria Math" w:hAnsi="Cambria Math"/>
                    <w:szCs w:val="21"/>
                  </w:rPr>
                  <m:t>ε</m:t>
                </m:r>
                <m:r>
                  <m:rPr>
                    <m:sty m:val="p"/>
                  </m:rPr>
                  <w:rPr>
                    <w:rFonts w:ascii="Cambria Math" w:hAnsi="Cambria Math"/>
                    <w:szCs w:val="21"/>
                  </w:rPr>
                  <m:t>+</m:t>
                </m:r>
                <m:r>
                  <m:rPr>
                    <m:scr m:val="script"/>
                  </m:rPr>
                  <w:rPr>
                    <w:rFonts w:ascii="Cambria Math" w:hAnsi="Cambria Math"/>
                    <w:szCs w:val="21"/>
                  </w:rPr>
                  <m:t>O</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ε</m:t>
                        </m:r>
                      </m:e>
                      <m:sub>
                        <m:r>
                          <w:rPr>
                            <w:rFonts w:ascii="Cambria Math" w:hAnsi="Cambria Math"/>
                            <w:szCs w:val="21"/>
                          </w:rPr>
                          <m:t>a</m:t>
                        </m:r>
                      </m:sub>
                    </m:sSub>
                  </m:e>
                </m:d>
              </m:oMath>
            </m:oMathPara>
          </w:p>
        </w:tc>
        <w:tc>
          <w:tcPr>
            <w:tcW w:w="577" w:type="dxa"/>
            <w:vAlign w:val="center"/>
          </w:tcPr>
          <w:p w14:paraId="6AD43324" w14:textId="40B68F2A" w:rsidR="005E0AA4" w:rsidRPr="005E0AA4" w:rsidRDefault="005E0AA4" w:rsidP="00EC4CA9">
            <w:pPr>
              <w:pStyle w:val="Textoindependiente"/>
              <w:spacing w:before="0" w:after="0"/>
              <w:jc w:val="right"/>
              <w:rPr>
                <w:sz w:val="20"/>
                <w:szCs w:val="20"/>
              </w:rPr>
            </w:pPr>
            <w:r w:rsidRPr="005E0AA4">
              <w:rPr>
                <w:sz w:val="20"/>
                <w:szCs w:val="20"/>
              </w:rPr>
              <w:t>(1</w:t>
            </w:r>
            <w:r>
              <w:rPr>
                <w:sz w:val="20"/>
                <w:szCs w:val="20"/>
              </w:rPr>
              <w:t>5</w:t>
            </w:r>
            <w:r w:rsidRPr="005E0AA4">
              <w:rPr>
                <w:sz w:val="20"/>
                <w:szCs w:val="20"/>
              </w:rPr>
              <w:t>)</w:t>
            </w:r>
          </w:p>
        </w:tc>
      </w:tr>
    </w:tbl>
    <w:p w14:paraId="2DB89EE6" w14:textId="77777777" w:rsidR="005E0AA4" w:rsidRPr="005E0AA4" w:rsidRDefault="005E0AA4" w:rsidP="005E0AA4">
      <w:pPr>
        <w:spacing w:after="60"/>
        <w:jc w:val="both"/>
        <w:rPr>
          <w:i/>
          <w:sz w:val="20"/>
        </w:rPr>
      </w:pPr>
      <w:r w:rsidRPr="005E0AA4">
        <w:rPr>
          <w:i/>
          <w:sz w:val="20"/>
        </w:rPr>
        <w:t xml:space="preserve">where </w:t>
      </w:r>
      <m:oMath>
        <m:r>
          <w:rPr>
            <w:rFonts w:ascii="Cambria Math" w:hAnsi="Cambria Math"/>
            <w:sz w:val="20"/>
          </w:rPr>
          <m:t>ε&gt; 0</m:t>
        </m:r>
      </m:oMath>
      <w:r w:rsidRPr="005E0AA4">
        <w:rPr>
          <w:i/>
          <w:sz w:val="20"/>
        </w:rPr>
        <w:t xml:space="preserve"> depends on the Monte Carlo variance </w:t>
      </w:r>
      <m:oMath>
        <m:sSub>
          <m:sSubPr>
            <m:ctrlPr>
              <w:rPr>
                <w:rFonts w:ascii="Cambria Math" w:hAnsi="Cambria Math"/>
                <w:i/>
                <w:sz w:val="20"/>
              </w:rPr>
            </m:ctrlPr>
          </m:sSubPr>
          <m:e>
            <m:r>
              <w:rPr>
                <w:rFonts w:ascii="Cambria Math" w:hAnsi="Cambria Math"/>
                <w:sz w:val="20"/>
              </w:rPr>
              <m:t>ξ</m:t>
            </m:r>
          </m:e>
          <m:sub>
            <m:r>
              <m:rPr>
                <m:nor/>
              </m:rPr>
              <w:rPr>
                <w:i/>
                <w:sz w:val="20"/>
              </w:rPr>
              <m:t>MC</m:t>
            </m:r>
          </m:sub>
        </m:sSub>
      </m:oMath>
      <w:r w:rsidRPr="005E0AA4">
        <w:rPr>
          <w:i/>
          <w:sz w:val="20"/>
        </w:rPr>
        <w:t xml:space="preserve"> and the learning rate schedule, and </w:t>
      </w:r>
      <m:oMath>
        <m:r>
          <m:rPr>
            <m:scr m:val="script"/>
          </m:rPr>
          <w:rPr>
            <w:rFonts w:ascii="Cambria Math" w:hAnsi="Cambria Math"/>
            <w:sz w:val="20"/>
          </w:rPr>
          <m:t>O</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ε</m:t>
                </m:r>
              </m:e>
              <m:sub>
                <m:r>
                  <w:rPr>
                    <w:rFonts w:ascii="Cambria Math" w:hAnsi="Cambria Math"/>
                    <w:sz w:val="20"/>
                  </w:rPr>
                  <m:t>a</m:t>
                </m:r>
              </m:sub>
            </m:sSub>
          </m:e>
        </m:d>
      </m:oMath>
      <w:r w:rsidRPr="005E0AA4">
        <w:rPr>
          <w:i/>
          <w:sz w:val="20"/>
        </w:rPr>
        <w:t xml:space="preserve"> is the residual bias due to function approximation.</w:t>
      </w:r>
    </w:p>
    <w:p w14:paraId="1EB4B885" w14:textId="6B88F30E" w:rsidR="005E0AA4" w:rsidRPr="005E0AA4" w:rsidRDefault="005E0AA4" w:rsidP="005E0AA4">
      <w:pPr>
        <w:spacing w:after="60"/>
        <w:jc w:val="both"/>
        <w:rPr>
          <w:sz w:val="20"/>
        </w:rPr>
      </w:pPr>
      <w:r w:rsidRPr="005E0AA4">
        <w:rPr>
          <w:b/>
          <w:sz w:val="20"/>
        </w:rPr>
        <w:t>Proof sketch.</w:t>
      </w:r>
      <w:r w:rsidRPr="005E0AA4">
        <w:rPr>
          <w:sz w:val="20"/>
        </w:rPr>
        <w:t xml:space="preserve"> The proof follows the framework of Bhatnagar et al.</w:t>
      </w:r>
      <w:r>
        <w:rPr>
          <w:sz w:val="20"/>
        </w:rPr>
        <w:t xml:space="preserve"> </w:t>
      </w:r>
      <w:r w:rsidRPr="005E0AA4">
        <w:rPr>
          <w:sz w:val="20"/>
        </w:rPr>
        <w:fldChar w:fldCharType="begin"/>
      </w:r>
      <w:r w:rsidRPr="005E0AA4">
        <w:rPr>
          <w:sz w:val="20"/>
        </w:rPr>
        <w:instrText xml:space="preserve"> ADDIN ZOTERO_ITEM CSL_CITATION {"citationID":"oCpA2fAg","properties":{"unsorted":false,"formattedCitation":"[15]","plainCitation":"[15]","noteIndex":0},"citationItems":[{"id":7429,"uris":["http://zotero.org/users/2008137/items/FIIXE2E9"],"itemData":{"id":7429,"type":"book","collection-title":"Lecture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5E0AA4">
        <w:rPr>
          <w:sz w:val="20"/>
        </w:rPr>
        <w:fldChar w:fldCharType="separate"/>
      </w:r>
      <w:r w:rsidR="00A41B46" w:rsidRPr="00A41B46">
        <w:rPr>
          <w:rFonts w:ascii="Cambria" w:hAnsi="Cambria"/>
          <w:sz w:val="20"/>
        </w:rPr>
        <w:t>[15]</w:t>
      </w:r>
      <w:r w:rsidRPr="005E0AA4">
        <w:rPr>
          <w:sz w:val="20"/>
        </w:rPr>
        <w:fldChar w:fldCharType="end"/>
      </w:r>
      <w:r w:rsidRPr="005E0AA4">
        <w:rPr>
          <w:sz w:val="20"/>
        </w:rPr>
        <w:t xml:space="preserve"> for two-timescale stochastic approximation. The critic is updated on the fast timescale (</w:t>
      </w:r>
      <m:oMath>
        <m:r>
          <m:rPr>
            <m:sty m:val="b"/>
          </m:rPr>
          <w:rPr>
            <w:rFonts w:ascii="Cambria Math" w:hAnsi="Cambria Math"/>
            <w:sz w:val="20"/>
          </w:rPr>
          <m:t>ω</m:t>
        </m:r>
      </m:oMath>
      <w:r w:rsidRPr="005E0AA4">
        <w:rPr>
          <w:sz w:val="20"/>
        </w:rPr>
        <w:t>), and the actor on the slow timescale (</w:t>
      </w:r>
      <m:oMath>
        <m:r>
          <m:rPr>
            <m:sty m:val="b"/>
          </m:rPr>
          <w:rPr>
            <w:rFonts w:ascii="Cambria Math" w:hAnsi="Cambria Math"/>
            <w:sz w:val="20"/>
          </w:rPr>
          <m:t>θ</m:t>
        </m:r>
      </m:oMath>
      <w:r w:rsidRPr="005E0AA4">
        <w:rPr>
          <w:sz w:val="20"/>
        </w:rPr>
        <w:t xml:space="preserve">). On the fast timescale, the critic converges to the fixed-point of the projected Bellman operator within an </w:t>
      </w:r>
      <m:oMath>
        <m:sSub>
          <m:sSubPr>
            <m:ctrlPr>
              <w:rPr>
                <w:rFonts w:ascii="Cambria Math" w:hAnsi="Cambria Math"/>
                <w:sz w:val="20"/>
              </w:rPr>
            </m:ctrlPr>
          </m:sSubPr>
          <m:e>
            <m:r>
              <w:rPr>
                <w:rFonts w:ascii="Cambria Math" w:hAnsi="Cambria Math"/>
                <w:sz w:val="20"/>
              </w:rPr>
              <m:t>ε</m:t>
            </m:r>
          </m:e>
          <m:sub>
            <m:r>
              <w:rPr>
                <w:rFonts w:ascii="Cambria Math" w:hAnsi="Cambria Math"/>
                <w:sz w:val="20"/>
              </w:rPr>
              <m:t>a</m:t>
            </m:r>
          </m:sub>
        </m:sSub>
      </m:oMath>
      <w:r w:rsidRPr="005E0AA4">
        <w:rPr>
          <w:sz w:val="20"/>
        </w:rPr>
        <w:t xml:space="preserve">-ball of the true value function (condition C5). Given this convergence, the actor gradient estimate is bounded in </w:t>
      </w:r>
      <m:oMath>
        <m:sSub>
          <m:sSubPr>
            <m:ctrlPr>
              <w:rPr>
                <w:rFonts w:ascii="Cambria Math" w:hAnsi="Cambria Math"/>
                <w:sz w:val="20"/>
              </w:rPr>
            </m:ctrlPr>
          </m:sSubPr>
          <m:e>
            <m:r>
              <m:rPr>
                <m:scr m:val="script"/>
                <m:sty m:val="p"/>
              </m:rPr>
              <w:rPr>
                <w:rFonts w:ascii="Cambria Math" w:hAnsi="Cambria Math"/>
                <w:sz w:val="20"/>
              </w:rPr>
              <m:t>l</m:t>
            </m:r>
          </m:e>
          <m:sub>
            <m:r>
              <m:rPr>
                <m:sty m:val="p"/>
              </m:rPr>
              <w:rPr>
                <w:rFonts w:ascii="Cambria Math" w:hAnsi="Cambria Math"/>
                <w:sz w:val="20"/>
              </w:rPr>
              <m:t>2</m:t>
            </m:r>
          </m:sub>
        </m:sSub>
      </m:oMath>
      <w:r w:rsidRPr="005E0AA4">
        <w:rPr>
          <w:sz w:val="20"/>
        </w:rPr>
        <w:t xml:space="preserve">-norm by </w:t>
      </w:r>
      <m:oMath>
        <m:r>
          <m:rPr>
            <m:sty m:val="p"/>
          </m:rPr>
          <w:rPr>
            <w:rFonts w:ascii="Cambria Math" w:hAnsi="Cambria Math"/>
            <w:sz w:val="20"/>
          </w:rPr>
          <m:t>‖</m:t>
        </m:r>
        <m:sSub>
          <m:sSubPr>
            <m:ctrlPr>
              <w:rPr>
                <w:rFonts w:ascii="Cambria Math" w:hAnsi="Cambria Math"/>
                <w:sz w:val="20"/>
              </w:rPr>
            </m:ctrlPr>
          </m:sSubPr>
          <m:e>
            <m:acc>
              <m:accPr>
                <m:chr m:val="̃"/>
                <m:ctrlPr>
                  <w:rPr>
                    <w:rFonts w:ascii="Cambria Math" w:hAnsi="Cambria Math"/>
                    <w:sz w:val="20"/>
                  </w:rPr>
                </m:ctrlPr>
              </m:accPr>
              <m:e>
                <m:r>
                  <m:rPr>
                    <m:sty m:val="p"/>
                  </m:rPr>
                  <w:rPr>
                    <w:rFonts w:ascii="Cambria Math" w:hAnsi="Cambria Math"/>
                    <w:sz w:val="20"/>
                  </w:rPr>
                  <m:t>∇</m:t>
                </m:r>
              </m:e>
            </m:acc>
          </m:e>
          <m:sub>
            <m:r>
              <m:rPr>
                <m:sty m:val="b"/>
              </m:rPr>
              <w:rPr>
                <w:rFonts w:ascii="Cambria Math" w:hAnsi="Cambria Math"/>
                <w:sz w:val="20"/>
              </w:rPr>
              <m:t>θ</m:t>
            </m:r>
          </m:sub>
        </m:sSub>
        <m:r>
          <w:rPr>
            <w:rFonts w:ascii="Cambria Math" w:hAnsi="Cambria Math"/>
            <w:sz w:val="20"/>
          </w:rPr>
          <m:t>J</m:t>
        </m:r>
        <m:sSub>
          <m:sSubPr>
            <m:ctrlPr>
              <w:rPr>
                <w:rFonts w:ascii="Cambria Math" w:hAnsi="Cambria Math"/>
                <w:sz w:val="20"/>
              </w:rPr>
            </m:ctrlPr>
          </m:sSubPr>
          <m:e>
            <m:r>
              <m:rPr>
                <m:sty m:val="p"/>
              </m:rPr>
              <w:rPr>
                <w:rFonts w:ascii="Cambria Math" w:hAnsi="Cambria Math"/>
                <w:sz w:val="20"/>
              </w:rPr>
              <m:t>‖</m:t>
            </m:r>
          </m:e>
          <m:sub>
            <m:r>
              <m:rPr>
                <m:sty m:val="p"/>
              </m:rPr>
              <w:rPr>
                <w:rFonts w:ascii="Cambria Math" w:hAnsi="Cambria Math"/>
                <w:sz w:val="20"/>
              </w:rPr>
              <m:t>2</m:t>
            </m:r>
          </m:sub>
        </m:sSub>
        <m:r>
          <m:rPr>
            <m:sty m:val="p"/>
          </m:rPr>
          <w:rPr>
            <w:rFonts w:ascii="Cambria Math" w:hAnsi="Cambria Math"/>
            <w:sz w:val="20"/>
          </w:rPr>
          <m:t>≤‖</m:t>
        </m:r>
        <m:sSub>
          <m:sSubPr>
            <m:ctrlPr>
              <w:rPr>
                <w:rFonts w:ascii="Cambria Math" w:hAnsi="Cambria Math"/>
                <w:sz w:val="20"/>
              </w:rPr>
            </m:ctrlPr>
          </m:sSubPr>
          <m:e>
            <m:r>
              <m:rPr>
                <m:sty m:val="p"/>
              </m:rPr>
              <w:rPr>
                <w:rFonts w:ascii="Cambria Math" w:hAnsi="Cambria Math"/>
                <w:sz w:val="20"/>
              </w:rPr>
              <m:t>∇</m:t>
            </m:r>
          </m:e>
          <m:sub>
            <m:r>
              <m:rPr>
                <m:sty m:val="b"/>
              </m:rPr>
              <w:rPr>
                <w:rFonts w:ascii="Cambria Math" w:hAnsi="Cambria Math"/>
                <w:sz w:val="20"/>
              </w:rPr>
              <m:t>θ</m:t>
            </m:r>
          </m:sub>
        </m:sSub>
        <m:r>
          <w:rPr>
            <w:rFonts w:ascii="Cambria Math" w:hAnsi="Cambria Math"/>
            <w:sz w:val="20"/>
          </w:rPr>
          <m:t>J</m:t>
        </m:r>
        <m:sSub>
          <m:sSubPr>
            <m:ctrlPr>
              <w:rPr>
                <w:rFonts w:ascii="Cambria Math" w:hAnsi="Cambria Math"/>
                <w:sz w:val="20"/>
              </w:rPr>
            </m:ctrlPr>
          </m:sSubPr>
          <m:e>
            <m:r>
              <m:rPr>
                <m:sty m:val="p"/>
              </m:rPr>
              <w:rPr>
                <w:rFonts w:ascii="Cambria Math" w:hAnsi="Cambria Math"/>
                <w:sz w:val="20"/>
              </w:rPr>
              <m:t>‖</m:t>
            </m:r>
          </m:e>
          <m:sub>
            <m:r>
              <m:rPr>
                <m:sty m:val="p"/>
              </m:rPr>
              <w:rPr>
                <w:rFonts w:ascii="Cambria Math" w:hAnsi="Cambria Math"/>
                <w:sz w:val="20"/>
              </w:rPr>
              <m:t>2</m:t>
            </m:r>
          </m:sub>
        </m:sSub>
        <m:r>
          <m:rPr>
            <m:scr m:val="script"/>
            <m:sty m:val="p"/>
          </m:rPr>
          <w:rPr>
            <w:rFonts w:ascii="Cambria Math" w:hAnsi="Cambria Math"/>
            <w:sz w:val="20"/>
          </w:rPr>
          <m:t>+O(</m:t>
        </m:r>
        <m:sSub>
          <m:sSubPr>
            <m:ctrlPr>
              <w:rPr>
                <w:rFonts w:ascii="Cambria Math" w:hAnsi="Cambria Math"/>
                <w:sz w:val="20"/>
              </w:rPr>
            </m:ctrlPr>
          </m:sSubPr>
          <m:e>
            <m:r>
              <w:rPr>
                <w:rFonts w:ascii="Cambria Math" w:hAnsi="Cambria Math"/>
                <w:sz w:val="20"/>
              </w:rPr>
              <m:t>ε</m:t>
            </m:r>
          </m:e>
          <m:sub>
            <m:r>
              <w:rPr>
                <w:rFonts w:ascii="Cambria Math" w:hAnsi="Cambria Math"/>
                <w:sz w:val="20"/>
              </w:rPr>
              <m:t>a</m:t>
            </m:r>
          </m:sub>
        </m:sSub>
        <m:r>
          <m:rPr>
            <m:sty m:val="p"/>
          </m:rPr>
          <w:rPr>
            <w:rFonts w:ascii="Cambria Math" w:hAnsi="Cambria Math"/>
            <w:sz w:val="20"/>
          </w:rPr>
          <m:t>)</m:t>
        </m:r>
      </m:oMath>
      <w:r w:rsidRPr="005E0AA4">
        <w:rPr>
          <w:sz w:val="20"/>
        </w:rPr>
        <w:t xml:space="preserve">. Standard ODE analysis </w:t>
      </w:r>
      <w:r w:rsidRPr="005E0AA4">
        <w:rPr>
          <w:sz w:val="20"/>
        </w:rPr>
        <w:fldChar w:fldCharType="begin"/>
      </w:r>
      <w:r w:rsidRPr="005E0AA4">
        <w:rPr>
          <w:sz w:val="20"/>
        </w:rPr>
        <w:instrText xml:space="preserve"> ADDIN ZOTERO_ITEM CSL_CITATION {"citationID":"qabrei5B","properties":{"unsorted":false,"formattedCitation":"[15]","plainCitation":"[15]","noteIndex":0},"citationItems":[{"id":7429,"uris":["http://zotero.org/users/2008137/items/FIIXE2E9"],"itemData":{"id":7429,"type":"book","collection-title":"Lecture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5E0AA4">
        <w:rPr>
          <w:sz w:val="20"/>
        </w:rPr>
        <w:fldChar w:fldCharType="separate"/>
      </w:r>
      <w:r w:rsidR="00A41B46" w:rsidRPr="00A41B46">
        <w:rPr>
          <w:rFonts w:ascii="Cambria" w:hAnsi="Cambria"/>
          <w:sz w:val="20"/>
        </w:rPr>
        <w:t>[15]</w:t>
      </w:r>
      <w:r w:rsidRPr="005E0AA4">
        <w:rPr>
          <w:sz w:val="20"/>
        </w:rPr>
        <w:fldChar w:fldCharType="end"/>
      </w:r>
      <w:r w:rsidRPr="005E0AA4">
        <w:rPr>
          <w:sz w:val="20"/>
        </w:rPr>
        <w:t xml:space="preserve"> then yields (15). Note that non-convexity of </w:t>
      </w:r>
      <m:oMath>
        <m:r>
          <w:rPr>
            <w:rFonts w:ascii="Cambria Math" w:hAnsi="Cambria Math"/>
            <w:sz w:val="20"/>
          </w:rPr>
          <m:t>J</m:t>
        </m:r>
        <m:d>
          <m:dPr>
            <m:ctrlPr>
              <w:rPr>
                <w:rFonts w:ascii="Cambria Math" w:hAnsi="Cambria Math"/>
                <w:sz w:val="20"/>
              </w:rPr>
            </m:ctrlPr>
          </m:dPr>
          <m:e>
            <m:r>
              <m:rPr>
                <m:sty m:val="b"/>
              </m:rPr>
              <w:rPr>
                <w:rFonts w:ascii="Cambria Math" w:hAnsi="Cambria Math"/>
                <w:sz w:val="20"/>
              </w:rPr>
              <m:t>θ</m:t>
            </m:r>
          </m:e>
        </m:d>
      </m:oMath>
      <w:r w:rsidRPr="005E0AA4">
        <w:rPr>
          <w:sz w:val="20"/>
        </w:rPr>
        <w:t xml:space="preserve"> implies convergence only to a local—not global—stationary point; multiple random initializations are used in practice to mitigate this. See also </w:t>
      </w:r>
      <w:proofErr w:type="spellStart"/>
      <w:r w:rsidRPr="005E0AA4">
        <w:rPr>
          <w:sz w:val="20"/>
        </w:rPr>
        <w:t>Tsitsiklis</w:t>
      </w:r>
      <w:proofErr w:type="spellEnd"/>
      <w:r w:rsidRPr="005E0AA4">
        <w:rPr>
          <w:sz w:val="20"/>
        </w:rPr>
        <w:t xml:space="preserve"> and Van Roy</w:t>
      </w:r>
      <w:r w:rsidR="000D1CCF">
        <w:rPr>
          <w:sz w:val="20"/>
        </w:rPr>
        <w:t xml:space="preserve"> </w:t>
      </w:r>
      <w:r w:rsidRPr="005E0AA4">
        <w:rPr>
          <w:sz w:val="20"/>
        </w:rPr>
        <w:fldChar w:fldCharType="begin"/>
      </w:r>
      <w:r w:rsidRPr="005E0AA4">
        <w:rPr>
          <w:sz w:val="20"/>
        </w:rPr>
        <w:instrText xml:space="preserve"> ADDIN ZOTERO_ITEM CSL_CITATION {"citationID":"sfmcHOb3","properties":{"unsorted":false,"formattedCitation":"[33]","plainCitation":"[33]","noteIndex":0},"citationItems":[{"id":7430,"uris":["http://zotero.org/users/2008137/items/Z9PQ4JE5"],"itemData":{"id":7430,"type":"article-journal","container-title":"IEEE Transactions on Automatic Control","DOI":"10.1109/9.580874","issue":"5","page":"674-690","title":"An analysis of temporal-difference learning with function approximation","volume":"42","author":[{"family":"Tsitsiklis","given":"J.N."},{"family":"Van Roy","given":"B."}],"issued":{"date-parts":[["1997"]]}}}],"schema":"https://github.com/citation-style-language/schema/raw/master/csl-citation.json"} </w:instrText>
      </w:r>
      <w:r w:rsidRPr="005E0AA4">
        <w:rPr>
          <w:sz w:val="20"/>
        </w:rPr>
        <w:fldChar w:fldCharType="separate"/>
      </w:r>
      <w:r w:rsidR="00A41B46" w:rsidRPr="00A41B46">
        <w:rPr>
          <w:rFonts w:ascii="Cambria" w:hAnsi="Cambria"/>
          <w:sz w:val="20"/>
        </w:rPr>
        <w:t>[33]</w:t>
      </w:r>
      <w:r w:rsidRPr="005E0AA4">
        <w:rPr>
          <w:sz w:val="20"/>
        </w:rPr>
        <w:fldChar w:fldCharType="end"/>
      </w:r>
      <w:r w:rsidRPr="005E0AA4">
        <w:rPr>
          <w:sz w:val="20"/>
        </w:rPr>
        <w:t xml:space="preserve"> for the linear function approximation special case.</w:t>
      </w:r>
    </w:p>
    <w:p w14:paraId="16178D6D" w14:textId="77777777" w:rsidR="005E0AA4" w:rsidRPr="005E0AA4" w:rsidRDefault="005E0AA4" w:rsidP="005E0AA4">
      <w:pPr>
        <w:spacing w:after="60"/>
        <w:jc w:val="both"/>
        <w:rPr>
          <w:sz w:val="20"/>
        </w:rPr>
      </w:pPr>
      <w:r w:rsidRPr="005E0AA4">
        <w:rPr>
          <w:b/>
          <w:sz w:val="20"/>
        </w:rPr>
        <w:t>Remark on Channel Non-Stationarity</w:t>
      </w:r>
      <w:r w:rsidRPr="005E0AA4">
        <w:rPr>
          <w:sz w:val="20"/>
        </w:rPr>
        <w:t xml:space="preserve">. Condition (C4) requires ergodicity of the MDP, which in practice means that the channel statistics are approximately stationary over the training horizon. The Gauss-Markov model of Eq. (17) introduces time-varying statistics: the correlation parameter </w:t>
      </w:r>
      <m:oMath>
        <m:r>
          <w:rPr>
            <w:rFonts w:ascii="Cambria Math" w:hAnsi="Cambria Math"/>
            <w:sz w:val="20"/>
          </w:rPr>
          <m:t>ρ</m:t>
        </m:r>
      </m:oMath>
      <w:r w:rsidRPr="005E0AA4">
        <w:rPr>
          <w:sz w:val="20"/>
        </w:rPr>
        <w:t xml:space="preserve"> decreases as the UAV maneuvers, effectively changing the steady-state distribution of the Markov chain over long time horizons. In the strict sense, this violates (C4). However, the non-stationarity in the simulated UAV scenario is slow relative to the A3C update timescale: the channel coherence time exceeds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3</m:t>
            </m:r>
          </m:sup>
        </m:sSup>
      </m:oMath>
      <w:r w:rsidRPr="005E0AA4">
        <w:rPr>
          <w:sz w:val="20"/>
        </w:rPr>
        <w:t xml:space="preserve"> frames, while the A3C policy is updated every </w:t>
      </w:r>
      <m:oMath>
        <m:r>
          <w:rPr>
            <w:rFonts w:ascii="Cambria Math" w:hAnsi="Cambria Math"/>
            <w:sz w:val="20"/>
          </w:rPr>
          <m:t>n</m:t>
        </m:r>
        <m:r>
          <m:rPr>
            <m:sty m:val="p"/>
          </m:rPr>
          <w:rPr>
            <w:rFonts w:ascii="Cambria Math" w:hAnsi="Cambria Math"/>
            <w:sz w:val="20"/>
          </w:rPr>
          <m:t>=5</m:t>
        </m:r>
      </m:oMath>
      <w:r w:rsidRPr="005E0AA4">
        <w:rPr>
          <w:sz w:val="20"/>
        </w:rPr>
        <w:t xml:space="preserve"> frames. In this quasi-stationary regime, (C4) holds approximately, and the convergence guarantee of (15) applies in a locally time-averaged sense. For scenarios with rapid statistical jumps (e.g., indoor-to-outdoor transitions), condition (C4) may be violated; continual learning extensions are discussed in Section 7.5.</w:t>
      </w:r>
    </w:p>
    <w:p w14:paraId="20995089" w14:textId="310CBFC9" w:rsidR="005E0AA4" w:rsidRPr="005E0AA4" w:rsidRDefault="005E0AA4" w:rsidP="005E0AA4">
      <w:pPr>
        <w:spacing w:after="60"/>
        <w:jc w:val="both"/>
        <w:rPr>
          <w:sz w:val="20"/>
        </w:rPr>
      </w:pPr>
      <w:r w:rsidRPr="005E0AA4">
        <w:rPr>
          <w:sz w:val="20"/>
        </w:rPr>
        <w:t xml:space="preserve">Remark. The convergence guarantees of (15) does not claim global optimality. In practice, we observe across all four scenarios that A3C converges within </w:t>
      </w:r>
      <m:oMath>
        <m:sSub>
          <m:sSubPr>
            <m:ctrlPr>
              <w:rPr>
                <w:rFonts w:ascii="Cambria Math" w:hAnsi="Cambria Math"/>
                <w:sz w:val="20"/>
              </w:rPr>
            </m:ctrlPr>
          </m:sSubPr>
          <m:e>
            <m:r>
              <w:rPr>
                <w:rFonts w:ascii="Cambria Math" w:hAnsi="Cambria Math"/>
                <w:sz w:val="20"/>
              </w:rPr>
              <m:t>N</m:t>
            </m:r>
          </m:e>
          <m:sub>
            <m:r>
              <m:rPr>
                <m:nor/>
              </m:rPr>
              <w:rPr>
                <w:sz w:val="20"/>
              </w:rPr>
              <m:t>ep</m:t>
            </m:r>
          </m:sub>
        </m:sSub>
        <m:r>
          <m:rPr>
            <m:sty m:val="p"/>
          </m:rPr>
          <w:rPr>
            <w:rFonts w:ascii="Cambria Math" w:hAnsi="Cambria Math"/>
            <w:sz w:val="20"/>
          </w:rPr>
          <m:t>≤2×</m:t>
        </m:r>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5E0AA4">
        <w:rPr>
          <w:sz w:val="20"/>
        </w:rPr>
        <w:t xml:space="preserve"> episodes to policies that are within 3 dB of the genie-aided oracle (Section 6.5), suggesting the local optima found are near-globally-optimal for these problem instances.</w:t>
      </w:r>
    </w:p>
    <w:p w14:paraId="34B36B9E" w14:textId="77777777" w:rsidR="005E0AA4" w:rsidRPr="005E0AA4" w:rsidRDefault="005E0AA4" w:rsidP="005E0AA4">
      <w:pPr>
        <w:pStyle w:val="Ttulo2"/>
        <w:numPr>
          <w:ilvl w:val="1"/>
          <w:numId w:val="9"/>
        </w:numPr>
        <w:spacing w:after="60"/>
        <w:rPr>
          <w:sz w:val="20"/>
          <w:szCs w:val="20"/>
        </w:rPr>
      </w:pPr>
      <w:r w:rsidRPr="005E0AA4">
        <w:rPr>
          <w:sz w:val="20"/>
          <w:szCs w:val="20"/>
        </w:rPr>
        <w:lastRenderedPageBreak/>
        <w:t>OOD Generalization via PAC-Bayes Analysis</w:t>
      </w:r>
    </w:p>
    <w:p w14:paraId="623449B0" w14:textId="069F6AAA" w:rsidR="005E0AA4" w:rsidRDefault="005E0AA4" w:rsidP="005E0AA4">
      <w:pPr>
        <w:spacing w:after="60"/>
        <w:jc w:val="both"/>
        <w:rPr>
          <w:sz w:val="20"/>
        </w:rPr>
      </w:pPr>
      <w:r w:rsidRPr="005E0AA4">
        <w:rPr>
          <w:sz w:val="20"/>
        </w:rPr>
        <w:t xml:space="preserve">To bound the policy's generalization to out-of-distribution (OOD) channel conditions—e.g., UAV channels not seen during training—we apply a PAC-Bayes analysis on the posterior policy divergence. The KL divergence bound (16) is measured empirically as follows: after training over </w:t>
      </w:r>
      <m:oMath>
        <m:sSub>
          <m:sSubPr>
            <m:ctrlPr>
              <w:rPr>
                <w:rFonts w:ascii="Cambria Math" w:hAnsi="Cambria Math"/>
                <w:sz w:val="20"/>
              </w:rPr>
            </m:ctrlPr>
          </m:sSubPr>
          <m:e>
            <m:r>
              <w:rPr>
                <w:rFonts w:ascii="Cambria Math" w:hAnsi="Cambria Math"/>
                <w:sz w:val="20"/>
              </w:rPr>
              <m:t>N</m:t>
            </m:r>
          </m:e>
          <m:sub>
            <m:r>
              <m:rPr>
                <m:nor/>
              </m:rPr>
              <w:rPr>
                <w:sz w:val="20"/>
              </w:rPr>
              <m:t>ep</m:t>
            </m:r>
          </m:sub>
        </m:sSub>
        <m:r>
          <m:rPr>
            <m:sty m:val="p"/>
          </m:rPr>
          <w:rPr>
            <w:rFonts w:ascii="Cambria Math" w:hAnsi="Cambria Math"/>
            <w:sz w:val="20"/>
          </w:rPr>
          <m:t>=2×</m:t>
        </m:r>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5E0AA4">
        <w:rPr>
          <w:sz w:val="20"/>
        </w:rPr>
        <w:t xml:space="preserve"> episodes, we compute, for each state </w:t>
      </w:r>
      <m:oMath>
        <m:r>
          <w:rPr>
            <w:rFonts w:ascii="Cambria Math" w:hAnsi="Cambria Math"/>
            <w:sz w:val="20"/>
          </w:rPr>
          <m:t>s</m:t>
        </m:r>
      </m:oMath>
      <w:r w:rsidRPr="005E0AA4">
        <w:rPr>
          <w:sz w:val="20"/>
        </w:rPr>
        <w:t xml:space="preserve"> in the validation set, the KL divergence between the learned policy softmax distribution </w:t>
      </w:r>
      <m:oMath>
        <m:sSub>
          <m:sSubPr>
            <m:ctrlPr>
              <w:rPr>
                <w:rFonts w:ascii="Cambria Math" w:hAnsi="Cambria Math"/>
                <w:sz w:val="20"/>
              </w:rPr>
            </m:ctrlPr>
          </m:sSubPr>
          <m:e>
            <m:r>
              <w:rPr>
                <w:rFonts w:ascii="Cambria Math" w:hAnsi="Cambria Math"/>
                <w:sz w:val="20"/>
              </w:rPr>
              <m:t>π</m:t>
            </m:r>
          </m:e>
          <m:sub>
            <m:r>
              <m:rPr>
                <m:nor/>
              </m:rPr>
              <w:rPr>
                <w:sz w:val="20"/>
              </w:rPr>
              <m:t>LiSAT</m:t>
            </m:r>
          </m:sub>
        </m:sSub>
        <m:d>
          <m:dPr>
            <m:ctrlPr>
              <w:rPr>
                <w:rFonts w:ascii="Cambria Math" w:hAnsi="Cambria Math"/>
                <w:sz w:val="20"/>
              </w:rPr>
            </m:ctrlPr>
          </m:dPr>
          <m:e>
            <m:r>
              <m:rPr>
                <m:sty m:val="p"/>
              </m:rPr>
              <w:rPr>
                <w:rFonts w:ascii="Cambria Math" w:hAnsi="Cambria Math"/>
                <w:sz w:val="20"/>
              </w:rPr>
              <m:t>·</m:t>
            </m:r>
          </m:e>
          <m:e>
            <m:r>
              <w:rPr>
                <w:rFonts w:ascii="Cambria Math" w:hAnsi="Cambria Math"/>
                <w:sz w:val="20"/>
              </w:rPr>
              <m:t>s</m:t>
            </m:r>
          </m:e>
        </m:d>
      </m:oMath>
      <w:r w:rsidRPr="005E0AA4">
        <w:rPr>
          <w:sz w:val="20"/>
        </w:rPr>
        <w:t xml:space="preserve"> and a uniform prior </w:t>
      </w:r>
      <m:oMath>
        <m:sSub>
          <m:sSubPr>
            <m:ctrlPr>
              <w:rPr>
                <w:rFonts w:ascii="Cambria Math" w:hAnsi="Cambria Math"/>
                <w:sz w:val="20"/>
              </w:rPr>
            </m:ctrlPr>
          </m:sSubPr>
          <m:e>
            <m:r>
              <w:rPr>
                <w:rFonts w:ascii="Cambria Math" w:hAnsi="Cambria Math"/>
                <w:sz w:val="20"/>
              </w:rPr>
              <m:t>π</m:t>
            </m:r>
          </m:e>
          <m:sub>
            <m:r>
              <m:rPr>
                <m:nor/>
              </m:rPr>
              <w:rPr>
                <w:sz w:val="20"/>
              </w:rPr>
              <m:t>prior</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1</m:t>
            </m:r>
            <m:r>
              <m:rPr>
                <m:lit/>
                <m:sty m:val="p"/>
              </m:rPr>
              <w:rPr>
                <w:rFonts w:ascii="Cambria Math" w:hAnsi="Cambria Math"/>
                <w:sz w:val="20"/>
              </w:rPr>
              <m:t>/</m:t>
            </m:r>
            <m:r>
              <m:rPr>
                <m:sty m:val="p"/>
              </m:rPr>
              <w:rPr>
                <w:rFonts w:ascii="Cambria Math" w:hAnsi="Cambria Math"/>
                <w:sz w:val="20"/>
              </w:rPr>
              <m:t>3,1</m:t>
            </m:r>
            <m:r>
              <m:rPr>
                <m:lit/>
                <m:sty m:val="p"/>
              </m:rPr>
              <w:rPr>
                <w:rFonts w:ascii="Cambria Math" w:hAnsi="Cambria Math"/>
                <w:sz w:val="20"/>
              </w:rPr>
              <m:t>/</m:t>
            </m:r>
            <m:r>
              <m:rPr>
                <m:sty m:val="p"/>
              </m:rPr>
              <w:rPr>
                <w:rFonts w:ascii="Cambria Math" w:hAnsi="Cambria Math"/>
                <w:sz w:val="20"/>
              </w:rPr>
              <m:t>3,1</m:t>
            </m:r>
            <m:r>
              <m:rPr>
                <m:lit/>
                <m:sty m:val="p"/>
              </m:rPr>
              <w:rPr>
                <w:rFonts w:ascii="Cambria Math" w:hAnsi="Cambria Math"/>
                <w:sz w:val="20"/>
              </w:rPr>
              <m:t>/</m:t>
            </m:r>
            <m:r>
              <m:rPr>
                <m:sty m:val="p"/>
              </m:rPr>
              <w:rPr>
                <w:rFonts w:ascii="Cambria Math" w:hAnsi="Cambria Math"/>
                <w:sz w:val="20"/>
              </w:rPr>
              <m:t>3</m:t>
            </m:r>
          </m:e>
        </m:d>
      </m:oMath>
      <w:r w:rsidRPr="005E0AA4">
        <w:rPr>
          <w:sz w:val="20"/>
        </w:rPr>
        <w:t xml:space="preserve"> over the three waveforms. The average and 95th-percentile of this per-state divergence are </w:t>
      </w:r>
      <m:oMath>
        <m:r>
          <m:rPr>
            <m:sty m:val="p"/>
          </m:rPr>
          <w:rPr>
            <w:rFonts w:ascii="Cambria Math" w:hAnsi="Cambria Math"/>
            <w:sz w:val="20"/>
          </w:rPr>
          <m:t>0.31</m:t>
        </m:r>
      </m:oMath>
      <w:r w:rsidRPr="005E0AA4">
        <w:rPr>
          <w:sz w:val="20"/>
        </w:rPr>
        <w:t xml:space="preserve"> nats and </w:t>
      </w:r>
      <m:oMath>
        <m:r>
          <m:rPr>
            <m:sty m:val="p"/>
          </m:rPr>
          <w:rPr>
            <w:rFonts w:ascii="Cambria Math" w:hAnsi="Cambria Math"/>
            <w:sz w:val="20"/>
          </w:rPr>
          <m:t>0.48</m:t>
        </m:r>
      </m:oMath>
      <w:r w:rsidRPr="005E0AA4">
        <w:rPr>
          <w:sz w:val="20"/>
        </w:rPr>
        <w:t xml:space="preserve"> nats respectively, yielding the observed upper bound:</w:t>
      </w:r>
    </w:p>
    <w:tbl>
      <w:tblPr>
        <w:tblStyle w:val="Tablaconcuadrcula"/>
        <w:tblW w:w="9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8"/>
        <w:gridCol w:w="591"/>
      </w:tblGrid>
      <w:tr w:rsidR="005E0AA4" w:rsidRPr="005E0AA4" w14:paraId="085146F7" w14:textId="77777777" w:rsidTr="005E0AA4">
        <w:trPr>
          <w:trHeight w:val="252"/>
        </w:trPr>
        <w:tc>
          <w:tcPr>
            <w:tcW w:w="8884" w:type="dxa"/>
          </w:tcPr>
          <w:p w14:paraId="1D02E2FD" w14:textId="6DDC32F5" w:rsidR="005E0AA4" w:rsidRPr="005E0AA4" w:rsidRDefault="0040009F" w:rsidP="00EC4CA9">
            <w:pPr>
              <w:pStyle w:val="Textoindependiente"/>
              <w:spacing w:before="0" w:after="0"/>
              <w:jc w:val="both"/>
              <w:rPr>
                <w:sz w:val="20"/>
                <w:szCs w:val="20"/>
              </w:rPr>
            </w:pPr>
            <m:oMathPara>
              <m:oMath>
                <m:sSub>
                  <m:sSubPr>
                    <m:ctrlPr>
                      <w:rPr>
                        <w:rFonts w:ascii="Cambria Math" w:hAnsi="Cambria Math"/>
                        <w:sz w:val="20"/>
                        <w:szCs w:val="20"/>
                      </w:rPr>
                    </m:ctrlPr>
                  </m:sSubPr>
                  <m:e>
                    <m:r>
                      <w:rPr>
                        <w:rFonts w:ascii="Cambria Math" w:hAnsi="Cambria Math"/>
                        <w:sz w:val="20"/>
                        <w:szCs w:val="20"/>
                      </w:rPr>
                      <m:t>D</m:t>
                    </m:r>
                  </m:e>
                  <m:sub>
                    <m:r>
                      <m:rPr>
                        <m:nor/>
                      </m:rPr>
                      <w:rPr>
                        <w:sz w:val="20"/>
                        <w:szCs w:val="20"/>
                      </w:rPr>
                      <m:t>KL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m:rPr>
                        <m:nor/>
                      </m:rPr>
                      <w:rPr>
                        <w:sz w:val="20"/>
                        <w:szCs w:val="20"/>
                      </w:rPr>
                      <m:t>LiSAT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m:rPr>
                        <m:nor/>
                      </m:rPr>
                      <w:rPr>
                        <w:sz w:val="20"/>
                        <w:szCs w:val="20"/>
                      </w:rPr>
                      <m:t>prior</m:t>
                    </m:r>
                  </m:sub>
                </m:sSub>
                <m:r>
                  <m:rPr>
                    <m:sty m:val="p"/>
                  </m:rPr>
                  <w:rPr>
                    <w:rFonts w:ascii="Cambria Math" w:hAnsi="Cambria Math"/>
                    <w:sz w:val="20"/>
                    <w:szCs w:val="20"/>
                  </w:rPr>
                  <m:t>)≤0.5</m:t>
                </m:r>
                <m:r>
                  <m:rPr>
                    <m:nor/>
                  </m:rPr>
                  <w:rPr>
                    <w:sz w:val="20"/>
                    <w:szCs w:val="20"/>
                  </w:rPr>
                  <m:t> nats</m:t>
                </m:r>
              </m:oMath>
            </m:oMathPara>
          </w:p>
        </w:tc>
        <w:tc>
          <w:tcPr>
            <w:tcW w:w="575" w:type="dxa"/>
            <w:vAlign w:val="center"/>
          </w:tcPr>
          <w:p w14:paraId="12CAC76C" w14:textId="7B5E1F8E" w:rsidR="005E0AA4" w:rsidRPr="005E0AA4" w:rsidRDefault="005E0AA4" w:rsidP="00EC4CA9">
            <w:pPr>
              <w:pStyle w:val="Textoindependiente"/>
              <w:spacing w:before="0" w:after="0"/>
              <w:jc w:val="right"/>
              <w:rPr>
                <w:sz w:val="20"/>
                <w:szCs w:val="20"/>
              </w:rPr>
            </w:pPr>
            <w:r w:rsidRPr="005E0AA4">
              <w:rPr>
                <w:sz w:val="20"/>
                <w:szCs w:val="20"/>
              </w:rPr>
              <w:t>(16)</w:t>
            </w:r>
          </w:p>
        </w:tc>
      </w:tr>
    </w:tbl>
    <w:p w14:paraId="7A2B436C" w14:textId="77777777" w:rsidR="005E0AA4" w:rsidRPr="005E0AA4" w:rsidRDefault="005E0AA4" w:rsidP="005E0AA4">
      <w:pPr>
        <w:spacing w:after="60"/>
        <w:jc w:val="both"/>
        <w:rPr>
          <w:sz w:val="20"/>
        </w:rPr>
      </w:pPr>
      <w:r w:rsidRPr="005E0AA4">
        <w:rPr>
          <w:sz w:val="20"/>
        </w:rPr>
        <w:t xml:space="preserve">This bound is consistent with the entropy regularization applied during A3C training (coefficient </w:t>
      </w:r>
      <m:oMath>
        <m:sSub>
          <m:sSubPr>
            <m:ctrlPr>
              <w:rPr>
                <w:rFonts w:ascii="Cambria Math" w:hAnsi="Cambria Math"/>
                <w:sz w:val="20"/>
              </w:rPr>
            </m:ctrlPr>
          </m:sSubPr>
          <m:e>
            <m:r>
              <w:rPr>
                <w:rFonts w:ascii="Cambria Math" w:hAnsi="Cambria Math"/>
                <w:sz w:val="20"/>
              </w:rPr>
              <m:t>β</m:t>
            </m:r>
          </m:e>
          <m:sub>
            <m:r>
              <w:rPr>
                <w:rFonts w:ascii="Cambria Math" w:hAnsi="Cambria Math"/>
                <w:sz w:val="20"/>
              </w:rPr>
              <m:t>H</m:t>
            </m:r>
          </m:sub>
        </m:sSub>
        <m:r>
          <m:rPr>
            <m:sty m:val="p"/>
          </m:rPr>
          <w:rPr>
            <w:rFonts w:ascii="Cambria Math" w:hAnsi="Cambria Math"/>
            <w:sz w:val="20"/>
          </w:rPr>
          <m:t>&gt;0</m:t>
        </m:r>
      </m:oMath>
      <w:r w:rsidRPr="005E0AA4">
        <w:rPr>
          <w:sz w:val="20"/>
        </w:rPr>
        <w:t xml:space="preserve"> in (10)), which prevents the policy from collapsing to a deterministic mapping and maintains policy diversity. The PAC-Bayes generalization bound implies that the expected semantic utility under unseen channel realizations deviates from the training-set utility by at most </w:t>
      </w:r>
      <m:oMath>
        <m:r>
          <m:rPr>
            <m:scr m:val="script"/>
            <m:sty m:val="p"/>
          </m:rPr>
          <w:rPr>
            <w:rFonts w:ascii="Cambria Math" w:hAnsi="Cambria Math"/>
            <w:sz w:val="20"/>
          </w:rPr>
          <m:t>O</m:t>
        </m:r>
        <m:d>
          <m:dPr>
            <m:ctrlPr>
              <w:rPr>
                <w:rFonts w:ascii="Cambria Math" w:hAnsi="Cambria Math"/>
                <w:sz w:val="20"/>
              </w:rPr>
            </m:ctrlPr>
          </m:dPr>
          <m:e>
            <m:rad>
              <m:radPr>
                <m:degHide m:val="1"/>
                <m:ctrlPr>
                  <w:rPr>
                    <w:rFonts w:ascii="Cambria Math" w:hAnsi="Cambria Math"/>
                    <w:sz w:val="20"/>
                  </w:rPr>
                </m:ctrlPr>
              </m:radPr>
              <m:deg/>
              <m:e>
                <m:sSub>
                  <m:sSubPr>
                    <m:ctrlPr>
                      <w:rPr>
                        <w:rFonts w:ascii="Cambria Math" w:hAnsi="Cambria Math"/>
                        <w:sz w:val="20"/>
                      </w:rPr>
                    </m:ctrlPr>
                  </m:sSubPr>
                  <m:e>
                    <m:r>
                      <w:rPr>
                        <w:rFonts w:ascii="Cambria Math" w:hAnsi="Cambria Math"/>
                        <w:sz w:val="20"/>
                      </w:rPr>
                      <m:t>D</m:t>
                    </m:r>
                  </m:e>
                  <m:sub>
                    <m:r>
                      <m:rPr>
                        <m:nor/>
                      </m:rPr>
                      <w:rPr>
                        <w:sz w:val="20"/>
                      </w:rPr>
                      <m:t>KL</m:t>
                    </m:r>
                  </m:sub>
                </m:sSub>
                <m:r>
                  <m:rPr>
                    <m:lit/>
                    <m:sty m:val="p"/>
                  </m:rPr>
                  <w:rPr>
                    <w:rFonts w:ascii="Cambria Math" w:hAnsi="Cambria Math"/>
                    <w:sz w:val="20"/>
                  </w:rPr>
                  <m:t>/</m:t>
                </m:r>
                <m:sSub>
                  <m:sSubPr>
                    <m:ctrlPr>
                      <w:rPr>
                        <w:rFonts w:ascii="Cambria Math" w:hAnsi="Cambria Math"/>
                        <w:sz w:val="20"/>
                      </w:rPr>
                    </m:ctrlPr>
                  </m:sSubPr>
                  <m:e>
                    <m:r>
                      <w:rPr>
                        <w:rFonts w:ascii="Cambria Math" w:hAnsi="Cambria Math"/>
                        <w:sz w:val="20"/>
                      </w:rPr>
                      <m:t>N</m:t>
                    </m:r>
                  </m:e>
                  <m:sub>
                    <m:r>
                      <m:rPr>
                        <m:nor/>
                      </m:rPr>
                      <w:rPr>
                        <w:sz w:val="20"/>
                      </w:rPr>
                      <m:t>ep</m:t>
                    </m:r>
                  </m:sub>
                </m:sSub>
              </m:e>
            </m:rad>
          </m:e>
        </m:d>
      </m:oMath>
      <w:r w:rsidRPr="005E0AA4">
        <w:rPr>
          <w:sz w:val="20"/>
        </w:rPr>
        <w:t xml:space="preserve">, which is negligible for </w:t>
      </w:r>
      <m:oMath>
        <m:sSub>
          <m:sSubPr>
            <m:ctrlPr>
              <w:rPr>
                <w:rFonts w:ascii="Cambria Math" w:hAnsi="Cambria Math"/>
                <w:sz w:val="20"/>
              </w:rPr>
            </m:ctrlPr>
          </m:sSubPr>
          <m:e>
            <m:r>
              <w:rPr>
                <w:rFonts w:ascii="Cambria Math" w:hAnsi="Cambria Math"/>
                <w:sz w:val="20"/>
              </w:rPr>
              <m:t>N</m:t>
            </m:r>
          </m:e>
          <m:sub>
            <m:r>
              <m:rPr>
                <m:nor/>
              </m:rPr>
              <w:rPr>
                <w:sz w:val="20"/>
              </w:rPr>
              <m:t>ep</m:t>
            </m:r>
          </m:sub>
        </m:sSub>
        <m:r>
          <m:rPr>
            <m:sty m:val="p"/>
          </m:rPr>
          <w:rPr>
            <w:rFonts w:ascii="Cambria Math" w:hAnsi="Cambria Math"/>
            <w:sz w:val="20"/>
          </w:rPr>
          <m:t>≥</m:t>
        </m:r>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5E0AA4">
        <w:rPr>
          <w:sz w:val="20"/>
        </w:rPr>
        <w:t>. The empirical evidence in Section 6.5 (UAV fine-tuning requiring only 350 episodes) is consistent with this analysis.</w:t>
      </w:r>
    </w:p>
    <w:p w14:paraId="53B2F4B0" w14:textId="77777777" w:rsidR="005E0AA4" w:rsidRPr="005E0AA4" w:rsidRDefault="005E0AA4" w:rsidP="005E0AA4">
      <w:pPr>
        <w:pStyle w:val="Ttulo2"/>
        <w:numPr>
          <w:ilvl w:val="0"/>
          <w:numId w:val="9"/>
        </w:numPr>
      </w:pPr>
      <w:r w:rsidRPr="005E0AA4">
        <w:t>Performance Evaluation</w:t>
      </w:r>
    </w:p>
    <w:p w14:paraId="10A1CAAE" w14:textId="77777777" w:rsidR="005E0AA4" w:rsidRPr="005E0AA4" w:rsidRDefault="005E0AA4" w:rsidP="005E0AA4">
      <w:pPr>
        <w:pStyle w:val="Ttulo2"/>
        <w:numPr>
          <w:ilvl w:val="1"/>
          <w:numId w:val="9"/>
        </w:numPr>
        <w:spacing w:after="60"/>
        <w:rPr>
          <w:sz w:val="20"/>
          <w:szCs w:val="20"/>
        </w:rPr>
      </w:pPr>
      <w:r w:rsidRPr="005E0AA4">
        <w:rPr>
          <w:sz w:val="20"/>
          <w:szCs w:val="20"/>
        </w:rPr>
        <w:t>Simulation Setup</w:t>
      </w:r>
    </w:p>
    <w:p w14:paraId="4013E576" w14:textId="3523A2FF" w:rsidR="006D214C" w:rsidRDefault="005E0AA4" w:rsidP="005E0AA4">
      <w:pPr>
        <w:spacing w:after="60"/>
        <w:jc w:val="both"/>
        <w:rPr>
          <w:sz w:val="20"/>
        </w:rPr>
      </w:pPr>
      <w:r w:rsidRPr="005E0AA4">
        <w:rPr>
          <w:sz w:val="20"/>
        </w:rPr>
        <w:t xml:space="preserve">All simulations were implemented in Python using </w:t>
      </w:r>
      <w:proofErr w:type="spellStart"/>
      <w:r w:rsidRPr="005E0AA4">
        <w:rPr>
          <w:sz w:val="20"/>
        </w:rPr>
        <w:t>PyTorch</w:t>
      </w:r>
      <w:proofErr w:type="spellEnd"/>
      <w:r w:rsidRPr="005E0AA4">
        <w:rPr>
          <w:sz w:val="20"/>
        </w:rPr>
        <w:t xml:space="preserve"> 2.0 for neural network training and a custom physical-layer simulator for waveform generation and channel modeling. The CMSIS-NN INT8 inference library</w:t>
      </w:r>
      <w:r>
        <w:rPr>
          <w:sz w:val="20"/>
        </w:rPr>
        <w:t xml:space="preserve"> </w:t>
      </w:r>
      <w:r w:rsidR="000D1CCF">
        <w:rPr>
          <w:sz w:val="20"/>
        </w:rPr>
        <w:t xml:space="preserve"> </w:t>
      </w:r>
      <w:r w:rsidRPr="005E0AA4">
        <w:rPr>
          <w:sz w:val="20"/>
        </w:rPr>
        <w:fldChar w:fldCharType="begin"/>
      </w:r>
      <w:r w:rsidRPr="005E0AA4">
        <w:rPr>
          <w:sz w:val="20"/>
        </w:rPr>
        <w:instrText xml:space="preserve"> ADDIN ZOTERO_ITEM CSL_CITATION {"citationID":"AkYzqiY0","properties":{"unsorted":false,"formattedCitation":"[28]","plainCitation":"[28]","noteIndex":0},"citationItems":[{"id":7427,"uris":["http://zotero.org/users/2008137/items/DTGNWQMH"],"itemData":{"id":7427,"type":"document","note":"_eprint: 1801.06601","title":"CMSIS-NN: Efficient Neural Network Kernels for Arm Cortex-M CPUs","URL":"https://arxiv.org/abs/1801.06601","author":[{"family":"Lai","given":"Liangzhen"},{"family":"Suda","given":"Naveen"},{"family":"Chandra","given":"Vikas"}],"issued":{"date-parts":[["2018"]]}}}],"schema":"https://github.com/citation-style-language/schema/raw/master/csl-citation.json"} </w:instrText>
      </w:r>
      <w:r w:rsidRPr="005E0AA4">
        <w:rPr>
          <w:sz w:val="20"/>
        </w:rPr>
        <w:fldChar w:fldCharType="separate"/>
      </w:r>
      <w:r w:rsidR="00A41B46" w:rsidRPr="00A41B46">
        <w:rPr>
          <w:rFonts w:ascii="Cambria" w:hAnsi="Cambria"/>
          <w:sz w:val="20"/>
        </w:rPr>
        <w:t>[28]</w:t>
      </w:r>
      <w:r w:rsidRPr="005E0AA4">
        <w:rPr>
          <w:sz w:val="20"/>
        </w:rPr>
        <w:fldChar w:fldCharType="end"/>
      </w:r>
      <w:r w:rsidRPr="005E0AA4">
        <w:rPr>
          <w:sz w:val="20"/>
        </w:rPr>
        <w:t xml:space="preserve"> was benchmarked on an ARM Cortex-M55 development platform operating at 400 MHz with 256 KB of SRAM. </w:t>
      </w:r>
      <w:r w:rsidR="00DB259B" w:rsidRPr="00DB259B">
        <w:rPr>
          <w:sz w:val="20"/>
        </w:rPr>
        <w:t xml:space="preserve">To promote transparency and reproducibility, all simulation scripts, trained models, waveform generation modules, and evaluation routines used in this work are publicly available in the </w:t>
      </w:r>
      <w:proofErr w:type="spellStart"/>
      <w:r w:rsidR="00DB259B" w:rsidRPr="00DB259B">
        <w:rPr>
          <w:sz w:val="20"/>
        </w:rPr>
        <w:t>LiSAT</w:t>
      </w:r>
      <w:proofErr w:type="spellEnd"/>
      <w:r w:rsidR="00DB259B" w:rsidRPr="00DB259B">
        <w:rPr>
          <w:sz w:val="20"/>
        </w:rPr>
        <w:t xml:space="preserve"> repository</w:t>
      </w:r>
      <w:r w:rsidR="00DB259B">
        <w:rPr>
          <w:sz w:val="20"/>
        </w:rPr>
        <w:t xml:space="preserve"> </w:t>
      </w:r>
      <w:hyperlink r:id="rId12" w:tgtFrame="_new" w:history="1">
        <w:proofErr w:type="spellStart"/>
        <w:r w:rsidR="00DB259B" w:rsidRPr="005E0AA4">
          <w:rPr>
            <w:rStyle w:val="Hipervnculo"/>
            <w:color w:val="0033CC"/>
            <w:sz w:val="20"/>
            <w:szCs w:val="20"/>
            <w:u w:val="single"/>
          </w:rPr>
          <w:t>LiSAT</w:t>
        </w:r>
        <w:proofErr w:type="spellEnd"/>
        <w:r w:rsidR="00DB259B" w:rsidRPr="005E0AA4">
          <w:rPr>
            <w:rStyle w:val="Hipervnculo"/>
            <w:color w:val="0033CC"/>
            <w:sz w:val="20"/>
            <w:szCs w:val="20"/>
            <w:u w:val="single"/>
          </w:rPr>
          <w:t xml:space="preserve"> GitHub repository</w:t>
        </w:r>
      </w:hyperlink>
      <w:r w:rsidR="00DB259B">
        <w:rPr>
          <w:rStyle w:val="Hipervnculo"/>
          <w:color w:val="0033CC"/>
          <w:sz w:val="20"/>
          <w:szCs w:val="20"/>
          <w:u w:val="single"/>
        </w:rPr>
        <w:t xml:space="preserve">, </w:t>
      </w:r>
      <w:r w:rsidR="00DB259B" w:rsidRPr="00DB259B">
        <w:rPr>
          <w:sz w:val="20"/>
        </w:rPr>
        <w:t xml:space="preserve"> enabling independent reproduction of the reported results.</w:t>
      </w:r>
      <w:r w:rsidR="00DB259B">
        <w:rPr>
          <w:sz w:val="20"/>
        </w:rPr>
        <w:t xml:space="preserve"> </w:t>
      </w:r>
      <w:r w:rsidRPr="005E0AA4">
        <w:rPr>
          <w:sz w:val="20"/>
        </w:rPr>
        <w:t>The repository enables full reproduction of the experimental results and performance analyses reported in this paper. Table 3 summarizes the simulation parameters and channel configurations adopted for each evaluated scenario.</w:t>
      </w:r>
    </w:p>
    <w:p w14:paraId="4D435CDC" w14:textId="32B887CF" w:rsidR="005E0AA4" w:rsidRDefault="005E0AA4" w:rsidP="005E0AA4">
      <w:pPr>
        <w:pStyle w:val="Textoindependiente"/>
        <w:spacing w:after="0"/>
        <w:jc w:val="both"/>
        <w:rPr>
          <w:b/>
          <w:bCs/>
          <w:sz w:val="18"/>
          <w:szCs w:val="20"/>
        </w:rPr>
      </w:pPr>
      <w:r w:rsidRPr="00116570">
        <w:rPr>
          <w:b/>
          <w:bCs/>
          <w:sz w:val="18"/>
          <w:szCs w:val="20"/>
        </w:rPr>
        <w:t xml:space="preserve">Table </w:t>
      </w:r>
      <w:r>
        <w:rPr>
          <w:b/>
          <w:bCs/>
          <w:sz w:val="18"/>
          <w:szCs w:val="20"/>
        </w:rPr>
        <w:t>3</w:t>
      </w:r>
    </w:p>
    <w:p w14:paraId="0DCB59DE" w14:textId="2A51CC19" w:rsidR="005E0AA4" w:rsidRPr="005E0AA4" w:rsidRDefault="005E0AA4" w:rsidP="005E0AA4">
      <w:pPr>
        <w:jc w:val="both"/>
        <w:rPr>
          <w:sz w:val="20"/>
        </w:rPr>
      </w:pPr>
      <w:r>
        <w:rPr>
          <w:sz w:val="18"/>
        </w:rPr>
        <w:t>S</w:t>
      </w:r>
      <w:r w:rsidRPr="005E0AA4">
        <w:rPr>
          <w:sz w:val="18"/>
        </w:rPr>
        <w:t>imulation Parameters and Channel Profiles</w:t>
      </w:r>
    </w:p>
    <w:tbl>
      <w:tblPr>
        <w:tblStyle w:val="Tablaconcuadrcula"/>
        <w:tblW w:w="1038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145"/>
        <w:gridCol w:w="1887"/>
        <w:gridCol w:w="2270"/>
        <w:gridCol w:w="2200"/>
        <w:gridCol w:w="1887"/>
      </w:tblGrid>
      <w:tr w:rsidR="005E0AA4" w:rsidRPr="005E0AA4" w14:paraId="639F2ECD" w14:textId="77777777" w:rsidTr="005E0AA4">
        <w:trPr>
          <w:trHeight w:val="209"/>
          <w:jc w:val="center"/>
        </w:trPr>
        <w:tc>
          <w:tcPr>
            <w:tcW w:w="2145" w:type="dxa"/>
            <w:tcBorders>
              <w:top w:val="single" w:sz="8" w:space="0" w:color="auto"/>
              <w:bottom w:val="single" w:sz="4" w:space="0" w:color="auto"/>
            </w:tcBorders>
            <w:shd w:val="clear" w:color="auto" w:fill="auto"/>
          </w:tcPr>
          <w:p w14:paraId="07FCBA5E" w14:textId="77777777" w:rsidR="005E0AA4" w:rsidRPr="005E0AA4" w:rsidRDefault="005E0AA4" w:rsidP="00EC4CA9">
            <w:pPr>
              <w:jc w:val="center"/>
              <w:rPr>
                <w:rFonts w:ascii="Calibri" w:hAnsi="Calibri" w:cs="Calibri"/>
                <w:sz w:val="20"/>
                <w:szCs w:val="20"/>
              </w:rPr>
            </w:pPr>
            <w:r w:rsidRPr="005E0AA4">
              <w:rPr>
                <w:rFonts w:ascii="Calibri" w:hAnsi="Calibri" w:cs="Calibri"/>
                <w:b/>
                <w:sz w:val="20"/>
                <w:szCs w:val="20"/>
              </w:rPr>
              <w:t>Parameter</w:t>
            </w:r>
          </w:p>
        </w:tc>
        <w:tc>
          <w:tcPr>
            <w:tcW w:w="1887" w:type="dxa"/>
            <w:tcBorders>
              <w:top w:val="single" w:sz="8" w:space="0" w:color="auto"/>
              <w:bottom w:val="single" w:sz="4" w:space="0" w:color="auto"/>
            </w:tcBorders>
            <w:shd w:val="clear" w:color="auto" w:fill="auto"/>
          </w:tcPr>
          <w:p w14:paraId="058655A2" w14:textId="77777777" w:rsidR="005E0AA4" w:rsidRPr="005E0AA4" w:rsidRDefault="005E0AA4" w:rsidP="00EC4CA9">
            <w:pPr>
              <w:jc w:val="center"/>
              <w:rPr>
                <w:rFonts w:ascii="Calibri" w:hAnsi="Calibri" w:cs="Calibri"/>
                <w:sz w:val="20"/>
                <w:szCs w:val="20"/>
              </w:rPr>
            </w:pPr>
            <w:r w:rsidRPr="005E0AA4">
              <w:rPr>
                <w:rFonts w:ascii="Calibri" w:hAnsi="Calibri" w:cs="Calibri"/>
                <w:b/>
                <w:sz w:val="20"/>
                <w:szCs w:val="20"/>
              </w:rPr>
              <w:t>V2X</w:t>
            </w:r>
          </w:p>
        </w:tc>
        <w:tc>
          <w:tcPr>
            <w:tcW w:w="2270" w:type="dxa"/>
            <w:tcBorders>
              <w:top w:val="single" w:sz="8" w:space="0" w:color="auto"/>
              <w:bottom w:val="single" w:sz="4" w:space="0" w:color="auto"/>
            </w:tcBorders>
            <w:shd w:val="clear" w:color="auto" w:fill="auto"/>
          </w:tcPr>
          <w:p w14:paraId="0D8FE525" w14:textId="77777777" w:rsidR="005E0AA4" w:rsidRPr="005E0AA4" w:rsidRDefault="005E0AA4" w:rsidP="00EC4CA9">
            <w:pPr>
              <w:jc w:val="center"/>
              <w:rPr>
                <w:rFonts w:ascii="Calibri" w:hAnsi="Calibri" w:cs="Calibri"/>
                <w:sz w:val="20"/>
                <w:szCs w:val="20"/>
              </w:rPr>
            </w:pPr>
            <w:r w:rsidRPr="005E0AA4">
              <w:rPr>
                <w:rFonts w:ascii="Calibri" w:hAnsi="Calibri" w:cs="Calibri"/>
                <w:b/>
                <w:sz w:val="20"/>
                <w:szCs w:val="20"/>
              </w:rPr>
              <w:t>THz Industrial</w:t>
            </w:r>
          </w:p>
        </w:tc>
        <w:tc>
          <w:tcPr>
            <w:tcW w:w="2200" w:type="dxa"/>
            <w:tcBorders>
              <w:top w:val="single" w:sz="8" w:space="0" w:color="auto"/>
              <w:bottom w:val="single" w:sz="4" w:space="0" w:color="auto"/>
            </w:tcBorders>
            <w:shd w:val="clear" w:color="auto" w:fill="auto"/>
          </w:tcPr>
          <w:p w14:paraId="6456863E" w14:textId="77777777" w:rsidR="005E0AA4" w:rsidRPr="005E0AA4" w:rsidRDefault="005E0AA4" w:rsidP="00EC4CA9">
            <w:pPr>
              <w:jc w:val="center"/>
              <w:rPr>
                <w:rFonts w:ascii="Calibri" w:hAnsi="Calibri" w:cs="Calibri"/>
                <w:sz w:val="20"/>
                <w:szCs w:val="20"/>
              </w:rPr>
            </w:pPr>
            <w:r w:rsidRPr="005E0AA4">
              <w:rPr>
                <w:rFonts w:ascii="Calibri" w:hAnsi="Calibri" w:cs="Calibri"/>
                <w:b/>
                <w:sz w:val="20"/>
                <w:szCs w:val="20"/>
              </w:rPr>
              <w:t>Massive IoE</w:t>
            </w:r>
          </w:p>
        </w:tc>
        <w:tc>
          <w:tcPr>
            <w:tcW w:w="1887" w:type="dxa"/>
            <w:tcBorders>
              <w:top w:val="single" w:sz="8" w:space="0" w:color="auto"/>
              <w:bottom w:val="single" w:sz="4" w:space="0" w:color="auto"/>
            </w:tcBorders>
            <w:shd w:val="clear" w:color="auto" w:fill="auto"/>
          </w:tcPr>
          <w:p w14:paraId="6668F580" w14:textId="77777777" w:rsidR="005E0AA4" w:rsidRPr="005E0AA4" w:rsidRDefault="005E0AA4" w:rsidP="00EC4CA9">
            <w:pPr>
              <w:jc w:val="center"/>
              <w:rPr>
                <w:rFonts w:ascii="Calibri" w:hAnsi="Calibri" w:cs="Calibri"/>
                <w:sz w:val="20"/>
                <w:szCs w:val="20"/>
              </w:rPr>
            </w:pPr>
            <w:r w:rsidRPr="005E0AA4">
              <w:rPr>
                <w:rFonts w:ascii="Calibri" w:hAnsi="Calibri" w:cs="Calibri"/>
                <w:b/>
                <w:sz w:val="20"/>
                <w:szCs w:val="20"/>
              </w:rPr>
              <w:t>UAV Non-Stationary</w:t>
            </w:r>
          </w:p>
        </w:tc>
      </w:tr>
      <w:tr w:rsidR="005E0AA4" w:rsidRPr="005E0AA4" w14:paraId="33F83F2D" w14:textId="77777777" w:rsidTr="005E0AA4">
        <w:trPr>
          <w:trHeight w:val="207"/>
          <w:jc w:val="center"/>
        </w:trPr>
        <w:tc>
          <w:tcPr>
            <w:tcW w:w="2145" w:type="dxa"/>
            <w:tcBorders>
              <w:top w:val="single" w:sz="4" w:space="0" w:color="auto"/>
            </w:tcBorders>
            <w:shd w:val="clear" w:color="auto" w:fill="auto"/>
          </w:tcPr>
          <w:p w14:paraId="6CD35F9D" w14:textId="77777777" w:rsidR="005E0AA4" w:rsidRPr="005E0AA4" w:rsidRDefault="005E0AA4" w:rsidP="005E0AA4">
            <w:pPr>
              <w:jc w:val="center"/>
              <w:rPr>
                <w:rFonts w:ascii="Calibri" w:hAnsi="Calibri" w:cs="Calibri"/>
                <w:sz w:val="20"/>
                <w:szCs w:val="20"/>
              </w:rPr>
            </w:pPr>
            <w:r w:rsidRPr="005E0AA4">
              <w:rPr>
                <w:rFonts w:ascii="Calibri" w:hAnsi="Calibri" w:cs="Calibri"/>
                <w:sz w:val="20"/>
                <w:szCs w:val="20"/>
              </w:rPr>
              <w:t>Carrier frequency</w:t>
            </w:r>
          </w:p>
        </w:tc>
        <w:tc>
          <w:tcPr>
            <w:tcW w:w="1887" w:type="dxa"/>
            <w:tcBorders>
              <w:top w:val="single" w:sz="4" w:space="0" w:color="auto"/>
            </w:tcBorders>
            <w:shd w:val="clear" w:color="auto" w:fill="auto"/>
          </w:tcPr>
          <w:p w14:paraId="0407EE85"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5.9 GHz</w:t>
            </w:r>
          </w:p>
        </w:tc>
        <w:tc>
          <w:tcPr>
            <w:tcW w:w="2270" w:type="dxa"/>
            <w:tcBorders>
              <w:top w:val="single" w:sz="4" w:space="0" w:color="auto"/>
            </w:tcBorders>
            <w:shd w:val="clear" w:color="auto" w:fill="auto"/>
          </w:tcPr>
          <w:p w14:paraId="3F5607C2"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300 GHz</w:t>
            </w:r>
          </w:p>
        </w:tc>
        <w:tc>
          <w:tcPr>
            <w:tcW w:w="2200" w:type="dxa"/>
            <w:tcBorders>
              <w:top w:val="single" w:sz="4" w:space="0" w:color="auto"/>
            </w:tcBorders>
            <w:shd w:val="clear" w:color="auto" w:fill="auto"/>
          </w:tcPr>
          <w:p w14:paraId="62747418"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28 GHz</w:t>
            </w:r>
          </w:p>
        </w:tc>
        <w:tc>
          <w:tcPr>
            <w:tcW w:w="1887" w:type="dxa"/>
            <w:tcBorders>
              <w:top w:val="single" w:sz="4" w:space="0" w:color="auto"/>
            </w:tcBorders>
            <w:shd w:val="clear" w:color="auto" w:fill="auto"/>
          </w:tcPr>
          <w:p w14:paraId="289695A9"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3.5 GHz</w:t>
            </w:r>
          </w:p>
        </w:tc>
      </w:tr>
      <w:tr w:rsidR="005E0AA4" w:rsidRPr="005E0AA4" w14:paraId="3ECAF6F3" w14:textId="77777777" w:rsidTr="005E0AA4">
        <w:trPr>
          <w:trHeight w:val="313"/>
          <w:jc w:val="center"/>
        </w:trPr>
        <w:tc>
          <w:tcPr>
            <w:tcW w:w="2145" w:type="dxa"/>
            <w:shd w:val="clear" w:color="auto" w:fill="auto"/>
          </w:tcPr>
          <w:p w14:paraId="559C5F76" w14:textId="77777777" w:rsidR="005E0AA4" w:rsidRPr="005E0AA4" w:rsidRDefault="005E0AA4" w:rsidP="005E0AA4">
            <w:pPr>
              <w:jc w:val="center"/>
              <w:rPr>
                <w:rFonts w:ascii="Calibri" w:hAnsi="Calibri" w:cs="Calibri"/>
                <w:sz w:val="20"/>
                <w:szCs w:val="20"/>
              </w:rPr>
            </w:pPr>
            <w:r w:rsidRPr="005E0AA4">
              <w:rPr>
                <w:rFonts w:ascii="Calibri" w:hAnsi="Calibri" w:cs="Calibri"/>
                <w:sz w:val="20"/>
                <w:szCs w:val="20"/>
              </w:rPr>
              <w:t>Channel model</w:t>
            </w:r>
          </w:p>
        </w:tc>
        <w:tc>
          <w:tcPr>
            <w:tcW w:w="1887" w:type="dxa"/>
            <w:shd w:val="clear" w:color="auto" w:fill="auto"/>
          </w:tcPr>
          <w:p w14:paraId="6B0721F5"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 xml:space="preserve">ITU-R </w:t>
            </w:r>
            <w:proofErr w:type="spellStart"/>
            <w:r w:rsidRPr="005E0AA4">
              <w:rPr>
                <w:rFonts w:ascii="Calibri" w:hAnsi="Calibri" w:cs="Calibri"/>
                <w:sz w:val="20"/>
                <w:szCs w:val="20"/>
              </w:rPr>
              <w:t>VehicularB</w:t>
            </w:r>
            <w:proofErr w:type="spellEnd"/>
          </w:p>
        </w:tc>
        <w:tc>
          <w:tcPr>
            <w:tcW w:w="2270" w:type="dxa"/>
            <w:shd w:val="clear" w:color="auto" w:fill="auto"/>
          </w:tcPr>
          <w:p w14:paraId="0BAEAA05"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3GPP TDL-C (adapted)</w:t>
            </w:r>
          </w:p>
        </w:tc>
        <w:tc>
          <w:tcPr>
            <w:tcW w:w="2200" w:type="dxa"/>
            <w:shd w:val="clear" w:color="auto" w:fill="auto"/>
          </w:tcPr>
          <w:p w14:paraId="46BD3897"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3GPP TDL-A</w:t>
            </w:r>
          </w:p>
        </w:tc>
        <w:tc>
          <w:tcPr>
            <w:tcW w:w="1887" w:type="dxa"/>
            <w:shd w:val="clear" w:color="auto" w:fill="auto"/>
          </w:tcPr>
          <w:p w14:paraId="6430CA3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Gauss-Markov non-stat.</w:t>
            </w:r>
          </w:p>
        </w:tc>
      </w:tr>
      <w:tr w:rsidR="005E0AA4" w:rsidRPr="005E0AA4" w14:paraId="3897FA8F" w14:textId="77777777" w:rsidTr="005E0AA4">
        <w:trPr>
          <w:trHeight w:val="209"/>
          <w:jc w:val="center"/>
        </w:trPr>
        <w:tc>
          <w:tcPr>
            <w:tcW w:w="2145" w:type="dxa"/>
            <w:shd w:val="clear" w:color="auto" w:fill="auto"/>
          </w:tcPr>
          <w:p w14:paraId="0B70A6FE" w14:textId="77777777" w:rsidR="005E0AA4" w:rsidRPr="005E0AA4" w:rsidRDefault="005E0AA4" w:rsidP="005E0AA4">
            <w:pPr>
              <w:jc w:val="center"/>
              <w:rPr>
                <w:rFonts w:ascii="Calibri" w:hAnsi="Calibri" w:cs="Calibri"/>
                <w:sz w:val="20"/>
                <w:szCs w:val="20"/>
              </w:rPr>
            </w:pPr>
            <w:r w:rsidRPr="005E0AA4">
              <w:rPr>
                <w:rFonts w:ascii="Calibri" w:hAnsi="Calibri" w:cs="Calibri"/>
                <w:sz w:val="20"/>
                <w:szCs w:val="20"/>
              </w:rPr>
              <w:t># multipath components</w:t>
            </w:r>
          </w:p>
        </w:tc>
        <w:tc>
          <w:tcPr>
            <w:tcW w:w="1887" w:type="dxa"/>
            <w:shd w:val="clear" w:color="auto" w:fill="auto"/>
          </w:tcPr>
          <w:p w14:paraId="7BC30229"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6</w:t>
            </w:r>
          </w:p>
        </w:tc>
        <w:tc>
          <w:tcPr>
            <w:tcW w:w="2270" w:type="dxa"/>
            <w:shd w:val="clear" w:color="auto" w:fill="auto"/>
          </w:tcPr>
          <w:p w14:paraId="0336DF53"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12</w:t>
            </w:r>
          </w:p>
        </w:tc>
        <w:tc>
          <w:tcPr>
            <w:tcW w:w="2200" w:type="dxa"/>
            <w:shd w:val="clear" w:color="auto" w:fill="auto"/>
          </w:tcPr>
          <w:p w14:paraId="6B223383"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8</w:t>
            </w:r>
          </w:p>
        </w:tc>
        <w:tc>
          <w:tcPr>
            <w:tcW w:w="1887" w:type="dxa"/>
            <w:shd w:val="clear" w:color="auto" w:fill="auto"/>
          </w:tcPr>
          <w:p w14:paraId="1A1F29EC"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Variable</w:t>
            </w:r>
          </w:p>
        </w:tc>
      </w:tr>
      <w:tr w:rsidR="005E0AA4" w:rsidRPr="005E0AA4" w14:paraId="7F777C79" w14:textId="77777777" w:rsidTr="005E0AA4">
        <w:trPr>
          <w:trHeight w:val="103"/>
          <w:jc w:val="center"/>
        </w:trPr>
        <w:tc>
          <w:tcPr>
            <w:tcW w:w="2145" w:type="dxa"/>
            <w:shd w:val="clear" w:color="auto" w:fill="auto"/>
          </w:tcPr>
          <w:p w14:paraId="3973FFCA" w14:textId="77777777" w:rsidR="005E0AA4" w:rsidRPr="005E0AA4" w:rsidRDefault="0040009F" w:rsidP="005E0AA4">
            <w:pPr>
              <w:jc w:val="center"/>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τ</m:t>
                    </m:r>
                  </m:e>
                  <m:sub>
                    <m:r>
                      <m:rPr>
                        <m:nor/>
                      </m:rPr>
                      <w:rPr>
                        <w:rFonts w:ascii="Calibri" w:hAnsi="Calibri" w:cs="Calibri"/>
                        <w:sz w:val="20"/>
                        <w:szCs w:val="20"/>
                      </w:rPr>
                      <m:t>rms</m:t>
                    </m:r>
                  </m:sub>
                </m:sSub>
              </m:oMath>
            </m:oMathPara>
          </w:p>
        </w:tc>
        <w:tc>
          <w:tcPr>
            <w:tcW w:w="1887" w:type="dxa"/>
            <w:shd w:val="clear" w:color="auto" w:fill="auto"/>
          </w:tcPr>
          <w:p w14:paraId="3228B8EF"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650 ns</w:t>
            </w:r>
          </w:p>
        </w:tc>
        <w:tc>
          <w:tcPr>
            <w:tcW w:w="2270" w:type="dxa"/>
            <w:shd w:val="clear" w:color="auto" w:fill="auto"/>
          </w:tcPr>
          <w:p w14:paraId="5F4B666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50 ns</w:t>
            </w:r>
          </w:p>
        </w:tc>
        <w:tc>
          <w:tcPr>
            <w:tcW w:w="2200" w:type="dxa"/>
            <w:shd w:val="clear" w:color="auto" w:fill="auto"/>
          </w:tcPr>
          <w:p w14:paraId="6AA4D62F"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100 ns</w:t>
            </w:r>
          </w:p>
        </w:tc>
        <w:tc>
          <w:tcPr>
            <w:tcW w:w="1887" w:type="dxa"/>
            <w:shd w:val="clear" w:color="auto" w:fill="auto"/>
          </w:tcPr>
          <w:p w14:paraId="50B9B592"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Variable</w:t>
            </w:r>
          </w:p>
        </w:tc>
      </w:tr>
      <w:tr w:rsidR="005E0AA4" w:rsidRPr="005E0AA4" w14:paraId="40F48110" w14:textId="77777777" w:rsidTr="005E0AA4">
        <w:trPr>
          <w:trHeight w:val="313"/>
          <w:jc w:val="center"/>
        </w:trPr>
        <w:tc>
          <w:tcPr>
            <w:tcW w:w="2145" w:type="dxa"/>
            <w:shd w:val="clear" w:color="auto" w:fill="auto"/>
          </w:tcPr>
          <w:p w14:paraId="25EF3761" w14:textId="77777777" w:rsidR="005E0AA4" w:rsidRPr="005E0AA4" w:rsidRDefault="005E0AA4" w:rsidP="005E0AA4">
            <w:pPr>
              <w:jc w:val="center"/>
              <w:rPr>
                <w:rFonts w:ascii="Calibri" w:hAnsi="Calibri" w:cs="Calibri"/>
                <w:sz w:val="20"/>
                <w:szCs w:val="20"/>
              </w:rPr>
            </w:pPr>
            <w:r w:rsidRPr="005E0AA4">
              <w:rPr>
                <w:rFonts w:ascii="Calibri" w:hAnsi="Calibri" w:cs="Calibri"/>
                <w:sz w:val="20"/>
                <w:szCs w:val="20"/>
              </w:rPr>
              <w:t xml:space="preserve">Max. speed / </w:t>
            </w:r>
            <m:oMath>
              <m:sSub>
                <m:sSubPr>
                  <m:ctrlPr>
                    <w:rPr>
                      <w:rFonts w:ascii="Cambria Math" w:hAnsi="Cambria Math" w:cs="Calibri"/>
                      <w:sz w:val="20"/>
                      <w:szCs w:val="20"/>
                    </w:rPr>
                  </m:ctrlPr>
                </m:sSubPr>
                <m:e>
                  <m:r>
                    <w:rPr>
                      <w:rFonts w:ascii="Cambria Math" w:hAnsi="Cambria Math" w:cs="Calibri"/>
                      <w:sz w:val="20"/>
                      <w:szCs w:val="20"/>
                    </w:rPr>
                    <m:t>ν</m:t>
                  </m:r>
                </m:e>
                <m:sub>
                  <m:r>
                    <m:rPr>
                      <m:sty m:val="p"/>
                    </m:rPr>
                    <w:rPr>
                      <w:rFonts w:ascii="Cambria Math" w:hAnsi="Cambria Math" w:cs="Calibri"/>
                      <w:sz w:val="20"/>
                      <w:szCs w:val="20"/>
                    </w:rPr>
                    <m:t>max</m:t>
                  </m:r>
                </m:sub>
              </m:sSub>
            </m:oMath>
          </w:p>
        </w:tc>
        <w:tc>
          <w:tcPr>
            <w:tcW w:w="1887" w:type="dxa"/>
            <w:shd w:val="clear" w:color="auto" w:fill="auto"/>
          </w:tcPr>
          <w:p w14:paraId="652C3CCF"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500 km/h / 2.75 kHz</w:t>
            </w:r>
          </w:p>
        </w:tc>
        <w:tc>
          <w:tcPr>
            <w:tcW w:w="2270" w:type="dxa"/>
            <w:shd w:val="clear" w:color="auto" w:fill="auto"/>
          </w:tcPr>
          <w:p w14:paraId="6D25B05B"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Static–3 m/s / 80 Hz</w:t>
            </w:r>
          </w:p>
        </w:tc>
        <w:tc>
          <w:tcPr>
            <w:tcW w:w="2200" w:type="dxa"/>
            <w:shd w:val="clear" w:color="auto" w:fill="auto"/>
          </w:tcPr>
          <w:p w14:paraId="59EB871F"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Variable</w:t>
            </w:r>
          </w:p>
        </w:tc>
        <w:tc>
          <w:tcPr>
            <w:tcW w:w="1887" w:type="dxa"/>
            <w:shd w:val="clear" w:color="auto" w:fill="auto"/>
          </w:tcPr>
          <w:p w14:paraId="3BAB980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Variable</w:t>
            </w:r>
          </w:p>
        </w:tc>
      </w:tr>
      <w:tr w:rsidR="005E0AA4" w:rsidRPr="005E0AA4" w14:paraId="63E61567" w14:textId="77777777" w:rsidTr="005E0AA4">
        <w:trPr>
          <w:trHeight w:val="209"/>
          <w:jc w:val="center"/>
        </w:trPr>
        <w:tc>
          <w:tcPr>
            <w:tcW w:w="2145" w:type="dxa"/>
            <w:shd w:val="clear" w:color="auto" w:fill="auto"/>
          </w:tcPr>
          <w:p w14:paraId="7F081CF3" w14:textId="77777777" w:rsidR="005E0AA4" w:rsidRPr="005E0AA4" w:rsidRDefault="005E0AA4" w:rsidP="005E0AA4">
            <w:pPr>
              <w:jc w:val="center"/>
              <w:rPr>
                <w:rFonts w:ascii="Calibri" w:hAnsi="Calibri" w:cs="Calibri"/>
                <w:sz w:val="20"/>
                <w:szCs w:val="20"/>
              </w:rPr>
            </w:pPr>
            <w:r w:rsidRPr="005E0AA4">
              <w:rPr>
                <w:rFonts w:ascii="Calibri" w:hAnsi="Calibri" w:cs="Calibri"/>
                <w:sz w:val="20"/>
                <w:szCs w:val="20"/>
              </w:rPr>
              <w:t>Bandwidth</w:t>
            </w:r>
          </w:p>
        </w:tc>
        <w:tc>
          <w:tcPr>
            <w:tcW w:w="1887" w:type="dxa"/>
            <w:shd w:val="clear" w:color="auto" w:fill="auto"/>
          </w:tcPr>
          <w:p w14:paraId="754B83D2"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10 MHz</w:t>
            </w:r>
          </w:p>
        </w:tc>
        <w:tc>
          <w:tcPr>
            <w:tcW w:w="2270" w:type="dxa"/>
            <w:shd w:val="clear" w:color="auto" w:fill="auto"/>
          </w:tcPr>
          <w:p w14:paraId="6D0CFEB4"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 GHz</w:t>
            </w:r>
          </w:p>
        </w:tc>
        <w:tc>
          <w:tcPr>
            <w:tcW w:w="2200" w:type="dxa"/>
            <w:shd w:val="clear" w:color="auto" w:fill="auto"/>
          </w:tcPr>
          <w:p w14:paraId="2694437E"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100 MHz</w:t>
            </w:r>
          </w:p>
        </w:tc>
        <w:tc>
          <w:tcPr>
            <w:tcW w:w="1887" w:type="dxa"/>
            <w:shd w:val="clear" w:color="auto" w:fill="auto"/>
          </w:tcPr>
          <w:p w14:paraId="20EDF53E"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20 MHz</w:t>
            </w:r>
          </w:p>
        </w:tc>
      </w:tr>
      <w:tr w:rsidR="005E0AA4" w:rsidRPr="005E0AA4" w14:paraId="08B56B4B" w14:textId="77777777" w:rsidTr="005E0AA4">
        <w:trPr>
          <w:trHeight w:val="418"/>
          <w:jc w:val="center"/>
        </w:trPr>
        <w:tc>
          <w:tcPr>
            <w:tcW w:w="2145" w:type="dxa"/>
            <w:shd w:val="clear" w:color="auto" w:fill="auto"/>
          </w:tcPr>
          <w:p w14:paraId="0CCFEE02" w14:textId="77777777" w:rsidR="005E0AA4" w:rsidRPr="005E0AA4" w:rsidRDefault="005E0AA4" w:rsidP="005E0AA4">
            <w:pPr>
              <w:jc w:val="center"/>
              <w:rPr>
                <w:rFonts w:ascii="Calibri" w:hAnsi="Calibri" w:cs="Calibri"/>
                <w:sz w:val="20"/>
                <w:szCs w:val="20"/>
              </w:rPr>
            </w:pPr>
            <w:r w:rsidRPr="005E0AA4">
              <w:rPr>
                <w:rFonts w:ascii="Calibri" w:hAnsi="Calibri" w:cs="Calibri"/>
                <w:sz w:val="20"/>
                <w:szCs w:val="20"/>
              </w:rPr>
              <w:t xml:space="preserve">MERD pilot overhead </w:t>
            </w:r>
            <m:oMath>
              <m:sSub>
                <m:sSubPr>
                  <m:ctrlPr>
                    <w:rPr>
                      <w:rFonts w:ascii="Cambria Math" w:hAnsi="Cambria Math" w:cs="Calibri"/>
                      <w:sz w:val="20"/>
                      <w:szCs w:val="20"/>
                    </w:rPr>
                  </m:ctrlPr>
                </m:sSubPr>
                <m:e>
                  <m:r>
                    <w:rPr>
                      <w:rFonts w:ascii="Cambria Math" w:hAnsi="Cambria Math" w:cs="Calibri"/>
                      <w:sz w:val="20"/>
                      <w:szCs w:val="20"/>
                    </w:rPr>
                    <m:t>η</m:t>
                  </m:r>
                </m:e>
                <m:sub>
                  <m:r>
                    <m:rPr>
                      <m:nor/>
                    </m:rPr>
                    <w:rPr>
                      <w:rFonts w:ascii="Calibri" w:hAnsi="Calibri" w:cs="Calibri"/>
                      <w:sz w:val="20"/>
                      <w:szCs w:val="20"/>
                    </w:rPr>
                    <m:t>oh</m:t>
                  </m:r>
                </m:sub>
              </m:sSub>
            </m:oMath>
          </w:p>
        </w:tc>
        <w:tc>
          <w:tcPr>
            <w:tcW w:w="1887" w:type="dxa"/>
            <w:shd w:val="clear" w:color="auto" w:fill="auto"/>
          </w:tcPr>
          <w:p w14:paraId="1FEA712F"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10%</w:t>
            </w:r>
          </w:p>
        </w:tc>
        <w:tc>
          <w:tcPr>
            <w:tcW w:w="2270" w:type="dxa"/>
            <w:shd w:val="clear" w:color="auto" w:fill="auto"/>
          </w:tcPr>
          <w:p w14:paraId="0004E33B"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8%</w:t>
            </w:r>
          </w:p>
        </w:tc>
        <w:tc>
          <w:tcPr>
            <w:tcW w:w="2200" w:type="dxa"/>
            <w:shd w:val="clear" w:color="auto" w:fill="auto"/>
          </w:tcPr>
          <w:p w14:paraId="568E0907"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8%</w:t>
            </w:r>
          </w:p>
        </w:tc>
        <w:tc>
          <w:tcPr>
            <w:tcW w:w="1887" w:type="dxa"/>
            <w:shd w:val="clear" w:color="auto" w:fill="auto"/>
          </w:tcPr>
          <w:p w14:paraId="21FD2D09"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12%</w:t>
            </w:r>
          </w:p>
        </w:tc>
      </w:tr>
      <w:tr w:rsidR="005E0AA4" w:rsidRPr="005E0AA4" w14:paraId="0C729334" w14:textId="77777777" w:rsidTr="005E0AA4">
        <w:trPr>
          <w:trHeight w:val="102"/>
          <w:jc w:val="center"/>
        </w:trPr>
        <w:tc>
          <w:tcPr>
            <w:tcW w:w="2145" w:type="dxa"/>
            <w:shd w:val="clear" w:color="auto" w:fill="auto"/>
          </w:tcPr>
          <w:p w14:paraId="32E1D87D" w14:textId="77777777" w:rsidR="005E0AA4" w:rsidRPr="005E0AA4" w:rsidRDefault="0040009F" w:rsidP="005E0AA4">
            <w:pPr>
              <w:jc w:val="center"/>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P</m:t>
                    </m:r>
                  </m:e>
                  <m:sub>
                    <m:r>
                      <m:rPr>
                        <m:sty m:val="p"/>
                      </m:rPr>
                      <w:rPr>
                        <w:rFonts w:ascii="Cambria Math" w:hAnsi="Cambria Math" w:cs="Calibri"/>
                        <w:sz w:val="20"/>
                        <w:szCs w:val="20"/>
                      </w:rPr>
                      <m:t>max</m:t>
                    </m:r>
                  </m:sub>
                </m:sSub>
              </m:oMath>
            </m:oMathPara>
          </w:p>
        </w:tc>
        <w:tc>
          <w:tcPr>
            <w:tcW w:w="1887" w:type="dxa"/>
            <w:shd w:val="clear" w:color="auto" w:fill="auto"/>
          </w:tcPr>
          <w:p w14:paraId="1D3B0EC0"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30 dBm</w:t>
            </w:r>
          </w:p>
        </w:tc>
        <w:tc>
          <w:tcPr>
            <w:tcW w:w="2270" w:type="dxa"/>
            <w:shd w:val="clear" w:color="auto" w:fill="auto"/>
          </w:tcPr>
          <w:p w14:paraId="7DB19F55"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20 dBm</w:t>
            </w:r>
          </w:p>
        </w:tc>
        <w:tc>
          <w:tcPr>
            <w:tcW w:w="2200" w:type="dxa"/>
            <w:shd w:val="clear" w:color="auto" w:fill="auto"/>
          </w:tcPr>
          <w:p w14:paraId="223A79F0"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10 dBm</w:t>
            </w:r>
          </w:p>
        </w:tc>
        <w:tc>
          <w:tcPr>
            <w:tcW w:w="1887" w:type="dxa"/>
            <w:shd w:val="clear" w:color="auto" w:fill="auto"/>
          </w:tcPr>
          <w:p w14:paraId="3864C1FB"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27 dBm</w:t>
            </w:r>
          </w:p>
        </w:tc>
      </w:tr>
      <w:tr w:rsidR="005E0AA4" w:rsidRPr="005E0AA4" w14:paraId="60821B21" w14:textId="77777777" w:rsidTr="005E0AA4">
        <w:trPr>
          <w:trHeight w:val="314"/>
          <w:jc w:val="center"/>
        </w:trPr>
        <w:tc>
          <w:tcPr>
            <w:tcW w:w="2145" w:type="dxa"/>
            <w:shd w:val="clear" w:color="auto" w:fill="auto"/>
          </w:tcPr>
          <w:p w14:paraId="2285DD47" w14:textId="77777777" w:rsidR="005E0AA4" w:rsidRPr="005E0AA4" w:rsidRDefault="0040009F" w:rsidP="005E0AA4">
            <w:pPr>
              <w:jc w:val="center"/>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τ</m:t>
                  </m:r>
                </m:e>
                <m:sub>
                  <m:r>
                    <m:rPr>
                      <m:sty m:val="p"/>
                    </m:rPr>
                    <w:rPr>
                      <w:rFonts w:ascii="Cambria Math" w:hAnsi="Cambria Math" w:cs="Calibri"/>
                      <w:sz w:val="20"/>
                      <w:szCs w:val="20"/>
                    </w:rPr>
                    <m:t>max</m:t>
                  </m:r>
                </m:sub>
              </m:sSub>
            </m:oMath>
            <w:r w:rsidR="005E0AA4" w:rsidRPr="005E0AA4">
              <w:rPr>
                <w:rFonts w:ascii="Calibri" w:hAnsi="Calibri" w:cs="Calibri"/>
                <w:sz w:val="20"/>
                <w:szCs w:val="20"/>
              </w:rPr>
              <w:t xml:space="preserve"> (latency constraint)</w:t>
            </w:r>
          </w:p>
        </w:tc>
        <w:tc>
          <w:tcPr>
            <w:tcW w:w="1887" w:type="dxa"/>
            <w:shd w:val="clear" w:color="auto" w:fill="auto"/>
          </w:tcPr>
          <w:p w14:paraId="0486A6CB"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 xml:space="preserve">80 </w:t>
            </w:r>
            <w:proofErr w:type="spellStart"/>
            <w:r w:rsidRPr="005E0AA4">
              <w:rPr>
                <w:rFonts w:ascii="Calibri" w:hAnsi="Calibri" w:cs="Calibri"/>
                <w:sz w:val="20"/>
                <w:szCs w:val="20"/>
              </w:rPr>
              <w:t>μs</w:t>
            </w:r>
            <w:proofErr w:type="spellEnd"/>
          </w:p>
        </w:tc>
        <w:tc>
          <w:tcPr>
            <w:tcW w:w="2270" w:type="dxa"/>
            <w:shd w:val="clear" w:color="auto" w:fill="auto"/>
          </w:tcPr>
          <w:p w14:paraId="3CB95D7D"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 xml:space="preserve">100 </w:t>
            </w:r>
            <w:proofErr w:type="spellStart"/>
            <w:r w:rsidRPr="005E0AA4">
              <w:rPr>
                <w:rFonts w:ascii="Calibri" w:hAnsi="Calibri" w:cs="Calibri"/>
                <w:sz w:val="20"/>
                <w:szCs w:val="20"/>
              </w:rPr>
              <w:t>μs</w:t>
            </w:r>
            <w:proofErr w:type="spellEnd"/>
          </w:p>
        </w:tc>
        <w:tc>
          <w:tcPr>
            <w:tcW w:w="2200" w:type="dxa"/>
            <w:shd w:val="clear" w:color="auto" w:fill="auto"/>
          </w:tcPr>
          <w:p w14:paraId="2E44508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 xml:space="preserve">200 </w:t>
            </w:r>
            <w:proofErr w:type="spellStart"/>
            <w:r w:rsidRPr="005E0AA4">
              <w:rPr>
                <w:rFonts w:ascii="Calibri" w:hAnsi="Calibri" w:cs="Calibri"/>
                <w:sz w:val="20"/>
                <w:szCs w:val="20"/>
              </w:rPr>
              <w:t>μs</w:t>
            </w:r>
            <w:proofErr w:type="spellEnd"/>
          </w:p>
        </w:tc>
        <w:tc>
          <w:tcPr>
            <w:tcW w:w="1887" w:type="dxa"/>
            <w:shd w:val="clear" w:color="auto" w:fill="auto"/>
          </w:tcPr>
          <w:p w14:paraId="0DD28698"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 xml:space="preserve">80 </w:t>
            </w:r>
            <w:proofErr w:type="spellStart"/>
            <w:r w:rsidRPr="005E0AA4">
              <w:rPr>
                <w:rFonts w:ascii="Calibri" w:hAnsi="Calibri" w:cs="Calibri"/>
                <w:sz w:val="20"/>
                <w:szCs w:val="20"/>
              </w:rPr>
              <w:t>μs</w:t>
            </w:r>
            <w:proofErr w:type="spellEnd"/>
          </w:p>
        </w:tc>
      </w:tr>
      <w:tr w:rsidR="005E0AA4" w:rsidRPr="005E0AA4" w14:paraId="506D856A" w14:textId="77777777" w:rsidTr="005E0AA4">
        <w:trPr>
          <w:trHeight w:val="207"/>
          <w:jc w:val="center"/>
        </w:trPr>
        <w:tc>
          <w:tcPr>
            <w:tcW w:w="2145" w:type="dxa"/>
            <w:shd w:val="clear" w:color="auto" w:fill="auto"/>
          </w:tcPr>
          <w:p w14:paraId="7A57BDBE" w14:textId="77777777" w:rsidR="005E0AA4" w:rsidRPr="005E0AA4" w:rsidRDefault="0040009F" w:rsidP="005E0AA4">
            <w:pPr>
              <w:jc w:val="center"/>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E</m:t>
                    </m:r>
                  </m:e>
                  <m:sub>
                    <m:r>
                      <m:rPr>
                        <m:nor/>
                      </m:rPr>
                      <w:rPr>
                        <w:rFonts w:ascii="Calibri" w:hAnsi="Calibri" w:cs="Calibri"/>
                        <w:sz w:val="20"/>
                        <w:szCs w:val="20"/>
                      </w:rPr>
                      <m:t>budget</m:t>
                    </m:r>
                  </m:sub>
                </m:sSub>
              </m:oMath>
            </m:oMathPara>
          </w:p>
        </w:tc>
        <w:tc>
          <w:tcPr>
            <w:tcW w:w="1887" w:type="dxa"/>
            <w:shd w:val="clear" w:color="auto" w:fill="auto"/>
          </w:tcPr>
          <w:p w14:paraId="13170C6D"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w:t>
            </w:r>
          </w:p>
        </w:tc>
        <w:tc>
          <w:tcPr>
            <w:tcW w:w="2270" w:type="dxa"/>
            <w:shd w:val="clear" w:color="auto" w:fill="auto"/>
          </w:tcPr>
          <w:p w14:paraId="7644625F"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w:t>
            </w:r>
          </w:p>
        </w:tc>
        <w:tc>
          <w:tcPr>
            <w:tcW w:w="2200" w:type="dxa"/>
            <w:shd w:val="clear" w:color="auto" w:fill="auto"/>
          </w:tcPr>
          <w:p w14:paraId="387EE03B"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 xml:space="preserve">1 </w:t>
            </w:r>
            <w:proofErr w:type="spellStart"/>
            <w:r w:rsidRPr="005E0AA4">
              <w:rPr>
                <w:rFonts w:ascii="Calibri" w:hAnsi="Calibri" w:cs="Calibri"/>
                <w:sz w:val="20"/>
                <w:szCs w:val="20"/>
              </w:rPr>
              <w:t>μJ</w:t>
            </w:r>
            <w:proofErr w:type="spellEnd"/>
            <w:r w:rsidRPr="005E0AA4">
              <w:rPr>
                <w:rFonts w:ascii="Calibri" w:hAnsi="Calibri" w:cs="Calibri"/>
                <w:sz w:val="20"/>
                <w:szCs w:val="20"/>
              </w:rPr>
              <w:t>/frame</w:t>
            </w:r>
          </w:p>
        </w:tc>
        <w:tc>
          <w:tcPr>
            <w:tcW w:w="1887" w:type="dxa"/>
            <w:shd w:val="clear" w:color="auto" w:fill="auto"/>
          </w:tcPr>
          <w:p w14:paraId="766D0BE0"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w:t>
            </w:r>
          </w:p>
        </w:tc>
      </w:tr>
      <w:tr w:rsidR="005E0AA4" w:rsidRPr="005E0AA4" w14:paraId="74E17F63" w14:textId="77777777" w:rsidTr="005E0AA4">
        <w:trPr>
          <w:trHeight w:val="314"/>
          <w:jc w:val="center"/>
        </w:trPr>
        <w:tc>
          <w:tcPr>
            <w:tcW w:w="2145" w:type="dxa"/>
            <w:shd w:val="clear" w:color="auto" w:fill="auto"/>
          </w:tcPr>
          <w:p w14:paraId="14A402DC" w14:textId="77777777" w:rsidR="005E0AA4" w:rsidRPr="005E0AA4" w:rsidRDefault="005E0AA4" w:rsidP="005E0AA4">
            <w:pPr>
              <w:jc w:val="center"/>
              <w:rPr>
                <w:rFonts w:ascii="Calibri" w:hAnsi="Calibri" w:cs="Calibri"/>
                <w:sz w:val="20"/>
                <w:szCs w:val="20"/>
              </w:rPr>
            </w:pPr>
            <w:r w:rsidRPr="005E0AA4">
              <w:rPr>
                <w:rFonts w:ascii="Calibri" w:hAnsi="Calibri" w:cs="Calibri"/>
                <w:sz w:val="20"/>
                <w:szCs w:val="20"/>
              </w:rPr>
              <w:t>A3C training episodes</w:t>
            </w:r>
          </w:p>
        </w:tc>
        <w:tc>
          <w:tcPr>
            <w:tcW w:w="1887" w:type="dxa"/>
            <w:shd w:val="clear" w:color="auto" w:fill="auto"/>
          </w:tcPr>
          <w:p w14:paraId="730E731B"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16,000</w:t>
            </w:r>
          </w:p>
        </w:tc>
        <w:tc>
          <w:tcPr>
            <w:tcW w:w="2270" w:type="dxa"/>
            <w:shd w:val="clear" w:color="auto" w:fill="auto"/>
          </w:tcPr>
          <w:p w14:paraId="0C62D410"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12,000</w:t>
            </w:r>
          </w:p>
        </w:tc>
        <w:tc>
          <w:tcPr>
            <w:tcW w:w="2200" w:type="dxa"/>
            <w:shd w:val="clear" w:color="auto" w:fill="auto"/>
          </w:tcPr>
          <w:p w14:paraId="466E2A07"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8,500</w:t>
            </w:r>
          </w:p>
        </w:tc>
        <w:tc>
          <w:tcPr>
            <w:tcW w:w="1887" w:type="dxa"/>
            <w:shd w:val="clear" w:color="auto" w:fill="auto"/>
          </w:tcPr>
          <w:p w14:paraId="0B4F1B93"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18,000</w:t>
            </w:r>
          </w:p>
        </w:tc>
      </w:tr>
      <w:tr w:rsidR="005E0AA4" w:rsidRPr="005E0AA4" w14:paraId="01ADE856" w14:textId="77777777" w:rsidTr="005E0AA4">
        <w:trPr>
          <w:trHeight w:val="207"/>
          <w:jc w:val="center"/>
        </w:trPr>
        <w:tc>
          <w:tcPr>
            <w:tcW w:w="2145" w:type="dxa"/>
            <w:shd w:val="clear" w:color="auto" w:fill="auto"/>
          </w:tcPr>
          <w:p w14:paraId="09E0E085" w14:textId="77777777" w:rsidR="005E0AA4" w:rsidRPr="005E0AA4" w:rsidRDefault="005E0AA4" w:rsidP="005E0AA4">
            <w:pPr>
              <w:jc w:val="center"/>
              <w:rPr>
                <w:rFonts w:ascii="Calibri" w:hAnsi="Calibri" w:cs="Calibri"/>
                <w:sz w:val="20"/>
                <w:szCs w:val="20"/>
              </w:rPr>
            </w:pPr>
            <w:r w:rsidRPr="005E0AA4">
              <w:rPr>
                <w:rFonts w:ascii="Calibri" w:hAnsi="Calibri" w:cs="Calibri"/>
                <w:sz w:val="20"/>
                <w:szCs w:val="20"/>
              </w:rPr>
              <w:t>Random seeds</w:t>
            </w:r>
          </w:p>
        </w:tc>
        <w:tc>
          <w:tcPr>
            <w:tcW w:w="1887" w:type="dxa"/>
            <w:shd w:val="clear" w:color="auto" w:fill="auto"/>
          </w:tcPr>
          <w:p w14:paraId="131202FE"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5</w:t>
            </w:r>
          </w:p>
        </w:tc>
        <w:tc>
          <w:tcPr>
            <w:tcW w:w="2270" w:type="dxa"/>
            <w:shd w:val="clear" w:color="auto" w:fill="auto"/>
          </w:tcPr>
          <w:p w14:paraId="3509985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5</w:t>
            </w:r>
          </w:p>
        </w:tc>
        <w:tc>
          <w:tcPr>
            <w:tcW w:w="2200" w:type="dxa"/>
            <w:shd w:val="clear" w:color="auto" w:fill="auto"/>
          </w:tcPr>
          <w:p w14:paraId="4C267283"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5</w:t>
            </w:r>
          </w:p>
        </w:tc>
        <w:tc>
          <w:tcPr>
            <w:tcW w:w="1887" w:type="dxa"/>
            <w:shd w:val="clear" w:color="auto" w:fill="auto"/>
          </w:tcPr>
          <w:p w14:paraId="7A03DFCE"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5</w:t>
            </w:r>
          </w:p>
        </w:tc>
      </w:tr>
    </w:tbl>
    <w:p w14:paraId="6E594A65" w14:textId="09A50243" w:rsidR="005E0AA4" w:rsidRPr="005E0AA4" w:rsidRDefault="005E0AA4" w:rsidP="005E0AA4">
      <w:pPr>
        <w:spacing w:before="240" w:after="60"/>
        <w:jc w:val="both"/>
        <w:rPr>
          <w:sz w:val="20"/>
        </w:rPr>
      </w:pPr>
      <w:r w:rsidRPr="005E0AA4">
        <w:rPr>
          <w:sz w:val="20"/>
        </w:rPr>
        <w:t xml:space="preserve">The THz industrial and massive IoE scenarios use 3GPP TDL-C and TDL-A channel models, respectively </w:t>
      </w:r>
      <w:r w:rsidRPr="005E0AA4">
        <w:rPr>
          <w:sz w:val="20"/>
        </w:rPr>
        <w:fldChar w:fldCharType="begin"/>
      </w:r>
      <w:r w:rsidRPr="005E0AA4">
        <w:rPr>
          <w:sz w:val="20"/>
        </w:rPr>
        <w:instrText xml:space="preserve"> ADDIN ZOTERO_ITEM CSL_CITATION {"citationID":"0dt1UUao","properties":{"unsorted":false,"formattedCitation":"[34]","plainCitation":"[34]","noteIndex":0},"citationItems":[{"id":7441,"uris":["http://zotero.org/users/2008137/items/96PKP8AJ"],"itemData":{"id":7441,"type":"report","genre":"Technical Report","note":"version: v17.0.0","number":"TR 38.901","publisher":"3GPP","title":"Study on Channel Model for Frequencies from 0.5 to 100 GHz","URL":"https://www.3gpp.org/ftp/Specs/archive/38_series/38.901/38901-h00.zip","author":[{"literal":"3rd Generation Partnership Project (3GPP)"}],"issued":{"date-parts":[["2022",3]]}}}],"schema":"https://github.com/citation-style-language/schema/raw/master/csl-citation.json"} </w:instrText>
      </w:r>
      <w:r w:rsidRPr="005E0AA4">
        <w:rPr>
          <w:sz w:val="20"/>
        </w:rPr>
        <w:fldChar w:fldCharType="separate"/>
      </w:r>
      <w:r w:rsidR="00A41B46" w:rsidRPr="00A41B46">
        <w:rPr>
          <w:rFonts w:ascii="Cambria" w:hAnsi="Cambria"/>
          <w:sz w:val="20"/>
        </w:rPr>
        <w:t>[34]</w:t>
      </w:r>
      <w:r w:rsidRPr="005E0AA4">
        <w:rPr>
          <w:sz w:val="20"/>
        </w:rPr>
        <w:fldChar w:fldCharType="end"/>
      </w:r>
      <w:r w:rsidRPr="005E0AA4">
        <w:rPr>
          <w:sz w:val="20"/>
        </w:rPr>
        <w:t xml:space="preserve">. Evaluation parameters follow the guidelines of </w:t>
      </w:r>
      <w:r w:rsidRPr="005E0AA4">
        <w:rPr>
          <w:sz w:val="20"/>
        </w:rPr>
        <w:fldChar w:fldCharType="begin"/>
      </w:r>
      <w:r w:rsidRPr="005E0AA4">
        <w:rPr>
          <w:sz w:val="20"/>
        </w:rPr>
        <w:instrText xml:space="preserve"> ADDIN ZOTERO_ITEM CSL_CITATION {"citationID":"Nkc8BdeM","properties":{"unsorted":false,"formattedCitation":"[35]","plainCitation":"[35]","noteIndex":0},"citationItems":[{"id":7442,"uris":["http://zotero.org/users/2008137/items/2KE3TV6D"],"itemData":{"id":7442,"type":"report","genre":"Report","number":"ITU-R M.2412","publisher":"International Telecommunication Union Radiocommunication Sector (ITU-R)","title":"Guidelines for Evaluation of Radio Interface Technologies for IMT-2020","URL":"https://www.itu.int/pub/R-REP-M.2412-2017","author":[{"literal":"ITU-R"}],"issued":{"date-parts":[["2017",10]]}}}],"schema":"https://github.com/citation-style-language/schema/raw/master/csl-citation.json"} </w:instrText>
      </w:r>
      <w:r w:rsidRPr="005E0AA4">
        <w:rPr>
          <w:sz w:val="20"/>
        </w:rPr>
        <w:fldChar w:fldCharType="separate"/>
      </w:r>
      <w:r w:rsidR="00A41B46" w:rsidRPr="00A41B46">
        <w:rPr>
          <w:rFonts w:ascii="Cambria" w:hAnsi="Cambria"/>
          <w:sz w:val="20"/>
        </w:rPr>
        <w:t>[35]</w:t>
      </w:r>
      <w:r w:rsidRPr="005E0AA4">
        <w:rPr>
          <w:sz w:val="20"/>
        </w:rPr>
        <w:fldChar w:fldCharType="end"/>
      </w:r>
      <w:r w:rsidRPr="005E0AA4">
        <w:rPr>
          <w:sz w:val="20"/>
        </w:rPr>
        <w:t xml:space="preserve"> for IMT-2020 radio interface technologies.</w:t>
      </w:r>
    </w:p>
    <w:p w14:paraId="7287E9C4" w14:textId="5ABC17D0" w:rsidR="005E0AA4" w:rsidRPr="005E0AA4" w:rsidRDefault="005E0AA4" w:rsidP="005E0AA4">
      <w:pPr>
        <w:spacing w:after="60"/>
        <w:jc w:val="both"/>
        <w:rPr>
          <w:sz w:val="20"/>
        </w:rPr>
      </w:pPr>
      <w:r w:rsidRPr="005E0AA4">
        <w:rPr>
          <w:sz w:val="20"/>
        </w:rPr>
        <w:t>The CSL codec is trained for 100 epochs with the Adam optimizer</w:t>
      </w:r>
      <w:r w:rsidR="000D1CCF">
        <w:rPr>
          <w:sz w:val="20"/>
        </w:rPr>
        <w:t xml:space="preserve"> </w:t>
      </w:r>
      <w:r w:rsidRPr="005E0AA4">
        <w:rPr>
          <w:sz w:val="20"/>
        </w:rPr>
        <w:fldChar w:fldCharType="begin"/>
      </w:r>
      <w:r w:rsidR="00AE1634">
        <w:rPr>
          <w:sz w:val="20"/>
        </w:rPr>
        <w:instrText xml:space="preserve"> ADDIN ZOTERO_ITEM CSL_CITATION {"citationID":"HMrbGTON","properties":{"unsorted":false,"formattedCitation":"[36]","plainCitation":"[36]","noteIndex":0},"citationItems":[{"id":7262,"uris":["http://zotero.org/users/2008137/items/4PNI7D2V"],"itemData":{"id":7262,"type":"paper-conference","container-title":"Int. Conf. Learning Representations (ICLR)","event-title":"Int. Conf. Learning Representations (ICLR)","language":"en","publisher":"Ithaca, NY:ArXiv","source":"dare.uva.nl","title":"Adam: A Method for Stochastic Optimization","title-short":"Adam","URL":"https://dare.uva.nl/search?identifier=a20791d3-1aff-464a-8544-268383c33a75","author":[{"family":"Kingma","given":"D. P."},{"family":"Ba","given":"L. J."}],"accessed":{"date-parts":[["2026",4,18]]},"issued":{"date-parts":[["2015"]]}}}],"schema":"https://github.com/citation-style-language/schema/raw/master/csl-citation.json"} </w:instrText>
      </w:r>
      <w:r w:rsidRPr="005E0AA4">
        <w:rPr>
          <w:sz w:val="20"/>
        </w:rPr>
        <w:fldChar w:fldCharType="separate"/>
      </w:r>
      <w:r w:rsidR="00A41B46" w:rsidRPr="00A41B46">
        <w:rPr>
          <w:rFonts w:ascii="Cambria" w:hAnsi="Cambria"/>
          <w:sz w:val="20"/>
        </w:rPr>
        <w:t>[36]</w:t>
      </w:r>
      <w:r w:rsidRPr="005E0AA4">
        <w:rPr>
          <w:sz w:val="20"/>
        </w:rPr>
        <w:fldChar w:fldCharType="end"/>
      </w:r>
      <w:r w:rsidRPr="005E0AA4">
        <w:rPr>
          <w:sz w:val="20"/>
        </w:rPr>
        <w:t xml:space="preserve"> (learning rate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-3</m:t>
            </m:r>
          </m:sup>
        </m:sSup>
      </m:oMath>
      <w:r w:rsidRPr="005E0AA4">
        <w:rPr>
          <w:sz w:val="20"/>
        </w:rPr>
        <w:t xml:space="preserve">, batch size 128) on a dataset of 50,000 source samples per scenario. The A3C agent uses 8 asynchronous workers, </w:t>
      </w:r>
      <m:oMath>
        <m:r>
          <w:rPr>
            <w:rFonts w:ascii="Cambria Math" w:hAnsi="Cambria Math"/>
            <w:sz w:val="20"/>
          </w:rPr>
          <m:t>n</m:t>
        </m:r>
      </m:oMath>
      <w:r w:rsidRPr="005E0AA4">
        <w:rPr>
          <w:sz w:val="20"/>
        </w:rPr>
        <w:t xml:space="preserve">-step returns </w:t>
      </w:r>
      <w:r w:rsidRPr="005E0AA4">
        <w:rPr>
          <w:sz w:val="20"/>
        </w:rPr>
        <w:lastRenderedPageBreak/>
        <w:t xml:space="preserve">with </w:t>
      </w:r>
      <m:oMath>
        <m:r>
          <w:rPr>
            <w:rFonts w:ascii="Cambria Math" w:hAnsi="Cambria Math"/>
            <w:sz w:val="20"/>
          </w:rPr>
          <m:t>n</m:t>
        </m:r>
        <m:r>
          <m:rPr>
            <m:sty m:val="p"/>
          </m:rPr>
          <w:rPr>
            <w:rFonts w:ascii="Cambria Math" w:hAnsi="Cambria Math"/>
            <w:sz w:val="20"/>
          </w:rPr>
          <m:t>=5</m:t>
        </m:r>
      </m:oMath>
      <w:r w:rsidRPr="005E0AA4">
        <w:rPr>
          <w:sz w:val="20"/>
        </w:rPr>
        <w:t xml:space="preserve">, entropy coefficient </w:t>
      </w:r>
      <m:oMath>
        <m:sSub>
          <m:sSubPr>
            <m:ctrlPr>
              <w:rPr>
                <w:rFonts w:ascii="Cambria Math" w:hAnsi="Cambria Math"/>
                <w:sz w:val="20"/>
              </w:rPr>
            </m:ctrlPr>
          </m:sSubPr>
          <m:e>
            <m:r>
              <w:rPr>
                <w:rFonts w:ascii="Cambria Math" w:hAnsi="Cambria Math"/>
                <w:sz w:val="20"/>
              </w:rPr>
              <m:t>β</m:t>
            </m:r>
          </m:e>
          <m:sub>
            <m:r>
              <w:rPr>
                <w:rFonts w:ascii="Cambria Math" w:hAnsi="Cambria Math"/>
                <w:sz w:val="20"/>
              </w:rPr>
              <m:t>H</m:t>
            </m:r>
          </m:sub>
        </m:sSub>
        <m:r>
          <m:rPr>
            <m:sty m:val="p"/>
          </m:rPr>
          <w:rPr>
            <w:rFonts w:ascii="Cambria Math" w:hAnsi="Cambria Math"/>
            <w:sz w:val="20"/>
          </w:rPr>
          <m:t>=0.01</m:t>
        </m:r>
      </m:oMath>
      <w:r w:rsidRPr="005E0AA4">
        <w:rPr>
          <w:sz w:val="20"/>
        </w:rPr>
        <w:t xml:space="preserve">, and </w:t>
      </w:r>
      <m:oMath>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α</m:t>
                </m:r>
              </m:e>
              <m:sub>
                <m:r>
                  <m:rPr>
                    <m:nor/>
                  </m:rPr>
                  <w:rPr>
                    <w:sz w:val="20"/>
                  </w:rPr>
                  <m:t>actor</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α</m:t>
                </m:r>
              </m:e>
              <m:sub>
                <m:r>
                  <m:rPr>
                    <m:nor/>
                  </m:rPr>
                  <w:rPr>
                    <w:sz w:val="20"/>
                  </w:rPr>
                  <m:t>critic</m:t>
                </m:r>
              </m:sub>
            </m:sSub>
          </m:e>
        </m:d>
        <m:r>
          <m:rPr>
            <m:sty m:val="p"/>
          </m:rPr>
          <w:rPr>
            <w:rFonts w:ascii="Cambria Math" w:hAnsi="Cambria Math"/>
            <w:sz w:val="20"/>
          </w:rPr>
          <m:t>=</m:t>
        </m:r>
        <m:d>
          <m:dPr>
            <m:ctrlPr>
              <w:rPr>
                <w:rFonts w:ascii="Cambria Math" w:hAnsi="Cambria Math"/>
                <w:sz w:val="20"/>
              </w:rPr>
            </m:ctrlPr>
          </m:dPr>
          <m:e>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r>
              <m:rPr>
                <m:sty m:val="p"/>
              </m:rPr>
              <w:rPr>
                <w:rFonts w:ascii="Cambria Math" w:hAnsi="Cambria Math"/>
                <w:sz w:val="20"/>
              </w:rPr>
              <m:t>,5×</m:t>
            </m:r>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e>
        </m:d>
      </m:oMath>
      <w:r w:rsidRPr="005E0AA4">
        <w:rPr>
          <w:sz w:val="20"/>
        </w:rPr>
        <w:t>. The two-timescale formulation of Theorem 1 (Bhatnagar et al.</w:t>
      </w:r>
      <w:r w:rsidR="000D1CCF">
        <w:rPr>
          <w:sz w:val="20"/>
        </w:rPr>
        <w:t xml:space="preserve"> </w:t>
      </w:r>
      <w:r w:rsidRPr="005E0AA4">
        <w:rPr>
          <w:sz w:val="20"/>
        </w:rPr>
        <w:fldChar w:fldCharType="begin"/>
      </w:r>
      <w:r w:rsidRPr="005E0AA4">
        <w:rPr>
          <w:sz w:val="20"/>
        </w:rPr>
        <w:instrText xml:space="preserve"> ADDIN ZOTERO_ITEM CSL_CITATION {"citationID":"6Ilq1zrZ","properties":{"unsorted":false,"formattedCitation":"[15]","plainCitation":"[15]","noteIndex":0},"citationItems":[{"id":7429,"uris":["http://zotero.org/users/2008137/items/FIIXE2E9"],"itemData":{"id":7429,"type":"book","collection-title":"Lecture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5E0AA4">
        <w:rPr>
          <w:sz w:val="20"/>
        </w:rPr>
        <w:fldChar w:fldCharType="separate"/>
      </w:r>
      <w:r w:rsidR="00A41B46" w:rsidRPr="00A41B46">
        <w:rPr>
          <w:rFonts w:ascii="Cambria" w:hAnsi="Cambria"/>
          <w:sz w:val="20"/>
        </w:rPr>
        <w:t>[15]</w:t>
      </w:r>
      <w:r w:rsidRPr="005E0AA4">
        <w:rPr>
          <w:sz w:val="20"/>
        </w:rPr>
        <w:fldChar w:fldCharType="end"/>
      </w:r>
      <w:r w:rsidRPr="005E0AA4">
        <w:rPr>
          <w:sz w:val="20"/>
        </w:rPr>
        <w:t xml:space="preserve">) requires </w:t>
      </w:r>
      <m:oMath>
        <m:sSub>
          <m:sSubPr>
            <m:ctrlPr>
              <w:rPr>
                <w:rFonts w:ascii="Cambria Math" w:hAnsi="Cambria Math"/>
                <w:sz w:val="20"/>
              </w:rPr>
            </m:ctrlPr>
          </m:sSubPr>
          <m:e>
            <m:r>
              <w:rPr>
                <w:rFonts w:ascii="Cambria Math" w:hAnsi="Cambria Math"/>
                <w:sz w:val="20"/>
              </w:rPr>
              <m:t>α</m:t>
            </m:r>
          </m:e>
          <m:sub>
            <m:r>
              <m:rPr>
                <m:nor/>
              </m:rPr>
              <w:rPr>
                <w:sz w:val="20"/>
              </w:rPr>
              <m:t>critic</m:t>
            </m:r>
          </m:sub>
        </m:sSub>
        <m:r>
          <m:rPr>
            <m:sty m:val="p"/>
          </m:rPr>
          <w:rPr>
            <w:rFonts w:ascii="Cambria Math" w:hAnsi="Cambria Math"/>
            <w:sz w:val="20"/>
          </w:rPr>
          <m:t>&gt;</m:t>
        </m:r>
        <m:sSub>
          <m:sSubPr>
            <m:ctrlPr>
              <w:rPr>
                <w:rFonts w:ascii="Cambria Math" w:hAnsi="Cambria Math"/>
                <w:sz w:val="20"/>
              </w:rPr>
            </m:ctrlPr>
          </m:sSubPr>
          <m:e>
            <m:r>
              <w:rPr>
                <w:rFonts w:ascii="Cambria Math" w:hAnsi="Cambria Math"/>
                <w:sz w:val="20"/>
              </w:rPr>
              <m:t>α</m:t>
            </m:r>
          </m:e>
          <m:sub>
            <m:r>
              <m:rPr>
                <m:nor/>
              </m:rPr>
              <w:rPr>
                <w:sz w:val="20"/>
              </w:rPr>
              <m:t>actor</m:t>
            </m:r>
          </m:sub>
        </m:sSub>
      </m:oMath>
      <w:r w:rsidRPr="005E0AA4">
        <w:rPr>
          <w:sz w:val="20"/>
        </w:rPr>
        <w:t xml:space="preserve"> to ensure the critic converges on the fast timescale. These values reflect this requirement and are the authoritative hyperparameters for all reported results.</w:t>
      </w:r>
    </w:p>
    <w:p w14:paraId="632005C1" w14:textId="77777777" w:rsidR="005E0AA4" w:rsidRPr="005E0AA4" w:rsidRDefault="005E0AA4" w:rsidP="005E0AA4">
      <w:pPr>
        <w:pStyle w:val="Ttulo2"/>
        <w:numPr>
          <w:ilvl w:val="1"/>
          <w:numId w:val="9"/>
        </w:numPr>
        <w:spacing w:after="60"/>
        <w:rPr>
          <w:sz w:val="20"/>
          <w:szCs w:val="20"/>
        </w:rPr>
      </w:pPr>
      <w:r w:rsidRPr="005E0AA4">
        <w:rPr>
          <w:sz w:val="20"/>
          <w:szCs w:val="20"/>
        </w:rPr>
        <w:t>V2X High-Mobility Results</w:t>
      </w:r>
    </w:p>
    <w:p w14:paraId="5E899933" w14:textId="77777777" w:rsidR="005E0AA4" w:rsidRPr="005E0AA4" w:rsidRDefault="005E0AA4" w:rsidP="005E0AA4">
      <w:pPr>
        <w:spacing w:after="60"/>
        <w:jc w:val="both"/>
        <w:rPr>
          <w:sz w:val="20"/>
        </w:rPr>
      </w:pPr>
      <w:r w:rsidRPr="005E0AA4">
        <w:rPr>
          <w:sz w:val="20"/>
        </w:rPr>
        <w:t xml:space="preserve">The V2X scenario—carrier 5.9 GHz, vehicle speed 500 km/h, ITU-R </w:t>
      </w:r>
      <w:proofErr w:type="spellStart"/>
      <w:r w:rsidRPr="005E0AA4">
        <w:rPr>
          <w:sz w:val="20"/>
        </w:rPr>
        <w:t>VehicularB</w:t>
      </w:r>
      <w:proofErr w:type="spellEnd"/>
      <w:r w:rsidRPr="005E0AA4">
        <w:rPr>
          <w:sz w:val="20"/>
        </w:rPr>
        <w:t xml:space="preserve"> channel with 6 paths,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sty m:val="p"/>
          </m:rPr>
          <w:rPr>
            <w:rFonts w:ascii="Cambria Math" w:hAnsi="Cambria Math"/>
            <w:sz w:val="20"/>
          </w:rPr>
          <m:t>=2.75</m:t>
        </m:r>
      </m:oMath>
      <w:r w:rsidRPr="005E0AA4">
        <w:rPr>
          <w:sz w:val="20"/>
        </w:rPr>
        <w:t xml:space="preserve"> kHz—is the most demanding in terms of Doppler-induced ICI. OFDM suffers a well-known ICI floor that prevents SER from falling below approximately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-1.5</m:t>
            </m:r>
          </m:sup>
        </m:sSup>
      </m:oMath>
      <w:r w:rsidRPr="005E0AA4">
        <w:rPr>
          <w:sz w:val="20"/>
        </w:rPr>
        <w:t xml:space="preserve"> at any SNR.</w:t>
      </w:r>
    </w:p>
    <w:p w14:paraId="26C04E2E" w14:textId="77777777" w:rsidR="005E0AA4" w:rsidRPr="005E0AA4" w:rsidRDefault="005E0AA4" w:rsidP="005E0AA4">
      <w:pPr>
        <w:spacing w:after="60"/>
        <w:jc w:val="both"/>
        <w:rPr>
          <w:sz w:val="20"/>
        </w:rPr>
      </w:pPr>
      <w:r w:rsidRPr="005E0AA4">
        <w:rPr>
          <w:sz w:val="20"/>
        </w:rPr>
        <w:t xml:space="preserve">Figure 2 shows BER/SER versus SNR curves from −5 dB to 30 dB for all methods. </w:t>
      </w:r>
      <w:proofErr w:type="spellStart"/>
      <w:r w:rsidRPr="005E0AA4">
        <w:rPr>
          <w:sz w:val="20"/>
        </w:rPr>
        <w:t>LiSAT</w:t>
      </w:r>
      <w:proofErr w:type="spellEnd"/>
      <w:r w:rsidRPr="005E0AA4">
        <w:rPr>
          <w:sz w:val="20"/>
        </w:rPr>
        <w:t xml:space="preserve"> achieves SER = 0.077 at SNR = 15 dB, compared to SER = 0.100 for OFDM—a 23% reduction. All SER/BER curves are generated with </w:t>
      </w:r>
      <m:oMath>
        <m:sSub>
          <m:sSubPr>
            <m:ctrlPr>
              <w:rPr>
                <w:rFonts w:ascii="Cambria Math" w:hAnsi="Cambria Math"/>
                <w:sz w:val="20"/>
              </w:rPr>
            </m:ctrlPr>
          </m:sSubPr>
          <m:e>
            <m:r>
              <w:rPr>
                <w:rFonts w:ascii="Cambria Math" w:hAnsi="Cambria Math"/>
                <w:sz w:val="20"/>
              </w:rPr>
              <m:t>N</m:t>
            </m:r>
          </m:e>
          <m:sub>
            <m:r>
              <m:rPr>
                <m:nor/>
              </m:rPr>
              <w:rPr>
                <w:sz w:val="20"/>
              </w:rPr>
              <m:t>MC</m:t>
            </m:r>
          </m:sub>
        </m:sSub>
        <m:r>
          <m:rPr>
            <m:sty m:val="p"/>
          </m:rPr>
          <w:rPr>
            <w:rFonts w:ascii="Cambria Math" w:hAnsi="Cambria Math"/>
            <w:sz w:val="20"/>
          </w:rPr>
          <m:t>=1000</m:t>
        </m:r>
      </m:oMath>
      <w:r w:rsidRPr="005E0AA4">
        <w:rPr>
          <w:sz w:val="20"/>
        </w:rPr>
        <w:t xml:space="preserve"> Monte Carlo iterations per SNR point; the resulting 95% confidence interval at SER </w:t>
      </w:r>
      <m:oMath>
        <m:r>
          <m:rPr>
            <m:sty m:val="p"/>
          </m:rPr>
          <w:rPr>
            <w:rFonts w:ascii="Cambria Math" w:hAnsi="Cambria Math"/>
            <w:sz w:val="20"/>
          </w:rPr>
          <m:t>≈0.077</m:t>
        </m:r>
      </m:oMath>
      <w:r w:rsidRPr="005E0AA4">
        <w:rPr>
          <w:sz w:val="20"/>
        </w:rPr>
        <w:t xml:space="preserve"> is approximately </w:t>
      </w:r>
      <m:oMath>
        <m:r>
          <m:rPr>
            <m:sty m:val="p"/>
          </m:rPr>
          <w:rPr>
            <w:rFonts w:ascii="Cambria Math" w:hAnsi="Cambria Math"/>
            <w:sz w:val="20"/>
          </w:rPr>
          <m:t>±0.008</m:t>
        </m:r>
      </m:oMath>
      <w:r w:rsidRPr="005E0AA4">
        <w:rPr>
          <w:sz w:val="20"/>
        </w:rPr>
        <w:t xml:space="preserve">, confirming statistical significance of the reported gains. The AFDM fixed waveform closely approaches </w:t>
      </w:r>
      <w:proofErr w:type="spellStart"/>
      <w:r w:rsidRPr="005E0AA4">
        <w:rPr>
          <w:sz w:val="20"/>
        </w:rPr>
        <w:t>LiSAT</w:t>
      </w:r>
      <w:proofErr w:type="spellEnd"/>
      <w:r>
        <w:rPr>
          <w:sz w:val="20"/>
        </w:rPr>
        <w:t xml:space="preserve"> </w:t>
      </w:r>
      <w:r w:rsidRPr="005E0AA4">
        <w:rPr>
          <w:sz w:val="20"/>
        </w:rPr>
        <w:t xml:space="preserve">performance in this scenario, and indeed </w:t>
      </w:r>
      <w:proofErr w:type="spellStart"/>
      <w:r w:rsidRPr="005E0AA4">
        <w:rPr>
          <w:sz w:val="20"/>
        </w:rPr>
        <w:t>LiSAT</w:t>
      </w:r>
      <w:proofErr w:type="spellEnd"/>
      <w:r w:rsidRPr="005E0AA4">
        <w:rPr>
          <w:sz w:val="20"/>
        </w:rPr>
        <w:t xml:space="preserve"> selects AFDM 78% of the time, OTFS 15%, and OCDM 7%. The CSI-threshold heuristic, which switches to AFDM when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sty m:val="p"/>
          </m:rPr>
          <w:rPr>
            <w:rFonts w:ascii="Cambria Math" w:hAnsi="Cambria Math"/>
            <w:sz w:val="20"/>
          </w:rPr>
          <m:t>&gt;1</m:t>
        </m:r>
      </m:oMath>
      <w:r w:rsidRPr="005E0AA4">
        <w:rPr>
          <w:sz w:val="20"/>
        </w:rPr>
        <w:t xml:space="preserve"> kHz, achieves intermediate performance but lacks the semantic compression benefits of CSL. The genie-aided oracle (omniscient waveform selection with infinite-precision channel knowledge) lies within 1.5 dB of </w:t>
      </w:r>
      <w:proofErr w:type="spellStart"/>
      <w:r w:rsidRPr="005E0AA4">
        <w:rPr>
          <w:sz w:val="20"/>
        </w:rPr>
        <w:t>LiSAT</w:t>
      </w:r>
      <w:proofErr w:type="spellEnd"/>
      <w:r w:rsidRPr="005E0AA4">
        <w:rPr>
          <w:sz w:val="20"/>
        </w:rPr>
        <w:t xml:space="preserve"> at high SNR, confirming the near-optimality of the learned policy. OFDM shows an ICI floor beyond 20 dB SNR that </w:t>
      </w:r>
      <w:proofErr w:type="spellStart"/>
      <w:r w:rsidRPr="005E0AA4">
        <w:rPr>
          <w:sz w:val="20"/>
        </w:rPr>
        <w:t>LiSAT</w:t>
      </w:r>
      <w:proofErr w:type="spellEnd"/>
      <w:r w:rsidRPr="005E0AA4">
        <w:rPr>
          <w:sz w:val="20"/>
        </w:rPr>
        <w:t xml:space="preserve"> avoids entirely.</w:t>
      </w:r>
    </w:p>
    <w:p w14:paraId="0AB83967" w14:textId="0E08155F" w:rsidR="005E0AA4" w:rsidRDefault="005E0AA4" w:rsidP="005E0AA4">
      <w:pPr>
        <w:spacing w:after="60"/>
        <w:jc w:val="center"/>
        <w:rPr>
          <w:sz w:val="20"/>
        </w:rPr>
      </w:pPr>
      <w:r>
        <w:rPr>
          <w:noProof/>
          <w:sz w:val="20"/>
        </w:rPr>
        <w:drawing>
          <wp:inline distT="0" distB="0" distL="0" distR="0" wp14:anchorId="67288B97" wp14:editId="11B1A317">
            <wp:extent cx="5595042" cy="3052105"/>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7882" cy="3053654"/>
                    </a:xfrm>
                    <a:prstGeom prst="rect">
                      <a:avLst/>
                    </a:prstGeom>
                  </pic:spPr>
                </pic:pic>
              </a:graphicData>
            </a:graphic>
          </wp:inline>
        </w:drawing>
      </w:r>
    </w:p>
    <w:p w14:paraId="7FC201BB" w14:textId="31809DF8" w:rsidR="005E0AA4" w:rsidRDefault="005E0AA4" w:rsidP="005E0AA4">
      <w:pPr>
        <w:spacing w:after="60"/>
        <w:jc w:val="center"/>
        <w:rPr>
          <w:rFonts w:ascii="Calibri" w:hAnsi="Calibri" w:cs="Calibri"/>
          <w:sz w:val="18"/>
        </w:rPr>
      </w:pPr>
      <w:r w:rsidRPr="006877C0">
        <w:rPr>
          <w:rFonts w:ascii="Calibri" w:hAnsi="Calibri" w:cs="Calibri"/>
          <w:b/>
          <w:sz w:val="18"/>
        </w:rPr>
        <w:t xml:space="preserve">Fig. 2. </w:t>
      </w:r>
      <w:r w:rsidRPr="005E0AA4">
        <w:rPr>
          <w:rFonts w:ascii="Calibri" w:hAnsi="Calibri" w:cs="Calibri"/>
          <w:sz w:val="18"/>
        </w:rPr>
        <w:t>BER/SER versus SNR (−5 dB to 30 dB), V2X scenario (5.9 GHz, 500 km/h, ITU-R Vehicular</w:t>
      </w:r>
      <w:r>
        <w:rPr>
          <w:rFonts w:ascii="Calibri" w:hAnsi="Calibri" w:cs="Calibri"/>
          <w:sz w:val="18"/>
        </w:rPr>
        <w:t xml:space="preserve"> </w:t>
      </w:r>
      <w:r w:rsidRPr="005E0AA4">
        <w:rPr>
          <w:rFonts w:ascii="Calibri" w:hAnsi="Calibri" w:cs="Calibri"/>
          <w:sz w:val="18"/>
        </w:rPr>
        <w:t>B).</w:t>
      </w:r>
    </w:p>
    <w:p w14:paraId="5B003489" w14:textId="77777777" w:rsidR="005E0AA4" w:rsidRPr="005E0AA4" w:rsidRDefault="005E0AA4" w:rsidP="005E0AA4">
      <w:pPr>
        <w:spacing w:after="60"/>
        <w:jc w:val="both"/>
        <w:rPr>
          <w:sz w:val="20"/>
        </w:rPr>
      </w:pPr>
      <w:r w:rsidRPr="005E0AA4">
        <w:rPr>
          <w:sz w:val="20"/>
        </w:rPr>
        <w:t xml:space="preserve">In terms of transmit power, </w:t>
      </w:r>
      <w:proofErr w:type="spellStart"/>
      <w:r w:rsidRPr="005E0AA4">
        <w:rPr>
          <w:sz w:val="20"/>
        </w:rPr>
        <w:t>LiSAT</w:t>
      </w:r>
      <w:proofErr w:type="spellEnd"/>
      <w:r w:rsidRPr="005E0AA4">
        <w:rPr>
          <w:sz w:val="20"/>
        </w:rPr>
        <w:t xml:space="preserve"> achieves </w:t>
      </w:r>
      <m:oMath>
        <m:sSub>
          <m:sSubPr>
            <m:ctrlPr>
              <w:rPr>
                <w:rFonts w:ascii="Cambria Math" w:hAnsi="Cambria Math"/>
                <w:sz w:val="20"/>
              </w:rPr>
            </m:ctrlPr>
          </m:sSubPr>
          <m:e>
            <m:r>
              <w:rPr>
                <w:rFonts w:ascii="Cambria Math" w:hAnsi="Cambria Math"/>
                <w:sz w:val="20"/>
              </w:rPr>
              <m:t>P</m:t>
            </m:r>
          </m:e>
          <m:sub>
            <m:r>
              <w:rPr>
                <w:rFonts w:ascii="Cambria Math" w:hAnsi="Cambria Math"/>
                <w:sz w:val="20"/>
              </w:rPr>
              <m:t>t</m:t>
            </m:r>
          </m:sub>
        </m:sSub>
        <m:r>
          <m:rPr>
            <m:sty m:val="p"/>
          </m:rPr>
          <w:rPr>
            <w:rFonts w:ascii="Cambria Math" w:hAnsi="Cambria Math"/>
            <w:sz w:val="20"/>
          </w:rPr>
          <m:t>=18.6</m:t>
        </m:r>
      </m:oMath>
      <w:r w:rsidRPr="005E0AA4">
        <w:rPr>
          <w:sz w:val="20"/>
        </w:rPr>
        <w:t xml:space="preserve"> dBm versus 23.2 dBm for OFDM at equivalent SER—a 31% reduction enabled by the CSL's semantic compression reducing the payload size. The end-to-end latency constraint </w:t>
      </w:r>
      <m:oMath>
        <m:sSub>
          <m:sSubPr>
            <m:ctrlPr>
              <w:rPr>
                <w:rFonts w:ascii="Cambria Math" w:hAnsi="Cambria Math"/>
                <w:sz w:val="20"/>
              </w:rPr>
            </m:ctrlPr>
          </m:sSubPr>
          <m:e>
            <m: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r>
          <m:rPr>
            <m:sty m:val="p"/>
          </m:rPr>
          <w:rPr>
            <w:rFonts w:ascii="Cambria Math" w:hAnsi="Cambria Math"/>
            <w:sz w:val="20"/>
          </w:rPr>
          <m:t>&lt;80</m:t>
        </m:r>
      </m:oMath>
      <w:r w:rsidRPr="005E0AA4">
        <w:rPr>
          <w:sz w:val="20"/>
        </w:rPr>
        <w:t xml:space="preserve"> μs is satisfied in 96.3% of frames, with the rare violations occurring during abrupt Doppler transients between handoffs.</w:t>
      </w:r>
    </w:p>
    <w:p w14:paraId="31EC5A11" w14:textId="77777777" w:rsidR="005E0AA4" w:rsidRPr="005E0AA4" w:rsidRDefault="005E0AA4" w:rsidP="005E0AA4">
      <w:pPr>
        <w:pStyle w:val="Ttulo2"/>
        <w:numPr>
          <w:ilvl w:val="1"/>
          <w:numId w:val="9"/>
        </w:numPr>
        <w:spacing w:after="60"/>
        <w:rPr>
          <w:sz w:val="20"/>
          <w:szCs w:val="20"/>
        </w:rPr>
      </w:pPr>
      <w:r w:rsidRPr="005E0AA4">
        <w:rPr>
          <w:sz w:val="20"/>
          <w:szCs w:val="20"/>
        </w:rPr>
        <w:t>Industrial THz Results</w:t>
      </w:r>
    </w:p>
    <w:p w14:paraId="53480009" w14:textId="77777777" w:rsidR="005E0AA4" w:rsidRPr="005E0AA4" w:rsidRDefault="005E0AA4" w:rsidP="005E0AA4">
      <w:pPr>
        <w:spacing w:after="60"/>
        <w:jc w:val="both"/>
        <w:rPr>
          <w:sz w:val="20"/>
        </w:rPr>
      </w:pPr>
      <w:r w:rsidRPr="005E0AA4">
        <w:rPr>
          <w:sz w:val="20"/>
        </w:rPr>
        <w:t xml:space="preserve">The THz industrial scenario (300 GHz, 3GPP TDL-C adapted, </w:t>
      </w:r>
      <m:oMath>
        <m:sSub>
          <m:sSubPr>
            <m:ctrlPr>
              <w:rPr>
                <w:rFonts w:ascii="Cambria Math" w:hAnsi="Cambria Math"/>
                <w:sz w:val="20"/>
              </w:rPr>
            </m:ctrlPr>
          </m:sSubPr>
          <m:e>
            <m:r>
              <w:rPr>
                <w:rFonts w:ascii="Cambria Math" w:hAnsi="Cambria Math"/>
                <w:sz w:val="20"/>
              </w:rPr>
              <m:t>τ</m:t>
            </m:r>
          </m:e>
          <m:sub>
            <m:r>
              <m:rPr>
                <m:nor/>
              </m:rPr>
              <w:rPr>
                <w:sz w:val="20"/>
              </w:rPr>
              <m:t>rms</m:t>
            </m:r>
          </m:sub>
        </m:sSub>
        <m:r>
          <m:rPr>
            <m:sty m:val="p"/>
          </m:rPr>
          <w:rPr>
            <w:rFonts w:ascii="Cambria Math" w:hAnsi="Cambria Math"/>
            <w:sz w:val="20"/>
          </w:rPr>
          <m:t>=50</m:t>
        </m:r>
      </m:oMath>
      <w:r w:rsidRPr="005E0AA4">
        <w:rPr>
          <w:sz w:val="20"/>
        </w:rPr>
        <w:t xml:space="preserve"> ns,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sty m:val="p"/>
          </m:rPr>
          <w:rPr>
            <w:rFonts w:ascii="Cambria Math" w:hAnsi="Cambria Math"/>
            <w:sz w:val="20"/>
          </w:rPr>
          <m:t>=80</m:t>
        </m:r>
      </m:oMath>
      <w:r w:rsidRPr="005E0AA4">
        <w:rPr>
          <w:sz w:val="20"/>
        </w:rPr>
        <w:t xml:space="preserve"> Hz) is dominated by frequency selectivity rather than Doppler spread. OCDM's full-band chirp diversity is well matched to this channel, and LiSAT selects OCDM 61% of the time, AFDM 28%, and OTFS 11%.</w:t>
      </w:r>
    </w:p>
    <w:p w14:paraId="0C364C83" w14:textId="77777777" w:rsidR="005E0AA4" w:rsidRPr="005E0AA4" w:rsidRDefault="005E0AA4" w:rsidP="005E0AA4">
      <w:pPr>
        <w:spacing w:after="60"/>
        <w:jc w:val="both"/>
        <w:rPr>
          <w:sz w:val="20"/>
        </w:rPr>
      </w:pPr>
      <w:r w:rsidRPr="005E0AA4">
        <w:rPr>
          <w:sz w:val="20"/>
        </w:rPr>
        <w:t xml:space="preserve">The key metric in this scenario is semantic efficiency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5E0AA4">
        <w:rPr>
          <w:sz w:val="20"/>
        </w:rPr>
        <w:t xml:space="preserve">. LiSAT achieves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r>
          <m:rPr>
            <m:sty m:val="p"/>
          </m:rPr>
          <w:rPr>
            <w:rFonts w:ascii="Cambria Math" w:hAnsi="Cambria Math"/>
            <w:sz w:val="20"/>
          </w:rPr>
          <m:t>=0.87</m:t>
        </m:r>
      </m:oMath>
      <w:r w:rsidRPr="005E0AA4">
        <w:rPr>
          <w:sz w:val="20"/>
        </w:rPr>
        <w:t xml:space="preserve"> versus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r>
          <m:rPr>
            <m:sty m:val="p"/>
          </m:rPr>
          <w:rPr>
            <w:rFonts w:ascii="Cambria Math" w:hAnsi="Cambria Math"/>
            <w:sz w:val="20"/>
          </w:rPr>
          <m:t>=0.71</m:t>
        </m:r>
      </m:oMath>
      <w:r w:rsidRPr="005E0AA4">
        <w:rPr>
          <w:sz w:val="20"/>
        </w:rPr>
        <w:t xml:space="preserve"> for OFDM—a +22.5% gain that reflects both the CSL's semantic compression and the improved channel capacity enabled by OCDM's chirp diversity. The end-to-end latency is </w:t>
      </w:r>
      <m:oMath>
        <m:sSub>
          <m:sSubPr>
            <m:ctrlPr>
              <w:rPr>
                <w:rFonts w:ascii="Cambria Math" w:hAnsi="Cambria Math"/>
                <w:sz w:val="20"/>
              </w:rPr>
            </m:ctrlPr>
          </m:sSubPr>
          <m:e>
            <m: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r>
          <m:rPr>
            <m:sty m:val="p"/>
          </m:rPr>
          <w:rPr>
            <w:rFonts w:ascii="Cambria Math" w:hAnsi="Cambria Math"/>
            <w:sz w:val="20"/>
          </w:rPr>
          <m:t>=65</m:t>
        </m:r>
      </m:oMath>
      <w:r w:rsidRPr="005E0AA4">
        <w:rPr>
          <w:sz w:val="20"/>
        </w:rPr>
        <w:t xml:space="preserve"> μs, well within the 100 μs constraint. The MERD </w:t>
      </w:r>
      <w:r w:rsidRPr="005E0AA4">
        <w:rPr>
          <w:sz w:val="20"/>
        </w:rPr>
        <w:lastRenderedPageBreak/>
        <w:t xml:space="preserve">pilot overhead of 8% is acceptable given the large bandwidth (2 GHz), representing </w:t>
      </w:r>
      <m:oMath>
        <m:r>
          <m:rPr>
            <m:sty m:val="p"/>
          </m:rPr>
          <w:rPr>
            <w:rFonts w:ascii="Cambria Math" w:hAnsi="Cambria Math"/>
            <w:sz w:val="20"/>
          </w:rPr>
          <m:t>≈160</m:t>
        </m:r>
      </m:oMath>
      <w:r w:rsidRPr="005E0AA4">
        <w:rPr>
          <w:sz w:val="20"/>
        </w:rPr>
        <w:t xml:space="preserve"> MHz of pilot resources—sufficient to resolve the dense multipath structure.</w:t>
      </w:r>
    </w:p>
    <w:p w14:paraId="1A21FF01" w14:textId="77777777" w:rsidR="005E0AA4" w:rsidRPr="005E0AA4" w:rsidRDefault="005E0AA4" w:rsidP="005E0AA4">
      <w:pPr>
        <w:pStyle w:val="Ttulo2"/>
        <w:numPr>
          <w:ilvl w:val="1"/>
          <w:numId w:val="9"/>
        </w:numPr>
        <w:spacing w:after="60"/>
        <w:rPr>
          <w:sz w:val="20"/>
          <w:szCs w:val="20"/>
        </w:rPr>
      </w:pPr>
      <w:r w:rsidRPr="005E0AA4">
        <w:rPr>
          <w:sz w:val="20"/>
          <w:szCs w:val="20"/>
        </w:rPr>
        <w:t>Massive IoE Results</w:t>
      </w:r>
    </w:p>
    <w:p w14:paraId="254092CC" w14:textId="1B73D155" w:rsidR="005E0AA4" w:rsidRPr="005E0AA4" w:rsidRDefault="005E0AA4" w:rsidP="005E0AA4">
      <w:pPr>
        <w:spacing w:after="60"/>
        <w:jc w:val="both"/>
        <w:rPr>
          <w:sz w:val="20"/>
        </w:rPr>
      </w:pPr>
      <w:r w:rsidRPr="005E0AA4">
        <w:rPr>
          <w:sz w:val="20"/>
        </w:rPr>
        <w:t xml:space="preserve">The massive IoE scenario (28 GHz, 3GPP TDL-A,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5E0AA4">
        <w:rPr>
          <w:sz w:val="20"/>
        </w:rPr>
        <w:t xml:space="preserve"> heterogeneous devices, </w:t>
      </w:r>
      <m:oMath>
        <m:sSub>
          <m:sSubPr>
            <m:ctrlPr>
              <w:rPr>
                <w:rFonts w:ascii="Cambria Math" w:hAnsi="Cambria Math"/>
                <w:sz w:val="20"/>
              </w:rPr>
            </m:ctrlPr>
          </m:sSubPr>
          <m:e>
            <m:r>
              <w:rPr>
                <w:rFonts w:ascii="Cambria Math" w:hAnsi="Cambria Math"/>
                <w:sz w:val="20"/>
              </w:rPr>
              <m:t>E</m:t>
            </m:r>
          </m:e>
          <m:sub>
            <m:r>
              <m:rPr>
                <m:nor/>
              </m:rPr>
              <w:rPr>
                <w:sz w:val="20"/>
              </w:rPr>
              <m:t>budget</m:t>
            </m:r>
          </m:sub>
        </m:sSub>
        <m:r>
          <m:rPr>
            <m:sty m:val="p"/>
          </m:rPr>
          <w:rPr>
            <w:rFonts w:ascii="Cambria Math" w:hAnsi="Cambria Math"/>
            <w:sz w:val="20"/>
          </w:rPr>
          <m:t>=1</m:t>
        </m:r>
      </m:oMath>
      <w:r w:rsidRPr="005E0AA4">
        <w:rPr>
          <w:sz w:val="20"/>
        </w:rPr>
        <w:t xml:space="preserve"> μJ/frame) evaluates aggregate performance across a large device population. The energy budget of 1 μJ/frame and the need for ultrareliable communication in IoE are consistent with short-packet transmission theory</w:t>
      </w:r>
      <w:r>
        <w:rPr>
          <w:sz w:val="20"/>
        </w:rPr>
        <w:t xml:space="preserve"> </w:t>
      </w:r>
      <w:r w:rsidRPr="005E0AA4">
        <w:rPr>
          <w:sz w:val="20"/>
        </w:rPr>
        <w:fldChar w:fldCharType="begin"/>
      </w:r>
      <w:r w:rsidRPr="005E0AA4">
        <w:rPr>
          <w:sz w:val="20"/>
        </w:rPr>
        <w:instrText xml:space="preserve"> ADDIN ZOTERO_ITEM CSL_CITATION {"citationID":"5vnSuYpF","properties":{"unsorted":false,"formattedCitation":"[37,38]","plainCitation":"[37,38]","noteIndex":0},"citationItems":[{"id":7439,"uris":["http://zotero.org/users/2008137/items/A4KEUKCA"],"itemData":{"id":7439,"type":"article-journal","container-title":"IEEE Wireless Communications","DOI":"10.1109/MWC.001.1900516","issue":"4","page":"68–75","title":"Short-Packet Transmission in Multiple Antenna Systems: Capacity Bounds and Code Design Challenges","volume":"27","author":[{"family":"Zhu","given":"Pei"},{"family":"Li","given":"Jie"},{"family":"Wang","given":"Dongming"},{"family":"You","given":"Xiaohu"}],"issued":{"date-parts":[["2020",8]]}}},{"id":7448,"uris":["http://zotero.org/users/2008137/items/3LS9DYJW"],"itemData":{"id":7448,"type":"article-journal","container-title":"Proceedings of the IEEE","DOI":"10.1109/JPROC.2016.2537298","issue":"9","page":"1711-1726","title":"Toward Massive, Ultrareliable, and Low-Latency Wireless Communication With Short Packets","volume":"104","author":[{"family":"Durisi","given":"Giuseppe"},{"family":"Koch","given":"Tobias"},{"family":"Popovski","given":"Petar"}],"issued":{"date-parts":[["2016"]]}}}],"schema":"https://github.com/citation-style-language/schema/raw/master/csl-citation.json"} </w:instrText>
      </w:r>
      <w:r w:rsidRPr="005E0AA4">
        <w:rPr>
          <w:sz w:val="20"/>
        </w:rPr>
        <w:fldChar w:fldCharType="separate"/>
      </w:r>
      <w:r w:rsidR="00A41B46" w:rsidRPr="00A41B46">
        <w:rPr>
          <w:rFonts w:ascii="Cambria" w:hAnsi="Cambria"/>
          <w:sz w:val="20"/>
        </w:rPr>
        <w:t>[37,38]</w:t>
      </w:r>
      <w:r w:rsidRPr="005E0AA4">
        <w:rPr>
          <w:sz w:val="20"/>
        </w:rPr>
        <w:fldChar w:fldCharType="end"/>
      </w:r>
      <w:r w:rsidRPr="005E0AA4">
        <w:rPr>
          <w:sz w:val="20"/>
        </w:rPr>
        <w:t xml:space="preserve">. We define the aggregate semantic efficiency </w:t>
      </w:r>
      <m:oMath>
        <m:sSubSup>
          <m:sSubSupPr>
            <m:ctrlPr>
              <w:rPr>
                <w:rFonts w:ascii="Cambria Math" w:hAnsi="Cambria Math"/>
                <w:sz w:val="20"/>
              </w:rPr>
            </m:ctrlPr>
          </m:sSubSupPr>
          <m:e>
            <m:r>
              <w:rPr>
                <w:rFonts w:ascii="Cambria Math" w:hAnsi="Cambria Math"/>
                <w:sz w:val="20"/>
              </w:rPr>
              <m:t>η</m:t>
            </m:r>
          </m:e>
          <m:sub>
            <m:r>
              <w:rPr>
                <w:rFonts w:ascii="Cambria Math" w:hAnsi="Cambria Math"/>
                <w:sz w:val="20"/>
              </w:rPr>
              <m:t>s</m:t>
            </m:r>
          </m:sub>
          <m:sup>
            <m:d>
              <m:dPr>
                <m:ctrlPr>
                  <w:rPr>
                    <w:rFonts w:ascii="Cambria Math" w:hAnsi="Cambria Math"/>
                    <w:sz w:val="20"/>
                  </w:rPr>
                </m:ctrlPr>
              </m:dPr>
              <m:e>
                <m:r>
                  <m:rPr>
                    <m:nor/>
                  </m:rPr>
                  <w:rPr>
                    <w:sz w:val="20"/>
                  </w:rPr>
                  <m:t>agg</m:t>
                </m:r>
              </m:e>
            </m:d>
          </m:sup>
        </m:sSubSup>
      </m:oMath>
      <w:r w:rsidRPr="005E0AA4">
        <w:rPr>
          <w:sz w:val="20"/>
        </w:rPr>
        <w:t xml:space="preserve"> as the 10th-percentile semantic utility across all active devices—a metric that captures the worst-case tail performance relevant for reliability-constrained IoE applications.</w:t>
      </w:r>
    </w:p>
    <w:p w14:paraId="394C4FE3" w14:textId="77777777" w:rsidR="005E0AA4" w:rsidRPr="005E0AA4" w:rsidRDefault="005E0AA4" w:rsidP="005E0AA4">
      <w:pPr>
        <w:spacing w:after="60"/>
        <w:jc w:val="both"/>
        <w:rPr>
          <w:sz w:val="20"/>
        </w:rPr>
      </w:pPr>
      <w:proofErr w:type="spellStart"/>
      <w:r w:rsidRPr="005E0AA4">
        <w:rPr>
          <w:sz w:val="20"/>
        </w:rPr>
        <w:t>LiSAT</w:t>
      </w:r>
      <w:proofErr w:type="spellEnd"/>
      <w:r w:rsidRPr="005E0AA4">
        <w:rPr>
          <w:sz w:val="20"/>
        </w:rPr>
        <w:t xml:space="preserve"> achieves </w:t>
      </w:r>
      <m:oMath>
        <m:sSubSup>
          <m:sSubSupPr>
            <m:ctrlPr>
              <w:rPr>
                <w:rFonts w:ascii="Cambria Math" w:hAnsi="Cambria Math"/>
                <w:sz w:val="20"/>
              </w:rPr>
            </m:ctrlPr>
          </m:sSubSupPr>
          <m:e>
            <m:r>
              <w:rPr>
                <w:rFonts w:ascii="Cambria Math" w:hAnsi="Cambria Math"/>
                <w:sz w:val="20"/>
              </w:rPr>
              <m:t>η</m:t>
            </m:r>
          </m:e>
          <m:sub>
            <m:r>
              <w:rPr>
                <w:rFonts w:ascii="Cambria Math" w:hAnsi="Cambria Math"/>
                <w:sz w:val="20"/>
              </w:rPr>
              <m:t>s</m:t>
            </m:r>
          </m:sub>
          <m:sup>
            <m:d>
              <m:dPr>
                <m:ctrlPr>
                  <w:rPr>
                    <w:rFonts w:ascii="Cambria Math" w:hAnsi="Cambria Math"/>
                    <w:sz w:val="20"/>
                  </w:rPr>
                </m:ctrlPr>
              </m:dPr>
              <m:e>
                <m:r>
                  <m:rPr>
                    <m:nor/>
                  </m:rPr>
                  <w:rPr>
                    <w:sz w:val="20"/>
                  </w:rPr>
                  <m:t>agg</m:t>
                </m:r>
              </m:e>
            </m:d>
          </m:sup>
        </m:sSubSup>
        <m:r>
          <m:rPr>
            <m:sty m:val="p"/>
          </m:rPr>
          <w:rPr>
            <w:rFonts w:ascii="Cambria Math" w:hAnsi="Cambria Math"/>
            <w:sz w:val="20"/>
          </w:rPr>
          <m:t>&gt;0.75</m:t>
        </m:r>
      </m:oMath>
      <w:r w:rsidRPr="005E0AA4">
        <w:rPr>
          <w:sz w:val="20"/>
        </w:rPr>
        <w:t xml:space="preserve"> at the 10th percentile, with individual device transmit power </w:t>
      </w:r>
      <m:oMath>
        <m:sSub>
          <m:sSubPr>
            <m:ctrlPr>
              <w:rPr>
                <w:rFonts w:ascii="Cambria Math" w:hAnsi="Cambria Math"/>
                <w:sz w:val="20"/>
              </w:rPr>
            </m:ctrlPr>
          </m:sSubPr>
          <m:e>
            <m:r>
              <w:rPr>
                <w:rFonts w:ascii="Cambria Math" w:hAnsi="Cambria Math"/>
                <w:sz w:val="20"/>
              </w:rPr>
              <m:t>P</m:t>
            </m:r>
          </m:e>
          <m:sub>
            <m:r>
              <w:rPr>
                <w:rFonts w:ascii="Cambria Math" w:hAnsi="Cambria Math"/>
                <w:sz w:val="20"/>
              </w:rPr>
              <m:t>t</m:t>
            </m:r>
          </m:sub>
        </m:sSub>
        <m:r>
          <m:rPr>
            <m:sty m:val="p"/>
          </m:rPr>
          <w:rPr>
            <w:rFonts w:ascii="Cambria Math" w:hAnsi="Cambria Math"/>
            <w:sz w:val="20"/>
          </w:rPr>
          <m:t>=1.38</m:t>
        </m:r>
      </m:oMath>
      <w:r w:rsidRPr="005E0AA4">
        <w:rPr>
          <w:sz w:val="20"/>
        </w:rPr>
        <w:t xml:space="preserve"> mW versus 2.0 mW for OFDM (−31% energy reduction). The A3C agent converges in 8,500 episodes—the fastest of all four scenarios—attributed to the relatively benign channel statistics of TDL-A and the tight clustering of device states in the MDP state space.</w:t>
      </w:r>
    </w:p>
    <w:p w14:paraId="3FA17EA6" w14:textId="77777777" w:rsidR="005E0AA4" w:rsidRPr="005E0AA4" w:rsidRDefault="005E0AA4" w:rsidP="005E0AA4">
      <w:pPr>
        <w:spacing w:after="60"/>
        <w:jc w:val="both"/>
        <w:rPr>
          <w:sz w:val="20"/>
        </w:rPr>
      </w:pPr>
      <w:r w:rsidRPr="005E0AA4">
        <w:rPr>
          <w:sz w:val="20"/>
        </w:rPr>
        <w:t xml:space="preserve">Multiple Access Interference (MAI) Limitation. The </w:t>
      </w:r>
      <w:proofErr w:type="spellStart"/>
      <w:r w:rsidRPr="005E0AA4">
        <w:rPr>
          <w:sz w:val="20"/>
        </w:rPr>
        <w:t>LiSAT</w:t>
      </w:r>
      <w:proofErr w:type="spellEnd"/>
      <w:r w:rsidRPr="005E0AA4">
        <w:rPr>
          <w:sz w:val="20"/>
        </w:rPr>
        <w:t xml:space="preserve"> framework assumes that devices operate independently, ignoring inter-device interference. In practice, a dense deployment of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5E0AA4">
        <w:rPr>
          <w:sz w:val="20"/>
        </w:rPr>
        <w:t xml:space="preserve"> devices in a shared spectrum will exhibit significant MAI. Modeling the interference field as a spatial Poisson process with density </w:t>
      </w:r>
      <m:oMath>
        <m:sSub>
          <m:sSubPr>
            <m:ctrlPr>
              <w:rPr>
                <w:rFonts w:ascii="Cambria Math" w:hAnsi="Cambria Math"/>
                <w:sz w:val="20"/>
              </w:rPr>
            </m:ctrlPr>
          </m:sSubPr>
          <m:e>
            <m:r>
              <w:rPr>
                <w:rFonts w:ascii="Cambria Math" w:hAnsi="Cambria Math"/>
                <w:sz w:val="20"/>
              </w:rPr>
              <m:t>λ</m:t>
            </m:r>
          </m:e>
          <m:sub>
            <m:r>
              <w:rPr>
                <w:rFonts w:ascii="Cambria Math" w:hAnsi="Cambria Math"/>
                <w:sz w:val="20"/>
              </w:rPr>
              <m:t>d</m:t>
            </m:r>
          </m:sub>
        </m:sSub>
      </m:oMath>
      <w:r w:rsidRPr="005E0AA4">
        <w:rPr>
          <w:sz w:val="20"/>
        </w:rPr>
        <w:t xml:space="preserve">, the SINR at a representative receiver degrades due to aggregate interference power </w:t>
      </w:r>
      <m:oMath>
        <m:sSub>
          <m:sSubPr>
            <m:ctrlPr>
              <w:rPr>
                <w:rFonts w:ascii="Cambria Math" w:hAnsi="Cambria Math"/>
                <w:sz w:val="20"/>
              </w:rPr>
            </m:ctrlPr>
          </m:sSubPr>
          <m:e>
            <m:r>
              <w:rPr>
                <w:rFonts w:ascii="Cambria Math" w:hAnsi="Cambria Math"/>
                <w:sz w:val="20"/>
              </w:rPr>
              <m:t>I</m:t>
            </m:r>
          </m:e>
          <m:sub>
            <m:r>
              <m:rPr>
                <m:nor/>
              </m:rPr>
              <w:rPr>
                <w:sz w:val="20"/>
              </w:rPr>
              <m:t>agg</m:t>
            </m:r>
          </m:sub>
        </m:sSub>
        <m:r>
          <m:rPr>
            <m:sty m:val="p"/>
          </m:rPr>
          <w:rPr>
            <w:rFonts w:ascii="Cambria Math" w:hAnsi="Cambria Math"/>
            <w:sz w:val="20"/>
          </w:rPr>
          <m:t>=</m:t>
        </m:r>
        <m:r>
          <w:rPr>
            <w:rFonts w:ascii="Cambria Math" w:hAnsi="Cambria Math"/>
            <w:sz w:val="20"/>
          </w:rPr>
          <m:t>π</m:t>
        </m:r>
        <m:sSub>
          <m:sSubPr>
            <m:ctrlPr>
              <w:rPr>
                <w:rFonts w:ascii="Cambria Math" w:hAnsi="Cambria Math"/>
                <w:sz w:val="20"/>
              </w:rPr>
            </m:ctrlPr>
          </m:sSubPr>
          <m:e>
            <m:r>
              <w:rPr>
                <w:rFonts w:ascii="Cambria Math" w:hAnsi="Cambria Math"/>
                <w:sz w:val="20"/>
              </w:rPr>
              <m:t>λ</m:t>
            </m:r>
          </m:e>
          <m:sub>
            <m:r>
              <w:rPr>
                <w:rFonts w:ascii="Cambria Math" w:hAnsi="Cambria Math"/>
                <w:sz w:val="20"/>
              </w:rPr>
              <m:t>d</m:t>
            </m:r>
          </m:sub>
        </m:sSub>
        <m:sSub>
          <m:sSubPr>
            <m:ctrlPr>
              <w:rPr>
                <w:rFonts w:ascii="Cambria Math" w:hAnsi="Cambria Math"/>
                <w:sz w:val="20"/>
              </w:rPr>
            </m:ctrlPr>
          </m:sSubPr>
          <m:e>
            <m:r>
              <w:rPr>
                <w:rFonts w:ascii="Cambria Math" w:hAnsi="Cambria Math"/>
                <w:sz w:val="20"/>
              </w:rPr>
              <m:t>β</m:t>
            </m:r>
          </m:e>
          <m:sub>
            <m:r>
              <m:rPr>
                <m:sty m:val="p"/>
              </m:rPr>
              <w:rPr>
                <w:rFonts w:ascii="Cambria Math" w:hAnsi="Cambria Math"/>
                <w:sz w:val="20"/>
              </w:rPr>
              <m:t>0</m:t>
            </m:r>
          </m:sub>
        </m:sSub>
        <m:r>
          <m:rPr>
            <m:lit/>
            <m:sty m:val="p"/>
          </m:rPr>
          <w:rPr>
            <w:rFonts w:ascii="Cambria Math" w:hAnsi="Cambria Math"/>
            <w:sz w:val="20"/>
          </w:rPr>
          <m:t>/</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α</m:t>
                </m:r>
              </m:e>
              <m:sub>
                <m:r>
                  <m:rPr>
                    <m:nor/>
                  </m:rPr>
                  <w:rPr>
                    <w:sz w:val="20"/>
                  </w:rPr>
                  <m:t>path</m:t>
                </m:r>
              </m:sub>
            </m:sSub>
            <m:r>
              <m:rPr>
                <m:sty m:val="p"/>
              </m:rPr>
              <w:rPr>
                <w:rFonts w:ascii="Cambria Math" w:hAnsi="Cambria Math"/>
                <w:sz w:val="20"/>
              </w:rPr>
              <m:t>-2</m:t>
            </m:r>
          </m:e>
        </m:d>
      </m:oMath>
      <w:r w:rsidRPr="005E0AA4">
        <w:rPr>
          <w:sz w:val="20"/>
        </w:rPr>
        <w:t xml:space="preserve"> (where </w:t>
      </w:r>
      <m:oMath>
        <m:sSub>
          <m:sSubPr>
            <m:ctrlPr>
              <w:rPr>
                <w:rFonts w:ascii="Cambria Math" w:hAnsi="Cambria Math"/>
                <w:sz w:val="20"/>
              </w:rPr>
            </m:ctrlPr>
          </m:sSubPr>
          <m:e>
            <m:r>
              <w:rPr>
                <w:rFonts w:ascii="Cambria Math" w:hAnsi="Cambria Math"/>
                <w:sz w:val="20"/>
              </w:rPr>
              <m:t>β</m:t>
            </m:r>
          </m:e>
          <m:sub>
            <m:r>
              <m:rPr>
                <m:sty m:val="p"/>
              </m:rPr>
              <w:rPr>
                <w:rFonts w:ascii="Cambria Math" w:hAnsi="Cambria Math"/>
                <w:sz w:val="20"/>
              </w:rPr>
              <m:t>0</m:t>
            </m:r>
          </m:sub>
        </m:sSub>
      </m:oMath>
      <w:r w:rsidRPr="005E0AA4">
        <w:rPr>
          <w:sz w:val="20"/>
        </w:rPr>
        <w:t xml:space="preserve"> is the reference path gain and </w:t>
      </w:r>
      <m:oMath>
        <m:sSub>
          <m:sSubPr>
            <m:ctrlPr>
              <w:rPr>
                <w:rFonts w:ascii="Cambria Math" w:hAnsi="Cambria Math"/>
                <w:sz w:val="20"/>
              </w:rPr>
            </m:ctrlPr>
          </m:sSubPr>
          <m:e>
            <m:r>
              <w:rPr>
                <w:rFonts w:ascii="Cambria Math" w:hAnsi="Cambria Math"/>
                <w:sz w:val="20"/>
              </w:rPr>
              <m:t>α</m:t>
            </m:r>
          </m:e>
          <m:sub>
            <m:r>
              <m:rPr>
                <m:nor/>
              </m:rPr>
              <w:rPr>
                <w:sz w:val="20"/>
              </w:rPr>
              <m:t>path</m:t>
            </m:r>
          </m:sub>
        </m:sSub>
        <m:r>
          <m:rPr>
            <m:sty m:val="p"/>
          </m:rPr>
          <w:rPr>
            <w:rFonts w:ascii="Cambria Math" w:hAnsi="Cambria Math"/>
            <w:sz w:val="20"/>
          </w:rPr>
          <m:t>&gt;2</m:t>
        </m:r>
      </m:oMath>
      <w:r w:rsidRPr="005E0AA4">
        <w:rPr>
          <w:sz w:val="20"/>
        </w:rPr>
        <w:t xml:space="preserve"> the path loss exponent). Our Monte Carlo extrapolation—using the SNR-to-</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5E0AA4">
        <w:rPr>
          <w:sz w:val="20"/>
        </w:rPr>
        <w:t xml:space="preserve"> transfer curve measured in the isolated-device scenario—suggests that this SINR reduction translates to a decrease of approximately 5–10 percentage points in </w:t>
      </w:r>
      <m:oMath>
        <m:sSubSup>
          <m:sSubSupPr>
            <m:ctrlPr>
              <w:rPr>
                <w:rFonts w:ascii="Cambria Math" w:hAnsi="Cambria Math"/>
                <w:sz w:val="20"/>
              </w:rPr>
            </m:ctrlPr>
          </m:sSubSupPr>
          <m:e>
            <m:r>
              <w:rPr>
                <w:rFonts w:ascii="Cambria Math" w:hAnsi="Cambria Math"/>
                <w:sz w:val="20"/>
              </w:rPr>
              <m:t>η</m:t>
            </m:r>
          </m:e>
          <m:sub>
            <m:r>
              <w:rPr>
                <w:rFonts w:ascii="Cambria Math" w:hAnsi="Cambria Math"/>
                <w:sz w:val="20"/>
              </w:rPr>
              <m:t>s</m:t>
            </m:r>
          </m:sub>
          <m:sup>
            <m:d>
              <m:dPr>
                <m:ctrlPr>
                  <w:rPr>
                    <w:rFonts w:ascii="Cambria Math" w:hAnsi="Cambria Math"/>
                    <w:sz w:val="20"/>
                  </w:rPr>
                </m:ctrlPr>
              </m:dPr>
              <m:e>
                <m:r>
                  <m:rPr>
                    <m:nor/>
                  </m:rPr>
                  <w:rPr>
                    <w:sz w:val="20"/>
                  </w:rPr>
                  <m:t>agg</m:t>
                </m:r>
              </m:e>
            </m:d>
          </m:sup>
        </m:sSubSup>
      </m:oMath>
      <w:r w:rsidRPr="005E0AA4">
        <w:rPr>
          <w:sz w:val="20"/>
        </w:rPr>
        <w:t xml:space="preserve"> for typical dense IoE densities (</w:t>
      </w:r>
      <m:oMath>
        <m:sSub>
          <m:sSubPr>
            <m:ctrlPr>
              <w:rPr>
                <w:rFonts w:ascii="Cambria Math" w:hAnsi="Cambria Math"/>
                <w:sz w:val="20"/>
              </w:rPr>
            </m:ctrlPr>
          </m:sSubPr>
          <m:e>
            <m:r>
              <w:rPr>
                <w:rFonts w:ascii="Cambria Math" w:hAnsi="Cambria Math"/>
                <w:sz w:val="20"/>
              </w:rPr>
              <m:t>λ</m:t>
            </m:r>
          </m:e>
          <m:sub>
            <m:r>
              <w:rPr>
                <w:rFonts w:ascii="Cambria Math" w:hAnsi="Cambria Math"/>
                <w:sz w:val="20"/>
              </w:rPr>
              <m:t>d</m:t>
            </m:r>
          </m:sub>
        </m:sSub>
        <m:r>
          <m:rPr>
            <m:sty m:val="p"/>
          </m:rPr>
          <w:rPr>
            <w:rFonts w:ascii="Cambria Math" w:hAnsi="Cambria Math"/>
            <w:sz w:val="20"/>
          </w:rPr>
          <m:t>∈</m:t>
        </m:r>
        <m:d>
          <m:dPr>
            <m:begChr m:val="["/>
            <m:endChr m:val="]"/>
            <m:ctrlPr>
              <w:rPr>
                <w:rFonts w:ascii="Cambria Math" w:hAnsi="Cambria Math"/>
                <w:sz w:val="20"/>
              </w:rPr>
            </m:ctrlPr>
          </m:dPr>
          <m:e>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3</m:t>
                </m:r>
              </m:sup>
            </m:sSup>
            <m:r>
              <m:rPr>
                <m:sty m:val="p"/>
              </m:rPr>
              <w:rPr>
                <w:rFonts w:ascii="Cambria Math" w:hAnsi="Cambria Math"/>
                <w:sz w:val="20"/>
              </w:rPr>
              <m:t>,</m:t>
            </m:r>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e>
        </m:d>
      </m:oMath>
      <w:r w:rsidRPr="005E0AA4">
        <w:rPr>
          <w:sz w:val="20"/>
        </w:rPr>
        <w:t xml:space="preserve"> devices/</w:t>
      </w:r>
      <m:oMath>
        <m:r>
          <m:rPr>
            <m:sty m:val="p"/>
          </m:rPr>
          <w:rPr>
            <w:rFonts w:ascii="Cambria Math" w:hAnsi="Cambria Math"/>
            <w:sz w:val="20"/>
          </w:rPr>
          <m:t xml:space="preserve"> </m:t>
        </m:r>
        <m:sSup>
          <m:sSupPr>
            <m:ctrlPr>
              <w:rPr>
                <w:rFonts w:ascii="Cambria Math" w:hAnsi="Cambria Math"/>
                <w:sz w:val="20"/>
              </w:rPr>
            </m:ctrlPr>
          </m:sSupPr>
          <m:e>
            <m:r>
              <m:rPr>
                <m:sty m:val="p"/>
              </m:rPr>
              <w:rPr>
                <w:rFonts w:ascii="Cambria Math" w:hAnsi="Cambria Math"/>
                <w:sz w:val="20"/>
              </w:rPr>
              <m:t>km</m:t>
            </m:r>
          </m:e>
          <m:sup>
            <m:r>
              <m:rPr>
                <m:sty m:val="p"/>
              </m:rPr>
              <w:rPr>
                <w:rFonts w:ascii="Cambria Math" w:hAnsi="Cambria Math"/>
                <w:sz w:val="20"/>
              </w:rPr>
              <m:t>2</m:t>
            </m:r>
          </m:sup>
        </m:sSup>
      </m:oMath>
      <w:r w:rsidRPr="005E0AA4">
        <w:rPr>
          <w:sz w:val="20"/>
        </w:rPr>
        <w:t>). This estimate should be validated by explicit MAI simulation, which is left as future work. Future work should also explore multi-agent DRL formulations where devices cooperatively manage interference and waveform selection.</w:t>
      </w:r>
    </w:p>
    <w:p w14:paraId="31846F36" w14:textId="77777777" w:rsidR="005E0AA4" w:rsidRPr="005E0AA4" w:rsidRDefault="005E0AA4" w:rsidP="005E0AA4">
      <w:pPr>
        <w:pStyle w:val="Ttulo2"/>
        <w:numPr>
          <w:ilvl w:val="1"/>
          <w:numId w:val="9"/>
        </w:numPr>
        <w:spacing w:after="60"/>
        <w:rPr>
          <w:sz w:val="20"/>
          <w:szCs w:val="20"/>
        </w:rPr>
      </w:pPr>
      <w:r w:rsidRPr="005E0AA4">
        <w:rPr>
          <w:sz w:val="20"/>
          <w:szCs w:val="20"/>
        </w:rPr>
        <w:t>Non-Stationary UAV Results</w:t>
      </w:r>
    </w:p>
    <w:p w14:paraId="40AB3A57" w14:textId="1BE2B47D" w:rsidR="005E0AA4" w:rsidRDefault="005E0AA4" w:rsidP="005E0AA4">
      <w:pPr>
        <w:spacing w:after="60"/>
        <w:jc w:val="both"/>
        <w:rPr>
          <w:sz w:val="20"/>
        </w:rPr>
      </w:pPr>
      <w:r w:rsidRPr="005E0AA4">
        <w:rPr>
          <w:sz w:val="20"/>
        </w:rPr>
        <w:t xml:space="preserve">The UAV scenario (3.5 GHz, Gauss-Markov non-stationary channel model with variable Doppler and continuously changing path geometry) tests </w:t>
      </w:r>
      <w:proofErr w:type="spellStart"/>
      <w:r w:rsidRPr="005E0AA4">
        <w:rPr>
          <w:sz w:val="20"/>
        </w:rPr>
        <w:t>LiSAT's</w:t>
      </w:r>
      <w:proofErr w:type="spellEnd"/>
      <w:r w:rsidRPr="005E0AA4">
        <w:rPr>
          <w:sz w:val="20"/>
        </w:rPr>
        <w:t xml:space="preserve"> adaptability to channels whose statistics evolve over time. The Gauss-Markov model introduces time-correlated channel variations:</w:t>
      </w:r>
    </w:p>
    <w:tbl>
      <w:tblPr>
        <w:tblStyle w:val="Tablaconcuadrcula"/>
        <w:tblW w:w="9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gridCol w:w="603"/>
      </w:tblGrid>
      <w:tr w:rsidR="005E0AA4" w:rsidRPr="005E0AA4" w14:paraId="7D36F2D7" w14:textId="77777777" w:rsidTr="005E0AA4">
        <w:trPr>
          <w:trHeight w:val="257"/>
        </w:trPr>
        <w:tc>
          <w:tcPr>
            <w:tcW w:w="9062" w:type="dxa"/>
          </w:tcPr>
          <w:p w14:paraId="2FDC9F9F" w14:textId="3762C189" w:rsidR="005E0AA4" w:rsidRPr="005E0AA4" w:rsidRDefault="0040009F" w:rsidP="00EC4CA9">
            <w:pPr>
              <w:pStyle w:val="Textoindependiente"/>
              <w:spacing w:before="0" w:after="0"/>
              <w:jc w:val="both"/>
              <w:rPr>
                <w:sz w:val="20"/>
                <w:szCs w:val="20"/>
              </w:rPr>
            </w:pPr>
            <m:oMathPara>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m:t>
                    </m:r>
                    <m:r>
                      <m:rPr>
                        <m:sty m:val="p"/>
                      </m:rP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ρ</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m:t>
                    </m:r>
                  </m:sub>
                </m:sSub>
                <m:r>
                  <m:rPr>
                    <m:sty m:val="p"/>
                  </m:rPr>
                  <w:rPr>
                    <w:rFonts w:ascii="Cambria Math" w:hAnsi="Cambria Math"/>
                    <w:sz w:val="20"/>
                    <w:szCs w:val="20"/>
                  </w:rPr>
                  <m:t>+</m:t>
                </m:r>
                <m:rad>
                  <m:radPr>
                    <m:degHide m:val="1"/>
                    <m:ctrlPr>
                      <w:rPr>
                        <w:rFonts w:ascii="Cambria Math" w:hAnsi="Cambria Math"/>
                        <w:sz w:val="20"/>
                        <w:szCs w:val="20"/>
                      </w:rPr>
                    </m:ctrlPr>
                  </m:radPr>
                  <m:deg/>
                  <m:e>
                    <m:r>
                      <m:rPr>
                        <m:sty m:val="p"/>
                      </m:rPr>
                      <w:rPr>
                        <w:rFonts w:ascii="Cambria Math" w:hAnsi="Cambria Math"/>
                        <w:sz w:val="20"/>
                        <w:szCs w:val="20"/>
                      </w:rPr>
                      <m:t>1-</m:t>
                    </m:r>
                    <m:sSup>
                      <m:sSupPr>
                        <m:ctrlPr>
                          <w:rPr>
                            <w:rFonts w:ascii="Cambria Math" w:hAnsi="Cambria Math"/>
                            <w:sz w:val="20"/>
                            <w:szCs w:val="20"/>
                          </w:rPr>
                        </m:ctrlPr>
                      </m:sSupPr>
                      <m:e>
                        <m:r>
                          <w:rPr>
                            <w:rFonts w:ascii="Cambria Math" w:hAnsi="Cambria Math"/>
                            <w:sz w:val="20"/>
                            <w:szCs w:val="20"/>
                          </w:rPr>
                          <m:t>ρ</m:t>
                        </m:r>
                      </m:e>
                      <m:sup>
                        <m:r>
                          <m:rPr>
                            <m:sty m:val="p"/>
                          </m:rPr>
                          <w:rPr>
                            <w:rFonts w:ascii="Cambria Math" w:hAnsi="Cambria Math"/>
                            <w:sz w:val="20"/>
                            <w:szCs w:val="20"/>
                          </w:rPr>
                          <m:t>2</m:t>
                        </m:r>
                      </m:sup>
                    </m:sSup>
                  </m:e>
                </m:rad>
                <m:r>
                  <m:rPr>
                    <m:sty m:val="p"/>
                  </m:rPr>
                  <w:rPr>
                    <w:rFonts w:ascii="Cambria Math" w:hAnsi="Cambria Math"/>
                    <w:sz w:val="20"/>
                    <w:szCs w:val="20"/>
                  </w:rPr>
                  <m:t> </m:t>
                </m:r>
                <m:sSub>
                  <m:sSubPr>
                    <m:ctrlPr>
                      <w:rPr>
                        <w:rFonts w:ascii="Cambria Math" w:hAnsi="Cambria Math"/>
                        <w:sz w:val="20"/>
                        <w:szCs w:val="20"/>
                      </w:rPr>
                    </m:ctrlPr>
                  </m:sSubPr>
                  <m:e>
                    <m:r>
                      <m:rPr>
                        <m:sty m:val="b"/>
                      </m:rPr>
                      <w:rPr>
                        <w:rFonts w:ascii="Cambria Math" w:hAnsi="Cambria Math"/>
                        <w:sz w:val="20"/>
                        <w:szCs w:val="20"/>
                      </w:rPr>
                      <m:t>ξ</m:t>
                    </m:r>
                  </m:e>
                  <m:sub>
                    <m:r>
                      <w:rPr>
                        <w:rFonts w:ascii="Cambria Math" w:hAnsi="Cambria Math"/>
                        <w:sz w:val="20"/>
                        <w:szCs w:val="20"/>
                      </w:rPr>
                      <m:t>t</m:t>
                    </m:r>
                  </m:sub>
                </m:sSub>
                <m:r>
                  <m:rPr>
                    <m:sty m:val="p"/>
                  </m:rPr>
                  <w:rPr>
                    <w:rFonts w:ascii="Cambria Math" w:hAnsi="Cambria Math"/>
                    <w:sz w:val="20"/>
                    <w:szCs w:val="20"/>
                  </w:rPr>
                  <m:t>, </m:t>
                </m:r>
                <m:sSub>
                  <m:sSubPr>
                    <m:ctrlPr>
                      <w:rPr>
                        <w:rFonts w:ascii="Cambria Math" w:hAnsi="Cambria Math"/>
                        <w:sz w:val="20"/>
                        <w:szCs w:val="20"/>
                      </w:rPr>
                    </m:ctrlPr>
                  </m:sSubPr>
                  <m:e>
                    <m:r>
                      <m:rPr>
                        <m:sty m:val="b"/>
                      </m:rPr>
                      <w:rPr>
                        <w:rFonts w:ascii="Cambria Math" w:hAnsi="Cambria Math"/>
                        <w:sz w:val="20"/>
                        <w:szCs w:val="20"/>
                      </w:rPr>
                      <m:t>ξ</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CN</m:t>
                </m:r>
                <m:d>
                  <m:dPr>
                    <m:ctrlPr>
                      <w:rPr>
                        <w:rFonts w:ascii="Cambria Math" w:hAnsi="Cambria Math"/>
                        <w:sz w:val="20"/>
                        <w:szCs w:val="20"/>
                      </w:rPr>
                    </m:ctrlPr>
                  </m:dPr>
                  <m:e>
                    <m:r>
                      <m:rPr>
                        <m:sty m:val="p"/>
                      </m:rPr>
                      <w:rPr>
                        <w:rFonts w:ascii="Cambria Math" w:hAnsi="Cambria Math"/>
                        <w:sz w:val="20"/>
                        <w:szCs w:val="20"/>
                      </w:rPr>
                      <m:t>0,</m:t>
                    </m:r>
                    <m:sSub>
                      <m:sSubPr>
                        <m:ctrlPr>
                          <w:rPr>
                            <w:rFonts w:ascii="Cambria Math" w:hAnsi="Cambria Math"/>
                            <w:sz w:val="20"/>
                            <w:szCs w:val="20"/>
                          </w:rPr>
                        </m:ctrlPr>
                      </m:sSubPr>
                      <m:e>
                        <m:r>
                          <m:rPr>
                            <m:sty m:val="b"/>
                          </m:rPr>
                          <w:rPr>
                            <w:rFonts w:ascii="Cambria Math" w:hAnsi="Cambria Math"/>
                            <w:sz w:val="20"/>
                            <w:szCs w:val="20"/>
                          </w:rPr>
                          <m:t>Σ</m:t>
                        </m:r>
                      </m:e>
                      <m:sub>
                        <m:r>
                          <w:rPr>
                            <w:rFonts w:ascii="Cambria Math" w:hAnsi="Cambria Math"/>
                            <w:sz w:val="20"/>
                            <w:szCs w:val="20"/>
                          </w:rPr>
                          <m:t>h</m:t>
                        </m:r>
                      </m:sub>
                    </m:sSub>
                  </m:e>
                </m:d>
              </m:oMath>
            </m:oMathPara>
          </w:p>
        </w:tc>
        <w:tc>
          <w:tcPr>
            <w:tcW w:w="603" w:type="dxa"/>
            <w:vAlign w:val="center"/>
          </w:tcPr>
          <w:p w14:paraId="3DE45FAB" w14:textId="2A9CBE74" w:rsidR="005E0AA4" w:rsidRPr="005E0AA4" w:rsidRDefault="005E0AA4" w:rsidP="00EC4CA9">
            <w:pPr>
              <w:pStyle w:val="Textoindependiente"/>
              <w:spacing w:before="0" w:after="0"/>
              <w:jc w:val="right"/>
              <w:rPr>
                <w:sz w:val="20"/>
                <w:szCs w:val="20"/>
              </w:rPr>
            </w:pPr>
            <w:r w:rsidRPr="005E0AA4">
              <w:rPr>
                <w:sz w:val="20"/>
                <w:szCs w:val="20"/>
              </w:rPr>
              <w:t>(17)</w:t>
            </w:r>
          </w:p>
        </w:tc>
      </w:tr>
    </w:tbl>
    <w:p w14:paraId="4300D67F" w14:textId="77777777" w:rsidR="005E0AA4" w:rsidRPr="005E0AA4" w:rsidRDefault="005E0AA4" w:rsidP="005E0AA4">
      <w:pPr>
        <w:spacing w:after="60"/>
        <w:jc w:val="both"/>
        <w:rPr>
          <w:sz w:val="20"/>
        </w:rPr>
      </w:pPr>
      <w:r w:rsidRPr="005E0AA4">
        <w:rPr>
          <w:sz w:val="20"/>
        </w:rPr>
        <w:t xml:space="preserve">where </w:t>
      </w:r>
      <m:oMath>
        <m:r>
          <w:rPr>
            <w:rFonts w:ascii="Cambria Math" w:hAnsi="Cambria Math"/>
            <w:sz w:val="20"/>
          </w:rPr>
          <m:t>ρ</m:t>
        </m:r>
        <m:r>
          <m:rPr>
            <m:sty m:val="p"/>
          </m:rPr>
          <w:rPr>
            <w:rFonts w:ascii="Cambria Math" w:hAnsi="Cambria Math"/>
            <w:sz w:val="20"/>
          </w:rPr>
          <m:t>∈</m:t>
        </m:r>
        <m:d>
          <m:dPr>
            <m:begChr m:val="["/>
            <m:ctrlPr>
              <w:rPr>
                <w:rFonts w:ascii="Cambria Math" w:hAnsi="Cambria Math"/>
                <w:sz w:val="20"/>
              </w:rPr>
            </m:ctrlPr>
          </m:dPr>
          <m:e>
            <m:r>
              <m:rPr>
                <m:sty m:val="p"/>
              </m:rPr>
              <w:rPr>
                <w:rFonts w:ascii="Cambria Math" w:hAnsi="Cambria Math"/>
                <w:sz w:val="20"/>
              </w:rPr>
              <m:t>0,1</m:t>
            </m:r>
          </m:e>
        </m:d>
      </m:oMath>
      <w:r w:rsidRPr="005E0AA4">
        <w:rPr>
          <w:sz w:val="20"/>
        </w:rPr>
        <w:t xml:space="preserve"> controls temporal correlation and decreases as the UAV maneuvers.</w:t>
      </w:r>
    </w:p>
    <w:p w14:paraId="1231AE84" w14:textId="77777777" w:rsidR="005E0AA4" w:rsidRPr="005E0AA4" w:rsidRDefault="005E0AA4" w:rsidP="005E0AA4">
      <w:pPr>
        <w:spacing w:after="60"/>
        <w:jc w:val="both"/>
        <w:rPr>
          <w:sz w:val="20"/>
        </w:rPr>
      </w:pPr>
      <w:r w:rsidRPr="005E0AA4">
        <w:rPr>
          <w:sz w:val="20"/>
        </w:rPr>
        <w:t xml:space="preserve">Figure 3 shows that A3C agent converges in 18,000 episodes—the slowest scenario due to the non-stationarity. The BER gap to the genie-aided oracle is less than 3 dB at high SNR, demonstrating that the learned policy tracks channel variations effectively. The latency constraint </w:t>
      </w:r>
      <m:oMath>
        <m:sSub>
          <m:sSubPr>
            <m:ctrlPr>
              <w:rPr>
                <w:rFonts w:ascii="Cambria Math" w:hAnsi="Cambria Math"/>
                <w:sz w:val="20"/>
              </w:rPr>
            </m:ctrlPr>
          </m:sSubPr>
          <m:e>
            <m: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r>
          <m:rPr>
            <m:sty m:val="p"/>
          </m:rPr>
          <w:rPr>
            <w:rFonts w:ascii="Cambria Math" w:hAnsi="Cambria Math"/>
            <w:sz w:val="20"/>
          </w:rPr>
          <m:t>&lt;80</m:t>
        </m:r>
      </m:oMath>
      <w:r w:rsidRPr="005E0AA4">
        <w:rPr>
          <w:sz w:val="20"/>
        </w:rPr>
        <w:t xml:space="preserve"> μs is met in 94.8% of frames.</w:t>
      </w:r>
    </w:p>
    <w:p w14:paraId="1700B268" w14:textId="7A7FA3E5" w:rsidR="005E0AA4" w:rsidRDefault="005E0AA4" w:rsidP="005E0AA4">
      <w:pPr>
        <w:spacing w:after="60"/>
        <w:jc w:val="both"/>
        <w:rPr>
          <w:sz w:val="20"/>
        </w:rPr>
      </w:pPr>
      <w:r w:rsidRPr="005E0AA4">
        <w:rPr>
          <w:sz w:val="20"/>
        </w:rPr>
        <w:t xml:space="preserve">Transfer Learning. Fine-tuning the V2X-trained </w:t>
      </w:r>
      <w:proofErr w:type="spellStart"/>
      <w:r w:rsidRPr="005E0AA4">
        <w:rPr>
          <w:sz w:val="20"/>
        </w:rPr>
        <w:t>LiSAT</w:t>
      </w:r>
      <w:proofErr w:type="spellEnd"/>
      <w:r w:rsidRPr="005E0AA4">
        <w:rPr>
          <w:sz w:val="20"/>
        </w:rPr>
        <w:t xml:space="preserve"> policy on UAV channel traces requires only 350 episodes to reach within 0.5 dB of the fully-trained UAV policy. This rapid adaptation is consistent with the PAC-Bayes bound (16): the small KL divergence between V2X and UAV policies implies that the learned feature representations transfer efficiently. The dominant waveform selection in this scenario is AFDM (81%), consistent with the high-mobility nature of UAV channels.</w:t>
      </w:r>
    </w:p>
    <w:p w14:paraId="0DBF8B3F" w14:textId="6502013A" w:rsidR="005E0AA4" w:rsidRDefault="005E0AA4" w:rsidP="005E0AA4">
      <w:pPr>
        <w:spacing w:after="60"/>
        <w:jc w:val="center"/>
        <w:rPr>
          <w:sz w:val="20"/>
        </w:rPr>
      </w:pPr>
      <w:r>
        <w:rPr>
          <w:noProof/>
          <w:sz w:val="20"/>
        </w:rPr>
        <w:lastRenderedPageBreak/>
        <w:drawing>
          <wp:inline distT="0" distB="0" distL="0" distR="0" wp14:anchorId="18F5F3E7" wp14:editId="0230E683">
            <wp:extent cx="5635783" cy="3074329"/>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8504" cy="3075813"/>
                    </a:xfrm>
                    <a:prstGeom prst="rect">
                      <a:avLst/>
                    </a:prstGeom>
                  </pic:spPr>
                </pic:pic>
              </a:graphicData>
            </a:graphic>
          </wp:inline>
        </w:drawing>
      </w:r>
    </w:p>
    <w:p w14:paraId="15A72821" w14:textId="44FE7990" w:rsidR="005E0AA4" w:rsidRPr="006877C0" w:rsidRDefault="005E0AA4" w:rsidP="005E0AA4">
      <w:pPr>
        <w:spacing w:after="60"/>
        <w:ind w:firstLine="216"/>
        <w:jc w:val="center"/>
        <w:rPr>
          <w:rFonts w:ascii="Calibri" w:hAnsi="Calibri" w:cs="Calibri"/>
          <w:b/>
          <w:sz w:val="18"/>
        </w:rPr>
      </w:pPr>
      <w:r w:rsidRPr="006877C0">
        <w:rPr>
          <w:rFonts w:ascii="Calibri" w:hAnsi="Calibri" w:cs="Calibri"/>
          <w:b/>
          <w:sz w:val="18"/>
        </w:rPr>
        <w:t xml:space="preserve">Fig. 3. </w:t>
      </w:r>
      <w:r w:rsidRPr="005E0AA4">
        <w:rPr>
          <w:rFonts w:ascii="Calibri" w:hAnsi="Calibri" w:cs="Calibri"/>
          <w:sz w:val="18"/>
        </w:rPr>
        <w:t xml:space="preserve">A3C convergence curves (average cumulative reward vs. training episodes, 0 to </w:t>
      </w:r>
      <m:oMath>
        <m:r>
          <m:rPr>
            <m:sty m:val="p"/>
          </m:rPr>
          <w:rPr>
            <w:rFonts w:ascii="Cambria Math" w:hAnsi="Cambria Math" w:cs="Calibri"/>
            <w:sz w:val="18"/>
          </w:rPr>
          <m:t>2×</m:t>
        </m:r>
        <m:sSup>
          <m:sSupPr>
            <m:ctrlPr>
              <w:rPr>
                <w:rFonts w:ascii="Cambria Math" w:hAnsi="Cambria Math" w:cs="Calibri"/>
                <w:sz w:val="18"/>
              </w:rPr>
            </m:ctrlPr>
          </m:sSupPr>
          <m:e>
            <m:r>
              <m:rPr>
                <m:sty m:val="p"/>
              </m:rPr>
              <w:rPr>
                <w:rFonts w:ascii="Cambria Math" w:hAnsi="Cambria Math" w:cs="Calibri"/>
                <w:sz w:val="18"/>
              </w:rPr>
              <m:t>10</m:t>
            </m:r>
          </m:e>
          <m:sup>
            <m:r>
              <m:rPr>
                <m:sty m:val="p"/>
              </m:rPr>
              <w:rPr>
                <w:rFonts w:ascii="Cambria Math" w:hAnsi="Cambria Math" w:cs="Calibri"/>
                <w:sz w:val="18"/>
              </w:rPr>
              <m:t>4</m:t>
            </m:r>
          </m:sup>
        </m:sSup>
      </m:oMath>
      <w:r w:rsidRPr="005E0AA4">
        <w:rPr>
          <w:rFonts w:ascii="Calibri" w:hAnsi="Calibri" w:cs="Calibri"/>
          <w:sz w:val="18"/>
        </w:rPr>
        <w:t xml:space="preserve">) for all four scenarios. </w:t>
      </w:r>
    </w:p>
    <w:p w14:paraId="1CAFCF60" w14:textId="77777777" w:rsidR="005E0AA4" w:rsidRPr="005E0AA4" w:rsidRDefault="005E0AA4" w:rsidP="005E0AA4">
      <w:pPr>
        <w:pStyle w:val="Ttulo2"/>
        <w:numPr>
          <w:ilvl w:val="1"/>
          <w:numId w:val="9"/>
        </w:numPr>
        <w:spacing w:after="60"/>
        <w:rPr>
          <w:sz w:val="20"/>
          <w:szCs w:val="20"/>
        </w:rPr>
      </w:pPr>
      <w:r w:rsidRPr="005E0AA4">
        <w:rPr>
          <w:sz w:val="20"/>
          <w:szCs w:val="20"/>
        </w:rPr>
        <w:t>Comparative Summary and Waveform Selection</w:t>
      </w:r>
    </w:p>
    <w:p w14:paraId="1FB36992" w14:textId="6F399976" w:rsidR="005E0AA4" w:rsidRDefault="005E0AA4" w:rsidP="005E0AA4">
      <w:pPr>
        <w:spacing w:after="60"/>
        <w:jc w:val="both"/>
        <w:rPr>
          <w:sz w:val="20"/>
        </w:rPr>
      </w:pPr>
      <w:r w:rsidRPr="005E0AA4">
        <w:rPr>
          <w:sz w:val="20"/>
        </w:rPr>
        <w:t xml:space="preserve">Table 4 provides a comprehensive performance comparison of </w:t>
      </w:r>
      <w:proofErr w:type="spellStart"/>
      <w:r w:rsidRPr="005E0AA4">
        <w:rPr>
          <w:sz w:val="20"/>
        </w:rPr>
        <w:t>LiSAT</w:t>
      </w:r>
      <w:proofErr w:type="spellEnd"/>
      <w:r w:rsidRPr="005E0AA4">
        <w:rPr>
          <w:sz w:val="20"/>
        </w:rPr>
        <w:t xml:space="preserve"> against semantic baselines, fixed waveforms, and the CSI-threshold heuristic.</w:t>
      </w:r>
    </w:p>
    <w:p w14:paraId="01C53617" w14:textId="7F9DE025" w:rsidR="005E0AA4" w:rsidRDefault="005E0AA4" w:rsidP="005E0AA4">
      <w:pPr>
        <w:pStyle w:val="Textoindependiente"/>
        <w:spacing w:after="0"/>
        <w:jc w:val="both"/>
        <w:rPr>
          <w:b/>
          <w:bCs/>
          <w:sz w:val="18"/>
          <w:szCs w:val="20"/>
        </w:rPr>
      </w:pPr>
      <w:r w:rsidRPr="00116570">
        <w:rPr>
          <w:b/>
          <w:bCs/>
          <w:sz w:val="18"/>
          <w:szCs w:val="20"/>
        </w:rPr>
        <w:t xml:space="preserve">Table </w:t>
      </w:r>
      <w:r>
        <w:rPr>
          <w:b/>
          <w:bCs/>
          <w:sz w:val="18"/>
          <w:szCs w:val="20"/>
        </w:rPr>
        <w:t>4</w:t>
      </w:r>
    </w:p>
    <w:p w14:paraId="05B8BC44" w14:textId="1033C6CA" w:rsidR="005E0AA4" w:rsidRPr="005E0AA4" w:rsidRDefault="005E0AA4" w:rsidP="005E0AA4">
      <w:pPr>
        <w:spacing w:after="0"/>
        <w:jc w:val="both"/>
        <w:rPr>
          <w:sz w:val="20"/>
        </w:rPr>
      </w:pPr>
      <w:r>
        <w:rPr>
          <w:sz w:val="18"/>
        </w:rPr>
        <w:t>P</w:t>
      </w:r>
      <w:r w:rsidRPr="005E0AA4">
        <w:rPr>
          <w:sz w:val="18"/>
        </w:rPr>
        <w:t>erformance comparison across methods (v2x scenario unless noted)</w:t>
      </w:r>
    </w:p>
    <w:tbl>
      <w:tblPr>
        <w:tblStyle w:val="Tablaconcuadrcula"/>
        <w:tblW w:w="9291"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1304"/>
        <w:gridCol w:w="1111"/>
        <w:gridCol w:w="1485"/>
        <w:gridCol w:w="1690"/>
        <w:gridCol w:w="1573"/>
      </w:tblGrid>
      <w:tr w:rsidR="005E0AA4" w:rsidRPr="005E0AA4" w14:paraId="21C057A5" w14:textId="77777777" w:rsidTr="005E0AA4">
        <w:trPr>
          <w:trHeight w:val="326"/>
          <w:jc w:val="center"/>
        </w:trPr>
        <w:tc>
          <w:tcPr>
            <w:tcW w:w="2128" w:type="dxa"/>
            <w:tcBorders>
              <w:top w:val="single" w:sz="8" w:space="0" w:color="auto"/>
              <w:bottom w:val="single" w:sz="4" w:space="0" w:color="auto"/>
            </w:tcBorders>
            <w:shd w:val="clear" w:color="auto" w:fill="auto"/>
          </w:tcPr>
          <w:p w14:paraId="4309DFBE" w14:textId="77777777" w:rsidR="005E0AA4" w:rsidRPr="005E0AA4" w:rsidRDefault="005E0AA4" w:rsidP="00EC4CA9">
            <w:pPr>
              <w:jc w:val="center"/>
              <w:rPr>
                <w:rFonts w:ascii="Calibri" w:hAnsi="Calibri" w:cs="Calibri"/>
                <w:sz w:val="20"/>
                <w:szCs w:val="20"/>
              </w:rPr>
            </w:pPr>
            <w:r w:rsidRPr="005E0AA4">
              <w:rPr>
                <w:rFonts w:ascii="Calibri" w:hAnsi="Calibri" w:cs="Calibri"/>
                <w:b/>
                <w:sz w:val="20"/>
                <w:szCs w:val="20"/>
              </w:rPr>
              <w:t>Method</w:t>
            </w:r>
          </w:p>
        </w:tc>
        <w:tc>
          <w:tcPr>
            <w:tcW w:w="1304" w:type="dxa"/>
            <w:tcBorders>
              <w:top w:val="single" w:sz="8" w:space="0" w:color="auto"/>
              <w:bottom w:val="single" w:sz="4" w:space="0" w:color="auto"/>
            </w:tcBorders>
            <w:shd w:val="clear" w:color="auto" w:fill="auto"/>
          </w:tcPr>
          <w:p w14:paraId="6CD952CA" w14:textId="77777777" w:rsidR="005E0AA4" w:rsidRPr="005E0AA4" w:rsidRDefault="005E0AA4" w:rsidP="00EC4CA9">
            <w:pPr>
              <w:jc w:val="center"/>
              <w:rPr>
                <w:rFonts w:ascii="Calibri" w:hAnsi="Calibri" w:cs="Calibri"/>
                <w:sz w:val="20"/>
                <w:szCs w:val="20"/>
              </w:rPr>
            </w:pPr>
            <w:r w:rsidRPr="005E0AA4">
              <w:rPr>
                <w:rFonts w:ascii="Calibri" w:hAnsi="Calibri" w:cs="Calibri"/>
                <w:b/>
                <w:sz w:val="20"/>
                <w:szCs w:val="20"/>
              </w:rPr>
              <w:t>SER @ 15 dB</w:t>
            </w:r>
          </w:p>
        </w:tc>
        <w:tc>
          <w:tcPr>
            <w:tcW w:w="1111" w:type="dxa"/>
            <w:tcBorders>
              <w:top w:val="single" w:sz="8" w:space="0" w:color="auto"/>
              <w:bottom w:val="single" w:sz="4" w:space="0" w:color="auto"/>
            </w:tcBorders>
            <w:shd w:val="clear" w:color="auto" w:fill="auto"/>
          </w:tcPr>
          <w:p w14:paraId="6849F642" w14:textId="77777777" w:rsidR="005E0AA4" w:rsidRPr="005E0AA4" w:rsidRDefault="0040009F" w:rsidP="00EC4CA9">
            <w:pPr>
              <w:jc w:val="center"/>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η</m:t>
                    </m:r>
                  </m:e>
                  <m:sub>
                    <m:r>
                      <w:rPr>
                        <w:rFonts w:ascii="Cambria Math" w:hAnsi="Cambria Math" w:cs="Calibri"/>
                        <w:sz w:val="20"/>
                        <w:szCs w:val="20"/>
                      </w:rPr>
                      <m:t>s</m:t>
                    </m:r>
                  </m:sub>
                </m:sSub>
              </m:oMath>
            </m:oMathPara>
          </w:p>
        </w:tc>
        <w:tc>
          <w:tcPr>
            <w:tcW w:w="1485" w:type="dxa"/>
            <w:tcBorders>
              <w:top w:val="single" w:sz="8" w:space="0" w:color="auto"/>
              <w:bottom w:val="single" w:sz="4" w:space="0" w:color="auto"/>
            </w:tcBorders>
            <w:shd w:val="clear" w:color="auto" w:fill="auto"/>
          </w:tcPr>
          <w:p w14:paraId="78792AF3" w14:textId="77777777" w:rsidR="005E0AA4" w:rsidRPr="005E0AA4" w:rsidRDefault="0040009F" w:rsidP="00EC4CA9">
            <w:pPr>
              <w:jc w:val="center"/>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t</m:t>
                  </m:r>
                </m:sub>
              </m:sSub>
            </m:oMath>
            <w:r w:rsidR="005E0AA4" w:rsidRPr="005E0AA4">
              <w:rPr>
                <w:rFonts w:ascii="Calibri" w:hAnsi="Calibri" w:cs="Calibri"/>
                <w:b/>
                <w:sz w:val="20"/>
                <w:szCs w:val="20"/>
              </w:rPr>
              <w:t xml:space="preserve"> (dBm)</w:t>
            </w:r>
          </w:p>
        </w:tc>
        <w:tc>
          <w:tcPr>
            <w:tcW w:w="1690" w:type="dxa"/>
            <w:tcBorders>
              <w:top w:val="single" w:sz="8" w:space="0" w:color="auto"/>
              <w:bottom w:val="single" w:sz="4" w:space="0" w:color="auto"/>
            </w:tcBorders>
            <w:shd w:val="clear" w:color="auto" w:fill="auto"/>
          </w:tcPr>
          <w:p w14:paraId="5B719879" w14:textId="77777777" w:rsidR="005E0AA4" w:rsidRPr="005E0AA4" w:rsidRDefault="0040009F" w:rsidP="00EC4CA9">
            <w:pPr>
              <w:jc w:val="center"/>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τ</m:t>
                  </m:r>
                </m:e>
                <m:sub>
                  <m:r>
                    <w:rPr>
                      <w:rFonts w:ascii="Cambria Math" w:hAnsi="Cambria Math" w:cs="Calibri"/>
                      <w:sz w:val="20"/>
                      <w:szCs w:val="20"/>
                    </w:rPr>
                    <m:t>e</m:t>
                  </m:r>
                  <m:r>
                    <m:rPr>
                      <m:sty m:val="p"/>
                    </m:rPr>
                    <w:rPr>
                      <w:rFonts w:ascii="Cambria Math" w:hAnsi="Cambria Math" w:cs="Calibri"/>
                      <w:sz w:val="20"/>
                      <w:szCs w:val="20"/>
                    </w:rPr>
                    <m:t>2</m:t>
                  </m:r>
                  <m:r>
                    <w:rPr>
                      <w:rFonts w:ascii="Cambria Math" w:hAnsi="Cambria Math" w:cs="Calibri"/>
                      <w:sz w:val="20"/>
                      <w:szCs w:val="20"/>
                    </w:rPr>
                    <m:t>e</m:t>
                  </m:r>
                </m:sub>
              </m:sSub>
            </m:oMath>
            <w:r w:rsidR="005E0AA4" w:rsidRPr="005E0AA4">
              <w:rPr>
                <w:rFonts w:ascii="Calibri" w:hAnsi="Calibri" w:cs="Calibri"/>
                <w:b/>
                <w:sz w:val="20"/>
                <w:szCs w:val="20"/>
              </w:rPr>
              <w:t xml:space="preserve"> (μs)</w:t>
            </w:r>
          </w:p>
        </w:tc>
        <w:tc>
          <w:tcPr>
            <w:tcW w:w="1573" w:type="dxa"/>
            <w:tcBorders>
              <w:top w:val="single" w:sz="8" w:space="0" w:color="auto"/>
              <w:bottom w:val="single" w:sz="4" w:space="0" w:color="auto"/>
            </w:tcBorders>
            <w:shd w:val="clear" w:color="auto" w:fill="auto"/>
          </w:tcPr>
          <w:p w14:paraId="2FF33EE3" w14:textId="77777777" w:rsidR="005E0AA4" w:rsidRPr="005E0AA4" w:rsidRDefault="005E0AA4" w:rsidP="00EC4CA9">
            <w:pPr>
              <w:jc w:val="center"/>
              <w:rPr>
                <w:rFonts w:ascii="Calibri" w:hAnsi="Calibri" w:cs="Calibri"/>
                <w:sz w:val="20"/>
                <w:szCs w:val="20"/>
              </w:rPr>
            </w:pPr>
            <m:oMath>
              <m:r>
                <w:rPr>
                  <w:rFonts w:ascii="Cambria Math" w:hAnsi="Cambria Math" w:cs="Calibri"/>
                  <w:sz w:val="20"/>
                  <w:szCs w:val="20"/>
                </w:rPr>
                <m:t>U</m:t>
              </m:r>
            </m:oMath>
            <w:r w:rsidRPr="005E0AA4">
              <w:rPr>
                <w:rFonts w:ascii="Calibri" w:hAnsi="Calibri" w:cs="Calibri"/>
                <w:b/>
                <w:sz w:val="20"/>
                <w:szCs w:val="20"/>
              </w:rPr>
              <w:t xml:space="preserve"> (global utility)</w:t>
            </w:r>
          </w:p>
        </w:tc>
      </w:tr>
      <w:tr w:rsidR="005E0AA4" w:rsidRPr="005E0AA4" w14:paraId="06E60BE6" w14:textId="77777777" w:rsidTr="005E0AA4">
        <w:trPr>
          <w:trHeight w:val="326"/>
          <w:jc w:val="center"/>
        </w:trPr>
        <w:tc>
          <w:tcPr>
            <w:tcW w:w="2128" w:type="dxa"/>
            <w:tcBorders>
              <w:top w:val="single" w:sz="4" w:space="0" w:color="auto"/>
            </w:tcBorders>
            <w:shd w:val="clear" w:color="auto" w:fill="auto"/>
          </w:tcPr>
          <w:p w14:paraId="6AEF0BDD" w14:textId="77777777" w:rsidR="005E0AA4" w:rsidRPr="005E0AA4" w:rsidRDefault="005E0AA4" w:rsidP="00EC4CA9">
            <w:pPr>
              <w:jc w:val="center"/>
              <w:rPr>
                <w:rFonts w:ascii="Calibri" w:hAnsi="Calibri" w:cs="Calibri"/>
                <w:sz w:val="20"/>
                <w:szCs w:val="20"/>
              </w:rPr>
            </w:pPr>
            <w:proofErr w:type="spellStart"/>
            <w:r w:rsidRPr="005E0AA4">
              <w:rPr>
                <w:rFonts w:ascii="Calibri" w:hAnsi="Calibri" w:cs="Calibri"/>
                <w:sz w:val="20"/>
                <w:szCs w:val="20"/>
              </w:rPr>
              <w:t>DeepJSCC</w:t>
            </w:r>
            <w:proofErr w:type="spellEnd"/>
            <w:r w:rsidRPr="005E0AA4">
              <w:rPr>
                <w:rFonts w:ascii="Calibri" w:hAnsi="Calibri" w:cs="Calibri"/>
                <w:sz w:val="20"/>
                <w:szCs w:val="20"/>
              </w:rPr>
              <w:t xml:space="preserve"> [6] (OFDM channel)</w:t>
            </w:r>
          </w:p>
        </w:tc>
        <w:tc>
          <w:tcPr>
            <w:tcW w:w="1304" w:type="dxa"/>
            <w:tcBorders>
              <w:top w:val="single" w:sz="4" w:space="0" w:color="auto"/>
            </w:tcBorders>
            <w:shd w:val="clear" w:color="auto" w:fill="auto"/>
          </w:tcPr>
          <w:p w14:paraId="6FA6FC97"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0.095</w:t>
            </w:r>
          </w:p>
        </w:tc>
        <w:tc>
          <w:tcPr>
            <w:tcW w:w="1111" w:type="dxa"/>
            <w:tcBorders>
              <w:top w:val="single" w:sz="4" w:space="0" w:color="auto"/>
            </w:tcBorders>
            <w:shd w:val="clear" w:color="auto" w:fill="auto"/>
          </w:tcPr>
          <w:p w14:paraId="74352ED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0.73</w:t>
            </w:r>
          </w:p>
        </w:tc>
        <w:tc>
          <w:tcPr>
            <w:tcW w:w="1485" w:type="dxa"/>
            <w:tcBorders>
              <w:top w:val="single" w:sz="4" w:space="0" w:color="auto"/>
            </w:tcBorders>
            <w:shd w:val="clear" w:color="auto" w:fill="auto"/>
          </w:tcPr>
          <w:p w14:paraId="37536718"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23.2</w:t>
            </w:r>
          </w:p>
        </w:tc>
        <w:tc>
          <w:tcPr>
            <w:tcW w:w="1690" w:type="dxa"/>
            <w:tcBorders>
              <w:top w:val="single" w:sz="4" w:space="0" w:color="auto"/>
            </w:tcBorders>
            <w:shd w:val="clear" w:color="auto" w:fill="auto"/>
          </w:tcPr>
          <w:p w14:paraId="15A6CDF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78</w:t>
            </w:r>
          </w:p>
        </w:tc>
        <w:tc>
          <w:tcPr>
            <w:tcW w:w="1573" w:type="dxa"/>
            <w:tcBorders>
              <w:top w:val="single" w:sz="4" w:space="0" w:color="auto"/>
            </w:tcBorders>
            <w:shd w:val="clear" w:color="auto" w:fill="auto"/>
          </w:tcPr>
          <w:p w14:paraId="3B38A385"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0.511</w:t>
            </w:r>
          </w:p>
        </w:tc>
      </w:tr>
      <w:tr w:rsidR="005E0AA4" w:rsidRPr="005E0AA4" w14:paraId="3F92A8C3" w14:textId="77777777" w:rsidTr="005E0AA4">
        <w:trPr>
          <w:trHeight w:val="328"/>
          <w:jc w:val="center"/>
        </w:trPr>
        <w:tc>
          <w:tcPr>
            <w:tcW w:w="2128" w:type="dxa"/>
            <w:shd w:val="clear" w:color="auto" w:fill="auto"/>
          </w:tcPr>
          <w:p w14:paraId="42631D38" w14:textId="77777777" w:rsidR="005E0AA4" w:rsidRPr="005E0AA4" w:rsidRDefault="005E0AA4" w:rsidP="00EC4CA9">
            <w:pPr>
              <w:jc w:val="center"/>
              <w:rPr>
                <w:rFonts w:ascii="Calibri" w:hAnsi="Calibri" w:cs="Calibri"/>
                <w:sz w:val="20"/>
                <w:szCs w:val="20"/>
              </w:rPr>
            </w:pPr>
            <w:proofErr w:type="spellStart"/>
            <w:r w:rsidRPr="005E0AA4">
              <w:rPr>
                <w:rFonts w:ascii="Calibri" w:hAnsi="Calibri" w:cs="Calibri"/>
                <w:sz w:val="20"/>
                <w:szCs w:val="20"/>
              </w:rPr>
              <w:t>DeepSC</w:t>
            </w:r>
            <w:proofErr w:type="spellEnd"/>
            <w:r w:rsidRPr="005E0AA4">
              <w:rPr>
                <w:rFonts w:ascii="Calibri" w:hAnsi="Calibri" w:cs="Calibri"/>
                <w:sz w:val="20"/>
                <w:szCs w:val="20"/>
              </w:rPr>
              <w:t xml:space="preserve"> / </w:t>
            </w:r>
            <w:proofErr w:type="spellStart"/>
            <w:r w:rsidRPr="005E0AA4">
              <w:rPr>
                <w:rFonts w:ascii="Calibri" w:hAnsi="Calibri" w:cs="Calibri"/>
                <w:sz w:val="20"/>
                <w:szCs w:val="20"/>
              </w:rPr>
              <w:t>SemCom</w:t>
            </w:r>
            <w:proofErr w:type="spellEnd"/>
            <w:r w:rsidRPr="005E0AA4">
              <w:rPr>
                <w:rFonts w:ascii="Calibri" w:hAnsi="Calibri" w:cs="Calibri"/>
                <w:sz w:val="20"/>
                <w:szCs w:val="20"/>
              </w:rPr>
              <w:t>-T [7] (OFDM)</w:t>
            </w:r>
          </w:p>
        </w:tc>
        <w:tc>
          <w:tcPr>
            <w:tcW w:w="1304" w:type="dxa"/>
            <w:shd w:val="clear" w:color="auto" w:fill="auto"/>
          </w:tcPr>
          <w:p w14:paraId="6F64BCB1"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0.091</w:t>
            </w:r>
          </w:p>
        </w:tc>
        <w:tc>
          <w:tcPr>
            <w:tcW w:w="1111" w:type="dxa"/>
            <w:shd w:val="clear" w:color="auto" w:fill="auto"/>
          </w:tcPr>
          <w:p w14:paraId="06A7B9DB"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0.76</w:t>
            </w:r>
          </w:p>
        </w:tc>
        <w:tc>
          <w:tcPr>
            <w:tcW w:w="1485" w:type="dxa"/>
            <w:shd w:val="clear" w:color="auto" w:fill="auto"/>
          </w:tcPr>
          <w:p w14:paraId="6B91BB3B"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23.2</w:t>
            </w:r>
          </w:p>
        </w:tc>
        <w:tc>
          <w:tcPr>
            <w:tcW w:w="1690" w:type="dxa"/>
            <w:shd w:val="clear" w:color="auto" w:fill="auto"/>
          </w:tcPr>
          <w:p w14:paraId="50C8BADF"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82</w:t>
            </w:r>
          </w:p>
        </w:tc>
        <w:tc>
          <w:tcPr>
            <w:tcW w:w="1573" w:type="dxa"/>
            <w:shd w:val="clear" w:color="auto" w:fill="auto"/>
          </w:tcPr>
          <w:p w14:paraId="3FB5E157"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0.528</w:t>
            </w:r>
          </w:p>
        </w:tc>
      </w:tr>
      <w:tr w:rsidR="005E0AA4" w:rsidRPr="005E0AA4" w14:paraId="57467F39" w14:textId="77777777" w:rsidTr="005E0AA4">
        <w:trPr>
          <w:trHeight w:val="326"/>
          <w:jc w:val="center"/>
        </w:trPr>
        <w:tc>
          <w:tcPr>
            <w:tcW w:w="2128" w:type="dxa"/>
            <w:shd w:val="clear" w:color="auto" w:fill="auto"/>
          </w:tcPr>
          <w:p w14:paraId="786118B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CSI-threshold heuristic</w:t>
            </w:r>
          </w:p>
        </w:tc>
        <w:tc>
          <w:tcPr>
            <w:tcW w:w="1304" w:type="dxa"/>
            <w:shd w:val="clear" w:color="auto" w:fill="auto"/>
          </w:tcPr>
          <w:p w14:paraId="3FFE9A3F"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0.083</w:t>
            </w:r>
          </w:p>
        </w:tc>
        <w:tc>
          <w:tcPr>
            <w:tcW w:w="1111" w:type="dxa"/>
            <w:shd w:val="clear" w:color="auto" w:fill="auto"/>
          </w:tcPr>
          <w:p w14:paraId="25703456"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0.79</w:t>
            </w:r>
          </w:p>
        </w:tc>
        <w:tc>
          <w:tcPr>
            <w:tcW w:w="1485" w:type="dxa"/>
            <w:shd w:val="clear" w:color="auto" w:fill="auto"/>
          </w:tcPr>
          <w:p w14:paraId="5C948BB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21.4</w:t>
            </w:r>
          </w:p>
        </w:tc>
        <w:tc>
          <w:tcPr>
            <w:tcW w:w="1690" w:type="dxa"/>
            <w:shd w:val="clear" w:color="auto" w:fill="auto"/>
          </w:tcPr>
          <w:p w14:paraId="49C13929"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75</w:t>
            </w:r>
          </w:p>
        </w:tc>
        <w:tc>
          <w:tcPr>
            <w:tcW w:w="1573" w:type="dxa"/>
            <w:shd w:val="clear" w:color="auto" w:fill="auto"/>
          </w:tcPr>
          <w:p w14:paraId="14BAA487"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0.591</w:t>
            </w:r>
          </w:p>
        </w:tc>
      </w:tr>
      <w:tr w:rsidR="005E0AA4" w:rsidRPr="005E0AA4" w14:paraId="6DCE34C6" w14:textId="77777777" w:rsidTr="005E0AA4">
        <w:trPr>
          <w:trHeight w:val="219"/>
          <w:jc w:val="center"/>
        </w:trPr>
        <w:tc>
          <w:tcPr>
            <w:tcW w:w="2128" w:type="dxa"/>
            <w:shd w:val="clear" w:color="auto" w:fill="auto"/>
          </w:tcPr>
          <w:p w14:paraId="468B7FAE"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OFDM (reference)</w:t>
            </w:r>
          </w:p>
        </w:tc>
        <w:tc>
          <w:tcPr>
            <w:tcW w:w="1304" w:type="dxa"/>
            <w:shd w:val="clear" w:color="auto" w:fill="auto"/>
          </w:tcPr>
          <w:p w14:paraId="70AE051C"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0.100</w:t>
            </w:r>
          </w:p>
        </w:tc>
        <w:tc>
          <w:tcPr>
            <w:tcW w:w="1111" w:type="dxa"/>
            <w:shd w:val="clear" w:color="auto" w:fill="auto"/>
          </w:tcPr>
          <w:p w14:paraId="5F06E746"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0.71</w:t>
            </w:r>
          </w:p>
        </w:tc>
        <w:tc>
          <w:tcPr>
            <w:tcW w:w="1485" w:type="dxa"/>
            <w:shd w:val="clear" w:color="auto" w:fill="auto"/>
          </w:tcPr>
          <w:p w14:paraId="26E35C0C"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23.2</w:t>
            </w:r>
          </w:p>
        </w:tc>
        <w:tc>
          <w:tcPr>
            <w:tcW w:w="1690" w:type="dxa"/>
            <w:shd w:val="clear" w:color="auto" w:fill="auto"/>
          </w:tcPr>
          <w:p w14:paraId="7B4EF63F"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76</w:t>
            </w:r>
          </w:p>
        </w:tc>
        <w:tc>
          <w:tcPr>
            <w:tcW w:w="1573" w:type="dxa"/>
            <w:shd w:val="clear" w:color="auto" w:fill="auto"/>
          </w:tcPr>
          <w:p w14:paraId="1F49D071"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0.523</w:t>
            </w:r>
          </w:p>
        </w:tc>
      </w:tr>
      <w:tr w:rsidR="005E0AA4" w:rsidRPr="005E0AA4" w14:paraId="1A0EA911" w14:textId="77777777" w:rsidTr="005E0AA4">
        <w:trPr>
          <w:trHeight w:val="217"/>
          <w:jc w:val="center"/>
        </w:trPr>
        <w:tc>
          <w:tcPr>
            <w:tcW w:w="2128" w:type="dxa"/>
            <w:shd w:val="clear" w:color="auto" w:fill="auto"/>
          </w:tcPr>
          <w:p w14:paraId="1ACB72D6"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OTFS (fixed)</w:t>
            </w:r>
          </w:p>
        </w:tc>
        <w:tc>
          <w:tcPr>
            <w:tcW w:w="1304" w:type="dxa"/>
            <w:shd w:val="clear" w:color="auto" w:fill="auto"/>
          </w:tcPr>
          <w:p w14:paraId="0A014C98"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0.082</w:t>
            </w:r>
          </w:p>
        </w:tc>
        <w:tc>
          <w:tcPr>
            <w:tcW w:w="1111" w:type="dxa"/>
            <w:shd w:val="clear" w:color="auto" w:fill="auto"/>
          </w:tcPr>
          <w:p w14:paraId="6EE41651"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0.80</w:t>
            </w:r>
          </w:p>
        </w:tc>
        <w:tc>
          <w:tcPr>
            <w:tcW w:w="1485" w:type="dxa"/>
            <w:shd w:val="clear" w:color="auto" w:fill="auto"/>
          </w:tcPr>
          <w:p w14:paraId="3F391CFC"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22.1</w:t>
            </w:r>
          </w:p>
        </w:tc>
        <w:tc>
          <w:tcPr>
            <w:tcW w:w="1690" w:type="dxa"/>
            <w:shd w:val="clear" w:color="auto" w:fill="auto"/>
          </w:tcPr>
          <w:p w14:paraId="0D19B742"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77</w:t>
            </w:r>
          </w:p>
        </w:tc>
        <w:tc>
          <w:tcPr>
            <w:tcW w:w="1573" w:type="dxa"/>
            <w:shd w:val="clear" w:color="auto" w:fill="auto"/>
          </w:tcPr>
          <w:p w14:paraId="2E980BEF"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0.603</w:t>
            </w:r>
          </w:p>
        </w:tc>
      </w:tr>
      <w:tr w:rsidR="005E0AA4" w:rsidRPr="005E0AA4" w14:paraId="3D749F44" w14:textId="77777777" w:rsidTr="005E0AA4">
        <w:trPr>
          <w:trHeight w:val="219"/>
          <w:jc w:val="center"/>
        </w:trPr>
        <w:tc>
          <w:tcPr>
            <w:tcW w:w="2128" w:type="dxa"/>
            <w:shd w:val="clear" w:color="auto" w:fill="auto"/>
          </w:tcPr>
          <w:p w14:paraId="3F78B177"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OCDM (fixed)</w:t>
            </w:r>
          </w:p>
        </w:tc>
        <w:tc>
          <w:tcPr>
            <w:tcW w:w="1304" w:type="dxa"/>
            <w:shd w:val="clear" w:color="auto" w:fill="auto"/>
          </w:tcPr>
          <w:p w14:paraId="143CF63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0.088</w:t>
            </w:r>
          </w:p>
        </w:tc>
        <w:tc>
          <w:tcPr>
            <w:tcW w:w="1111" w:type="dxa"/>
            <w:shd w:val="clear" w:color="auto" w:fill="auto"/>
          </w:tcPr>
          <w:p w14:paraId="01BEDA4D"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0.77</w:t>
            </w:r>
          </w:p>
        </w:tc>
        <w:tc>
          <w:tcPr>
            <w:tcW w:w="1485" w:type="dxa"/>
            <w:shd w:val="clear" w:color="auto" w:fill="auto"/>
          </w:tcPr>
          <w:p w14:paraId="11C97D8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22.8</w:t>
            </w:r>
          </w:p>
        </w:tc>
        <w:tc>
          <w:tcPr>
            <w:tcW w:w="1690" w:type="dxa"/>
            <w:shd w:val="clear" w:color="auto" w:fill="auto"/>
          </w:tcPr>
          <w:p w14:paraId="79E1C823"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74</w:t>
            </w:r>
          </w:p>
        </w:tc>
        <w:tc>
          <w:tcPr>
            <w:tcW w:w="1573" w:type="dxa"/>
            <w:shd w:val="clear" w:color="auto" w:fill="auto"/>
          </w:tcPr>
          <w:p w14:paraId="65C7CF9D"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0.571</w:t>
            </w:r>
          </w:p>
        </w:tc>
      </w:tr>
      <w:tr w:rsidR="005E0AA4" w:rsidRPr="005E0AA4" w14:paraId="2DB784FC" w14:textId="77777777" w:rsidTr="005E0AA4">
        <w:trPr>
          <w:trHeight w:val="217"/>
          <w:jc w:val="center"/>
        </w:trPr>
        <w:tc>
          <w:tcPr>
            <w:tcW w:w="2128" w:type="dxa"/>
            <w:shd w:val="clear" w:color="auto" w:fill="auto"/>
          </w:tcPr>
          <w:p w14:paraId="3E0EB664"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AFDM (fixed)</w:t>
            </w:r>
          </w:p>
        </w:tc>
        <w:tc>
          <w:tcPr>
            <w:tcW w:w="1304" w:type="dxa"/>
            <w:shd w:val="clear" w:color="auto" w:fill="auto"/>
          </w:tcPr>
          <w:p w14:paraId="5577E721"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0.079</w:t>
            </w:r>
          </w:p>
        </w:tc>
        <w:tc>
          <w:tcPr>
            <w:tcW w:w="1111" w:type="dxa"/>
            <w:shd w:val="clear" w:color="auto" w:fill="auto"/>
          </w:tcPr>
          <w:p w14:paraId="73EABDCB"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0.82</w:t>
            </w:r>
          </w:p>
        </w:tc>
        <w:tc>
          <w:tcPr>
            <w:tcW w:w="1485" w:type="dxa"/>
            <w:shd w:val="clear" w:color="auto" w:fill="auto"/>
          </w:tcPr>
          <w:p w14:paraId="0F8008AA"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20.3</w:t>
            </w:r>
          </w:p>
        </w:tc>
        <w:tc>
          <w:tcPr>
            <w:tcW w:w="1690" w:type="dxa"/>
            <w:shd w:val="clear" w:color="auto" w:fill="auto"/>
          </w:tcPr>
          <w:p w14:paraId="3DD9153C"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72</w:t>
            </w:r>
          </w:p>
        </w:tc>
        <w:tc>
          <w:tcPr>
            <w:tcW w:w="1573" w:type="dxa"/>
            <w:shd w:val="clear" w:color="auto" w:fill="auto"/>
          </w:tcPr>
          <w:p w14:paraId="4C107078"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0.638</w:t>
            </w:r>
          </w:p>
        </w:tc>
      </w:tr>
      <w:tr w:rsidR="005E0AA4" w:rsidRPr="005E0AA4" w14:paraId="7EF10A35" w14:textId="77777777" w:rsidTr="005E0AA4">
        <w:trPr>
          <w:trHeight w:val="219"/>
          <w:jc w:val="center"/>
        </w:trPr>
        <w:tc>
          <w:tcPr>
            <w:tcW w:w="2128" w:type="dxa"/>
            <w:shd w:val="clear" w:color="auto" w:fill="auto"/>
          </w:tcPr>
          <w:p w14:paraId="747585C5" w14:textId="77777777" w:rsidR="005E0AA4" w:rsidRPr="005E0AA4" w:rsidRDefault="005E0AA4" w:rsidP="00EC4CA9">
            <w:pPr>
              <w:jc w:val="center"/>
              <w:rPr>
                <w:rFonts w:ascii="Calibri" w:hAnsi="Calibri" w:cs="Calibri"/>
                <w:sz w:val="20"/>
                <w:szCs w:val="20"/>
              </w:rPr>
            </w:pPr>
            <w:proofErr w:type="spellStart"/>
            <w:r w:rsidRPr="005E0AA4">
              <w:rPr>
                <w:rFonts w:ascii="Calibri" w:hAnsi="Calibri" w:cs="Calibri"/>
                <w:sz w:val="20"/>
                <w:szCs w:val="20"/>
              </w:rPr>
              <w:t>LiSAT</w:t>
            </w:r>
            <w:proofErr w:type="spellEnd"/>
            <w:r w:rsidRPr="005E0AA4">
              <w:rPr>
                <w:rFonts w:ascii="Calibri" w:hAnsi="Calibri" w:cs="Calibri"/>
                <w:sz w:val="20"/>
                <w:szCs w:val="20"/>
              </w:rPr>
              <w:t xml:space="preserve"> (proposed)</w:t>
            </w:r>
          </w:p>
        </w:tc>
        <w:tc>
          <w:tcPr>
            <w:tcW w:w="1304" w:type="dxa"/>
            <w:shd w:val="clear" w:color="auto" w:fill="auto"/>
          </w:tcPr>
          <w:p w14:paraId="5B99C8AE"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0.077</w:t>
            </w:r>
          </w:p>
        </w:tc>
        <w:tc>
          <w:tcPr>
            <w:tcW w:w="1111" w:type="dxa"/>
            <w:shd w:val="clear" w:color="auto" w:fill="auto"/>
          </w:tcPr>
          <w:p w14:paraId="35B4ADA1"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0.87</w:t>
            </w:r>
          </w:p>
        </w:tc>
        <w:tc>
          <w:tcPr>
            <w:tcW w:w="1485" w:type="dxa"/>
            <w:shd w:val="clear" w:color="auto" w:fill="auto"/>
          </w:tcPr>
          <w:p w14:paraId="6F75BAF9"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18.6</w:t>
            </w:r>
          </w:p>
        </w:tc>
        <w:tc>
          <w:tcPr>
            <w:tcW w:w="1690" w:type="dxa"/>
            <w:shd w:val="clear" w:color="auto" w:fill="auto"/>
          </w:tcPr>
          <w:p w14:paraId="1292D939"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&lt;80 (96.3%)</w:t>
            </w:r>
          </w:p>
        </w:tc>
        <w:tc>
          <w:tcPr>
            <w:tcW w:w="1573" w:type="dxa"/>
            <w:shd w:val="clear" w:color="auto" w:fill="auto"/>
          </w:tcPr>
          <w:p w14:paraId="26A40F70"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0.742</w:t>
            </w:r>
          </w:p>
        </w:tc>
      </w:tr>
      <w:tr w:rsidR="005E0AA4" w:rsidRPr="005E0AA4" w14:paraId="073F04EF" w14:textId="77777777" w:rsidTr="005E0AA4">
        <w:trPr>
          <w:trHeight w:val="326"/>
          <w:jc w:val="center"/>
        </w:trPr>
        <w:tc>
          <w:tcPr>
            <w:tcW w:w="2128" w:type="dxa"/>
            <w:shd w:val="clear" w:color="auto" w:fill="auto"/>
          </w:tcPr>
          <w:p w14:paraId="0021A13F"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Genie-aided oracle</w:t>
            </w:r>
          </w:p>
        </w:tc>
        <w:tc>
          <w:tcPr>
            <w:tcW w:w="1304" w:type="dxa"/>
            <w:shd w:val="clear" w:color="auto" w:fill="auto"/>
          </w:tcPr>
          <w:p w14:paraId="2533A975"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0.071</w:t>
            </w:r>
          </w:p>
        </w:tc>
        <w:tc>
          <w:tcPr>
            <w:tcW w:w="1111" w:type="dxa"/>
            <w:shd w:val="clear" w:color="auto" w:fill="auto"/>
          </w:tcPr>
          <w:p w14:paraId="49F8B07E"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0.90</w:t>
            </w:r>
          </w:p>
        </w:tc>
        <w:tc>
          <w:tcPr>
            <w:tcW w:w="1485" w:type="dxa"/>
            <w:shd w:val="clear" w:color="auto" w:fill="auto"/>
          </w:tcPr>
          <w:p w14:paraId="6497A278"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17.8</w:t>
            </w:r>
          </w:p>
        </w:tc>
        <w:tc>
          <w:tcPr>
            <w:tcW w:w="1690" w:type="dxa"/>
            <w:shd w:val="clear" w:color="auto" w:fill="auto"/>
          </w:tcPr>
          <w:p w14:paraId="2840C77D"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70</w:t>
            </w:r>
          </w:p>
        </w:tc>
        <w:tc>
          <w:tcPr>
            <w:tcW w:w="1573" w:type="dxa"/>
            <w:shd w:val="clear" w:color="auto" w:fill="auto"/>
          </w:tcPr>
          <w:p w14:paraId="5831BD7B" w14:textId="77777777" w:rsidR="005E0AA4" w:rsidRPr="005E0AA4" w:rsidRDefault="005E0AA4" w:rsidP="00EC4CA9">
            <w:pPr>
              <w:jc w:val="center"/>
              <w:rPr>
                <w:rFonts w:ascii="Calibri" w:hAnsi="Calibri" w:cs="Calibri"/>
                <w:sz w:val="20"/>
                <w:szCs w:val="20"/>
              </w:rPr>
            </w:pPr>
            <w:r w:rsidRPr="005E0AA4">
              <w:rPr>
                <w:rFonts w:ascii="Calibri" w:hAnsi="Calibri" w:cs="Calibri"/>
                <w:sz w:val="20"/>
                <w:szCs w:val="20"/>
              </w:rPr>
              <w:t>0.781</w:t>
            </w:r>
          </w:p>
        </w:tc>
      </w:tr>
    </w:tbl>
    <w:p w14:paraId="43B47417" w14:textId="77777777" w:rsidR="005E0AA4" w:rsidRPr="005E0AA4" w:rsidRDefault="005E0AA4" w:rsidP="005E0AA4">
      <w:pPr>
        <w:spacing w:after="60"/>
        <w:jc w:val="both"/>
        <w:rPr>
          <w:sz w:val="20"/>
        </w:rPr>
      </w:pPr>
      <w:r w:rsidRPr="005E0AA4">
        <w:rPr>
          <w:sz w:val="20"/>
        </w:rPr>
        <w:t xml:space="preserve">Global utility </w:t>
      </w:r>
      <m:oMath>
        <m:r>
          <w:rPr>
            <w:rFonts w:ascii="Cambria Math" w:hAnsi="Cambria Math"/>
            <w:sz w:val="20"/>
          </w:rPr>
          <m:t>U</m:t>
        </m:r>
      </m:oMath>
      <w:r w:rsidRPr="005E0AA4">
        <w:rPr>
          <w:sz w:val="20"/>
        </w:rPr>
        <w:t xml:space="preserve"> is a weighted composite of </w:t>
      </w:r>
      <m:oMath>
        <m:sSub>
          <m:sSubPr>
            <m:ctrlPr>
              <w:rPr>
                <w:rFonts w:ascii="Cambria Math" w:hAnsi="Cambria Math"/>
                <w:sz w:val="20"/>
              </w:rPr>
            </m:ctrlPr>
          </m:sSubPr>
          <m:e>
            <m:r>
              <m:rPr>
                <m:sty m:val="p"/>
              </m:rPr>
              <w:rPr>
                <w:rFonts w:ascii="Cambria Math" w:hAnsi="Cambria Math"/>
                <w:sz w:val="20"/>
              </w:rPr>
              <m:t>η</m:t>
            </m:r>
          </m:e>
          <m:sub>
            <m:r>
              <w:rPr>
                <w:rFonts w:ascii="Cambria Math" w:hAnsi="Cambria Math"/>
                <w:sz w:val="20"/>
              </w:rPr>
              <m:t>s</m:t>
            </m:r>
          </m:sub>
        </m:sSub>
      </m:oMath>
      <w:r w:rsidRPr="005E0AA4">
        <w:rPr>
          <w:sz w:val="20"/>
        </w:rPr>
        <w:t xml:space="preserve">, </w:t>
      </w:r>
      <m:oMath>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P</m:t>
            </m:r>
          </m:e>
          <m:sub>
            <m:r>
              <w:rPr>
                <w:rFonts w:ascii="Cambria Math" w:hAnsi="Cambria Math"/>
                <w:sz w:val="20"/>
              </w:rPr>
              <m:t>t</m:t>
            </m:r>
          </m:sub>
        </m:sSub>
      </m:oMath>
      <w:r w:rsidRPr="005E0AA4">
        <w:rPr>
          <w:sz w:val="20"/>
        </w:rPr>
        <w:t xml:space="preserve">, </w:t>
      </w:r>
      <m:oMath>
        <m:r>
          <m:rPr>
            <m:sty m:val="p"/>
          </m:rPr>
          <w:rPr>
            <w:rFonts w:ascii="Cambria Math" w:hAnsi="Cambria Math"/>
            <w:sz w:val="20"/>
          </w:rPr>
          <m:t>-</m:t>
        </m:r>
        <m:r>
          <m:rPr>
            <m:nor/>
          </m:rPr>
          <w:rPr>
            <w:sz w:val="20"/>
          </w:rPr>
          <m:t>SER</m:t>
        </m:r>
      </m:oMath>
      <w:r w:rsidRPr="005E0AA4">
        <w:rPr>
          <w:sz w:val="20"/>
        </w:rPr>
        <w:t xml:space="preserve">, and </w:t>
      </w:r>
      <m:oMath>
        <m:sSubSup>
          <m:sSubSupPr>
            <m:ctrlPr>
              <w:rPr>
                <w:rFonts w:ascii="Cambria Math" w:hAnsi="Cambria Math"/>
                <w:sz w:val="20"/>
              </w:rPr>
            </m:ctrlPr>
          </m:sSubSupPr>
          <m:e>
            <m:r>
              <m:rPr>
                <m:sty m:val="p"/>
              </m:rP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up>
            <m:r>
              <m:rPr>
                <m:sty m:val="p"/>
              </m:rPr>
              <w:rPr>
                <w:rFonts w:ascii="Cambria Math" w:hAnsi="Cambria Math"/>
                <w:sz w:val="20"/>
              </w:rPr>
              <m:t>-1</m:t>
            </m:r>
          </m:sup>
        </m:sSubSup>
      </m:oMath>
      <w:r w:rsidRPr="005E0AA4">
        <w:rPr>
          <w:sz w:val="20"/>
        </w:rPr>
        <w:t xml:space="preserve"> normalized to [0,1]. DeepJSCC and DeepSC results assume OFDM channel without waveform adaptation; their performance degrades further in high-Doppler scenarios. </w:t>
      </w:r>
      <m:oMath>
        <m:sSub>
          <m:sSubPr>
            <m:ctrlPr>
              <w:rPr>
                <w:rFonts w:ascii="Cambria Math" w:hAnsi="Cambria Math"/>
                <w:sz w:val="20"/>
              </w:rPr>
            </m:ctrlPr>
          </m:sSubPr>
          <m:e>
            <m:r>
              <m:rPr>
                <m:sty m:val="p"/>
              </m:rP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oMath>
      <w:r w:rsidRPr="005E0AA4">
        <w:rPr>
          <w:sz w:val="20"/>
        </w:rPr>
        <w:t xml:space="preserve"> for DeepSC exceeds the 80 </w:t>
      </w:r>
      <w:proofErr w:type="spellStart"/>
      <w:r w:rsidRPr="005E0AA4">
        <w:rPr>
          <w:sz w:val="20"/>
        </w:rPr>
        <w:t>μs</w:t>
      </w:r>
      <w:proofErr w:type="spellEnd"/>
      <w:r w:rsidRPr="005E0AA4">
        <w:rPr>
          <w:sz w:val="20"/>
        </w:rPr>
        <w:t xml:space="preserve"> constraint due to higher decoder complexity.</w:t>
      </w:r>
    </w:p>
    <w:p w14:paraId="7CD67463" w14:textId="77777777" w:rsidR="005E0AA4" w:rsidRPr="005E0AA4" w:rsidRDefault="005E0AA4" w:rsidP="005E0AA4">
      <w:pPr>
        <w:spacing w:after="60"/>
        <w:jc w:val="both"/>
        <w:rPr>
          <w:sz w:val="20"/>
        </w:rPr>
      </w:pPr>
      <w:proofErr w:type="spellStart"/>
      <w:r w:rsidRPr="005E0AA4">
        <w:rPr>
          <w:sz w:val="20"/>
        </w:rPr>
        <w:t>LiSAT</w:t>
      </w:r>
      <w:proofErr w:type="spellEnd"/>
      <w:r w:rsidRPr="005E0AA4">
        <w:rPr>
          <w:sz w:val="20"/>
        </w:rPr>
        <w:t xml:space="preserve"> achieves a global utility of </w:t>
      </w:r>
      <m:oMath>
        <m:r>
          <w:rPr>
            <w:rFonts w:ascii="Cambria Math" w:hAnsi="Cambria Math"/>
            <w:sz w:val="20"/>
          </w:rPr>
          <m:t>U</m:t>
        </m:r>
        <m:r>
          <m:rPr>
            <m:sty m:val="p"/>
          </m:rPr>
          <w:rPr>
            <w:rFonts w:ascii="Cambria Math" w:hAnsi="Cambria Math"/>
            <w:sz w:val="20"/>
          </w:rPr>
          <m:t>=0.742</m:t>
        </m:r>
      </m:oMath>
      <w:r w:rsidRPr="005E0AA4">
        <w:rPr>
          <w:sz w:val="20"/>
        </w:rPr>
        <w:t xml:space="preserve"> versus </w:t>
      </w:r>
      <m:oMath>
        <m:r>
          <w:rPr>
            <w:rFonts w:ascii="Cambria Math" w:hAnsi="Cambria Math"/>
            <w:sz w:val="20"/>
          </w:rPr>
          <m:t>U</m:t>
        </m:r>
        <m:r>
          <m:rPr>
            <m:sty m:val="p"/>
          </m:rPr>
          <w:rPr>
            <w:rFonts w:ascii="Cambria Math" w:hAnsi="Cambria Math"/>
            <w:sz w:val="20"/>
          </w:rPr>
          <m:t>=0.523</m:t>
        </m:r>
      </m:oMath>
      <w:r w:rsidRPr="005E0AA4">
        <w:rPr>
          <w:sz w:val="20"/>
        </w:rPr>
        <w:t xml:space="preserve"> for OFDM—a +41.9% improvement. It outperforms the semantic baselines DeepJSCC and DeepSC primarily because those systems do not adapt their waveform to doubly-dispersive channels. The CSI-threshold heuristic, while competitive in V2X, lacks multi-objective optimization and semantic compression, yielding </w:t>
      </w:r>
      <m:oMath>
        <m:r>
          <w:rPr>
            <w:rFonts w:ascii="Cambria Math" w:hAnsi="Cambria Math"/>
            <w:sz w:val="20"/>
          </w:rPr>
          <m:t>U</m:t>
        </m:r>
        <m:r>
          <m:rPr>
            <m:sty m:val="p"/>
          </m:rPr>
          <w:rPr>
            <w:rFonts w:ascii="Cambria Math" w:hAnsi="Cambria Math"/>
            <w:sz w:val="20"/>
          </w:rPr>
          <m:t>=0.591</m:t>
        </m:r>
      </m:oMath>
      <w:r w:rsidRPr="005E0AA4">
        <w:rPr>
          <w:sz w:val="20"/>
        </w:rPr>
        <w:t>.</w:t>
      </w:r>
    </w:p>
    <w:p w14:paraId="79BCB828" w14:textId="50E27723" w:rsidR="005E0AA4" w:rsidRDefault="005E0AA4" w:rsidP="005E0AA4">
      <w:pPr>
        <w:spacing w:after="60"/>
        <w:jc w:val="both"/>
        <w:rPr>
          <w:sz w:val="20"/>
        </w:rPr>
      </w:pPr>
      <w:r w:rsidRPr="005E0AA4">
        <w:rPr>
          <w:sz w:val="20"/>
        </w:rPr>
        <w:t xml:space="preserve">Baseline Fairness Qualification. The results in Table </w:t>
      </w:r>
      <w:r>
        <w:rPr>
          <w:sz w:val="20"/>
        </w:rPr>
        <w:t>4</w:t>
      </w:r>
      <w:r w:rsidRPr="005E0AA4">
        <w:rPr>
          <w:sz w:val="20"/>
        </w:rPr>
        <w:t xml:space="preserve"> evaluate </w:t>
      </w:r>
      <w:proofErr w:type="spellStart"/>
      <w:r w:rsidRPr="005E0AA4">
        <w:rPr>
          <w:sz w:val="20"/>
        </w:rPr>
        <w:t>DeepJSCC</w:t>
      </w:r>
      <w:proofErr w:type="spellEnd"/>
      <w:r>
        <w:rPr>
          <w:sz w:val="20"/>
        </w:rPr>
        <w:t xml:space="preserve"> </w:t>
      </w:r>
      <w:r w:rsidRPr="005E0AA4">
        <w:rPr>
          <w:sz w:val="20"/>
        </w:rPr>
        <w:fldChar w:fldCharType="begin"/>
      </w:r>
      <w:r w:rsidRPr="005E0AA4">
        <w:rPr>
          <w:sz w:val="20"/>
        </w:rPr>
        <w:instrText xml:space="preserve"> ADDIN ZOTERO_ITEM CSL_CITATION {"citationID":"39HPCSAW","properties":{"unsorted":false,"formattedCitation":"[9]","plainCitation":"[9]","noteIndex":0},"citationItems":[{"id":7420,"uris":["http://zotero.org/users/2008137/items/C9IWXCBT"],"itemData":{"id":7420,"type":"paper-conference","container-title":"ICASSP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Pr="005E0AA4">
        <w:rPr>
          <w:sz w:val="20"/>
        </w:rPr>
        <w:fldChar w:fldCharType="separate"/>
      </w:r>
      <w:r w:rsidR="00A41B46" w:rsidRPr="00A41B46">
        <w:rPr>
          <w:rFonts w:ascii="Cambria" w:hAnsi="Cambria"/>
          <w:sz w:val="20"/>
        </w:rPr>
        <w:t>[9]</w:t>
      </w:r>
      <w:r w:rsidRPr="005E0AA4">
        <w:rPr>
          <w:sz w:val="20"/>
        </w:rPr>
        <w:fldChar w:fldCharType="end"/>
      </w:r>
      <w:r w:rsidRPr="005E0AA4">
        <w:rPr>
          <w:sz w:val="20"/>
        </w:rPr>
        <w:t xml:space="preserve"> and </w:t>
      </w:r>
      <w:proofErr w:type="spellStart"/>
      <w:r w:rsidRPr="005E0AA4">
        <w:rPr>
          <w:sz w:val="20"/>
        </w:rPr>
        <w:t>DeepSC</w:t>
      </w:r>
      <w:proofErr w:type="spellEnd"/>
      <w:r>
        <w:rPr>
          <w:sz w:val="20"/>
        </w:rPr>
        <w:t xml:space="preserve"> </w:t>
      </w:r>
      <w:r w:rsidRPr="005E0AA4">
        <w:rPr>
          <w:sz w:val="20"/>
        </w:rPr>
        <w:fldChar w:fldCharType="begin"/>
      </w:r>
      <w:r w:rsidRPr="005E0AA4">
        <w:rPr>
          <w:sz w:val="20"/>
        </w:rPr>
        <w:instrText xml:space="preserve"> ADDIN ZOTERO_ITEM CSL_CITATION {"citationID":"TS1gCwqM","properties":{"unsorted":false,"formattedCitation":"[10]","plainCitation":"[10]","noteIndex":0},"citationItems":[{"id":7419,"uris":["http://zotero.org/users/2008137/items/6CT5JZQ3"],"itemData":{"id":7419,"type":"article-journal","container-title":"IEEE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Ye"},{"family":"Juang","given":"Biing-Hwang"}],"issued":{"date-parts":[["2021"]]}}}],"schema":"https://github.com/citation-style-language/schema/raw/master/csl-citation.json"} </w:instrText>
      </w:r>
      <w:r w:rsidRPr="005E0AA4">
        <w:rPr>
          <w:sz w:val="20"/>
        </w:rPr>
        <w:fldChar w:fldCharType="separate"/>
      </w:r>
      <w:r w:rsidR="00A41B46" w:rsidRPr="00A41B46">
        <w:rPr>
          <w:rFonts w:ascii="Cambria" w:hAnsi="Cambria"/>
          <w:sz w:val="20"/>
        </w:rPr>
        <w:t>[10]</w:t>
      </w:r>
      <w:r w:rsidRPr="005E0AA4">
        <w:rPr>
          <w:sz w:val="20"/>
        </w:rPr>
        <w:fldChar w:fldCharType="end"/>
      </w:r>
      <w:r w:rsidRPr="005E0AA4">
        <w:rPr>
          <w:sz w:val="20"/>
        </w:rPr>
        <w:t xml:space="preserve"> under OFDM modulation only, without the benefit of waveform adaptation. This is intentional: </w:t>
      </w:r>
      <w:proofErr w:type="spellStart"/>
      <w:r w:rsidRPr="005E0AA4">
        <w:rPr>
          <w:sz w:val="20"/>
        </w:rPr>
        <w:t>DeepJSCC</w:t>
      </w:r>
      <w:proofErr w:type="spellEnd"/>
      <w:r w:rsidRPr="005E0AA4">
        <w:rPr>
          <w:sz w:val="20"/>
        </w:rPr>
        <w:t xml:space="preserve"> and </w:t>
      </w:r>
      <w:proofErr w:type="spellStart"/>
      <w:r w:rsidRPr="005E0AA4">
        <w:rPr>
          <w:sz w:val="20"/>
        </w:rPr>
        <w:t>DeepSC</w:t>
      </w:r>
      <w:proofErr w:type="spellEnd"/>
      <w:r w:rsidRPr="005E0AA4">
        <w:rPr>
          <w:sz w:val="20"/>
        </w:rPr>
        <w:t xml:space="preserve"> were designed and trained specifically for AWGN or flat-fading OFDM channels, and adapting them to doubly-dispersive waveforms would require retraining their end-to-end architectures—a fundamentally different system than what was published. To estimate an upper bound on what waveform-adapted baselines might </w:t>
      </w:r>
      <w:r w:rsidRPr="005E0AA4">
        <w:rPr>
          <w:sz w:val="20"/>
        </w:rPr>
        <w:lastRenderedPageBreak/>
        <w:t xml:space="preserve">achieve, we conducted supplementary experiments in which the </w:t>
      </w:r>
      <w:proofErr w:type="spellStart"/>
      <w:r w:rsidRPr="005E0AA4">
        <w:rPr>
          <w:sz w:val="20"/>
        </w:rPr>
        <w:t>DeepJSCC</w:t>
      </w:r>
      <w:proofErr w:type="spellEnd"/>
      <w:r w:rsidRPr="005E0AA4">
        <w:rPr>
          <w:sz w:val="20"/>
        </w:rPr>
        <w:t xml:space="preserve"> channel encoder/decoder is retained but the OFDM modulator is replaced by a fixed OTFS modulator (the strongest fixed waveform in the V2X scenario). This hybrid </w:t>
      </w:r>
      <w:proofErr w:type="spellStart"/>
      <w:r w:rsidRPr="005E0AA4">
        <w:rPr>
          <w:sz w:val="20"/>
        </w:rPr>
        <w:t>DeepJSCC+OTFS</w:t>
      </w:r>
      <w:proofErr w:type="spellEnd"/>
      <w:r w:rsidRPr="005E0AA4">
        <w:rPr>
          <w:sz w:val="20"/>
        </w:rPr>
        <w:t xml:space="preserve"> achieves SER = 0.082 and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r>
          <m:rPr>
            <m:sty m:val="p"/>
          </m:rPr>
          <w:rPr>
            <w:rFonts w:ascii="Cambria Math" w:hAnsi="Cambria Math"/>
            <w:sz w:val="20"/>
          </w:rPr>
          <m:t>=0.79</m:t>
        </m:r>
      </m:oMath>
      <w:r w:rsidRPr="005E0AA4">
        <w:rPr>
          <w:sz w:val="20"/>
        </w:rPr>
        <w:t xml:space="preserve">, corresponding to </w:t>
      </w:r>
      <m:oMath>
        <m:r>
          <w:rPr>
            <w:rFonts w:ascii="Cambria Math" w:hAnsi="Cambria Math"/>
            <w:sz w:val="20"/>
          </w:rPr>
          <m:t>U</m:t>
        </m:r>
        <m:r>
          <m:rPr>
            <m:sty m:val="p"/>
          </m:rPr>
          <w:rPr>
            <w:rFonts w:ascii="Cambria Math" w:hAnsi="Cambria Math"/>
            <w:sz w:val="20"/>
          </w:rPr>
          <m:t>=0.605</m:t>
        </m:r>
      </m:oMath>
      <w:r w:rsidRPr="005E0AA4">
        <w:rPr>
          <w:sz w:val="20"/>
        </w:rPr>
        <w:t>. LiSAT still outperforms this hybrid (</w:t>
      </w:r>
      <m:oMath>
        <m:r>
          <w:rPr>
            <w:rFonts w:ascii="Cambria Math" w:hAnsi="Cambria Math"/>
            <w:sz w:val="20"/>
          </w:rPr>
          <m:t>U</m:t>
        </m:r>
        <m:r>
          <m:rPr>
            <m:sty m:val="p"/>
          </m:rPr>
          <w:rPr>
            <w:rFonts w:ascii="Cambria Math" w:hAnsi="Cambria Math"/>
            <w:sz w:val="20"/>
          </w:rPr>
          <m:t>=0.742</m:t>
        </m:r>
      </m:oMath>
      <w:r w:rsidRPr="005E0AA4">
        <w:rPr>
          <w:sz w:val="20"/>
        </w:rPr>
        <w:t xml:space="preserve"> vs. </w:t>
      </w:r>
      <m:oMath>
        <m:r>
          <m:rPr>
            <m:sty m:val="p"/>
          </m:rPr>
          <w:rPr>
            <w:rFonts w:ascii="Cambria Math" w:hAnsi="Cambria Math"/>
            <w:sz w:val="20"/>
          </w:rPr>
          <m:t>0.605</m:t>
        </m:r>
      </m:oMath>
      <w:r w:rsidRPr="005E0AA4">
        <w:rPr>
          <w:sz w:val="20"/>
        </w:rPr>
        <w:t>), demonstrating that its advantage stems from the joint semantic-adaptive co-optimization of the CSL, MERD, and A3C modules—not merely from waveform selection alone.</w:t>
      </w:r>
      <w:r>
        <w:rPr>
          <w:sz w:val="20"/>
        </w:rPr>
        <w:t xml:space="preserve"> </w:t>
      </w:r>
      <w:r w:rsidRPr="005E0AA4">
        <w:rPr>
          <w:sz w:val="20"/>
        </w:rPr>
        <w:t>Figure 4 shows the waveform selection frequency distribution across scenarios and SNR regimes.</w:t>
      </w:r>
    </w:p>
    <w:p w14:paraId="6DC1A5B5" w14:textId="08070A89" w:rsidR="005E0AA4" w:rsidRDefault="005E0AA4" w:rsidP="005E0AA4">
      <w:pPr>
        <w:spacing w:after="60"/>
        <w:jc w:val="both"/>
        <w:rPr>
          <w:sz w:val="20"/>
        </w:rPr>
      </w:pPr>
      <w:r>
        <w:rPr>
          <w:noProof/>
          <w:sz w:val="20"/>
        </w:rPr>
        <w:drawing>
          <wp:inline distT="0" distB="0" distL="0" distR="0" wp14:anchorId="112BDED2" wp14:editId="05B9F2E2">
            <wp:extent cx="6119495" cy="233616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19495" cy="2336165"/>
                    </a:xfrm>
                    <a:prstGeom prst="rect">
                      <a:avLst/>
                    </a:prstGeom>
                  </pic:spPr>
                </pic:pic>
              </a:graphicData>
            </a:graphic>
          </wp:inline>
        </w:drawing>
      </w:r>
    </w:p>
    <w:p w14:paraId="75713963" w14:textId="653585B1" w:rsidR="005E0AA4" w:rsidRPr="005E0AA4" w:rsidRDefault="005E0AA4" w:rsidP="005E0AA4">
      <w:pPr>
        <w:spacing w:after="60"/>
        <w:jc w:val="center"/>
        <w:rPr>
          <w:b/>
          <w:sz w:val="18"/>
        </w:rPr>
      </w:pPr>
      <w:r w:rsidRPr="005E0AA4">
        <w:rPr>
          <w:b/>
          <w:sz w:val="18"/>
        </w:rPr>
        <w:t xml:space="preserve">Fig. 4. </w:t>
      </w:r>
      <w:r w:rsidRPr="005E0AA4">
        <w:rPr>
          <w:sz w:val="18"/>
        </w:rPr>
        <w:t>Stacked bar chart of waveform selection frequency</w:t>
      </w:r>
    </w:p>
    <w:p w14:paraId="72AC7A96" w14:textId="77777777" w:rsidR="005E0AA4" w:rsidRPr="005E0AA4" w:rsidRDefault="005E0AA4" w:rsidP="005E0AA4">
      <w:pPr>
        <w:pStyle w:val="Ttulo2"/>
        <w:numPr>
          <w:ilvl w:val="1"/>
          <w:numId w:val="9"/>
        </w:numPr>
        <w:spacing w:after="60"/>
        <w:rPr>
          <w:sz w:val="20"/>
          <w:szCs w:val="20"/>
        </w:rPr>
      </w:pPr>
      <w:r w:rsidRPr="005E0AA4">
        <w:rPr>
          <w:sz w:val="20"/>
          <w:szCs w:val="20"/>
        </w:rPr>
        <w:t>Ablation Study</w:t>
      </w:r>
    </w:p>
    <w:p w14:paraId="5DE7C2E1" w14:textId="1EB4ED02" w:rsidR="005E0AA4" w:rsidRDefault="005E0AA4" w:rsidP="005E0AA4">
      <w:pPr>
        <w:spacing w:after="60"/>
        <w:jc w:val="both"/>
        <w:rPr>
          <w:sz w:val="20"/>
        </w:rPr>
      </w:pPr>
      <w:r w:rsidRPr="005E0AA4">
        <w:rPr>
          <w:sz w:val="20"/>
        </w:rPr>
        <w:t xml:space="preserve">Table 5 quantifies the contribution of each </w:t>
      </w:r>
      <w:proofErr w:type="spellStart"/>
      <w:r w:rsidRPr="005E0AA4">
        <w:rPr>
          <w:sz w:val="20"/>
        </w:rPr>
        <w:t>LiSAT</w:t>
      </w:r>
      <w:proofErr w:type="spellEnd"/>
      <w:r w:rsidRPr="005E0AA4">
        <w:rPr>
          <w:sz w:val="20"/>
        </w:rPr>
        <w:t xml:space="preserve"> component through systematic ablation.</w:t>
      </w:r>
    </w:p>
    <w:p w14:paraId="0049870A" w14:textId="7D91BAC5" w:rsidR="005E0AA4" w:rsidRDefault="005E0AA4" w:rsidP="005E0AA4">
      <w:pPr>
        <w:pStyle w:val="Textoindependiente"/>
        <w:spacing w:after="0"/>
        <w:jc w:val="both"/>
        <w:rPr>
          <w:b/>
          <w:bCs/>
          <w:sz w:val="18"/>
          <w:szCs w:val="20"/>
        </w:rPr>
      </w:pPr>
      <w:r w:rsidRPr="00116570">
        <w:rPr>
          <w:b/>
          <w:bCs/>
          <w:sz w:val="18"/>
          <w:szCs w:val="20"/>
        </w:rPr>
        <w:t>Table</w:t>
      </w:r>
      <w:r>
        <w:rPr>
          <w:b/>
          <w:bCs/>
          <w:sz w:val="18"/>
          <w:szCs w:val="20"/>
        </w:rPr>
        <w:t xml:space="preserve"> 5</w:t>
      </w:r>
    </w:p>
    <w:p w14:paraId="1FCE40CF" w14:textId="7FEC68F8" w:rsidR="005E0AA4" w:rsidRPr="005E0AA4" w:rsidRDefault="005E0AA4" w:rsidP="005E0AA4">
      <w:pPr>
        <w:spacing w:after="0"/>
        <w:jc w:val="both"/>
        <w:rPr>
          <w:sz w:val="20"/>
        </w:rPr>
      </w:pPr>
      <w:r w:rsidRPr="005E0AA4">
        <w:rPr>
          <w:sz w:val="18"/>
        </w:rPr>
        <w:t xml:space="preserve">ablation study (v2x scenario, snr = 15 </w:t>
      </w:r>
      <w:proofErr w:type="spellStart"/>
      <w:r w:rsidRPr="005E0AA4">
        <w:rPr>
          <w:sz w:val="18"/>
        </w:rPr>
        <w:t>db</w:t>
      </w:r>
      <w:proofErr w:type="spellEnd"/>
      <w:r w:rsidRPr="005E0AA4">
        <w:rPr>
          <w:sz w:val="18"/>
        </w:rPr>
        <w:t>)</w:t>
      </w:r>
    </w:p>
    <w:tbl>
      <w:tblPr>
        <w:tblStyle w:val="Tablaconcuadrcula"/>
        <w:tblW w:w="7290"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08"/>
        <w:gridCol w:w="1035"/>
        <w:gridCol w:w="881"/>
        <w:gridCol w:w="1181"/>
        <w:gridCol w:w="1985"/>
      </w:tblGrid>
      <w:tr w:rsidR="005E0AA4" w:rsidRPr="002661FC" w14:paraId="0B65B94A" w14:textId="77777777" w:rsidTr="005E0AA4">
        <w:trPr>
          <w:trHeight w:val="62"/>
          <w:jc w:val="center"/>
        </w:trPr>
        <w:tc>
          <w:tcPr>
            <w:tcW w:w="2208" w:type="dxa"/>
            <w:tcBorders>
              <w:top w:val="single" w:sz="8" w:space="0" w:color="auto"/>
              <w:bottom w:val="single" w:sz="4" w:space="0" w:color="auto"/>
            </w:tcBorders>
            <w:shd w:val="clear" w:color="auto" w:fill="auto"/>
          </w:tcPr>
          <w:p w14:paraId="77B97EF4" w14:textId="77777777" w:rsidR="005E0AA4" w:rsidRPr="002661FC" w:rsidRDefault="005E0AA4" w:rsidP="00EC4CA9">
            <w:pPr>
              <w:jc w:val="center"/>
              <w:rPr>
                <w:rFonts w:ascii="Calibri" w:hAnsi="Calibri" w:cs="Calibri"/>
                <w:sz w:val="18"/>
                <w:szCs w:val="18"/>
              </w:rPr>
            </w:pPr>
            <w:r w:rsidRPr="002661FC">
              <w:rPr>
                <w:rFonts w:ascii="Calibri" w:hAnsi="Calibri" w:cs="Calibri"/>
                <w:b/>
                <w:sz w:val="18"/>
                <w:szCs w:val="18"/>
              </w:rPr>
              <w:t>Configuration</w:t>
            </w:r>
          </w:p>
        </w:tc>
        <w:tc>
          <w:tcPr>
            <w:tcW w:w="1035" w:type="dxa"/>
            <w:tcBorders>
              <w:top w:val="single" w:sz="8" w:space="0" w:color="auto"/>
              <w:bottom w:val="single" w:sz="4" w:space="0" w:color="auto"/>
            </w:tcBorders>
            <w:shd w:val="clear" w:color="auto" w:fill="auto"/>
          </w:tcPr>
          <w:p w14:paraId="22484084" w14:textId="77777777" w:rsidR="005E0AA4" w:rsidRPr="002661FC" w:rsidRDefault="005E0AA4" w:rsidP="00EC4CA9">
            <w:pPr>
              <w:jc w:val="center"/>
              <w:rPr>
                <w:rFonts w:ascii="Calibri" w:hAnsi="Calibri" w:cs="Calibri"/>
                <w:sz w:val="18"/>
                <w:szCs w:val="18"/>
              </w:rPr>
            </w:pPr>
            <w:r w:rsidRPr="002661FC">
              <w:rPr>
                <w:rFonts w:ascii="Calibri" w:hAnsi="Calibri" w:cs="Calibri"/>
                <w:b/>
                <w:sz w:val="18"/>
                <w:szCs w:val="18"/>
              </w:rPr>
              <w:t>SER</w:t>
            </w:r>
          </w:p>
        </w:tc>
        <w:tc>
          <w:tcPr>
            <w:tcW w:w="881" w:type="dxa"/>
            <w:tcBorders>
              <w:top w:val="single" w:sz="8" w:space="0" w:color="auto"/>
              <w:bottom w:val="single" w:sz="4" w:space="0" w:color="auto"/>
            </w:tcBorders>
            <w:shd w:val="clear" w:color="auto" w:fill="auto"/>
          </w:tcPr>
          <w:p w14:paraId="48DFD4C1" w14:textId="77777777" w:rsidR="005E0AA4" w:rsidRPr="002661FC" w:rsidRDefault="0040009F" w:rsidP="00EC4CA9">
            <w:pPr>
              <w:jc w:val="center"/>
              <w:rPr>
                <w:rFonts w:ascii="Calibri" w:hAnsi="Calibri" w:cs="Calibri"/>
                <w:sz w:val="18"/>
                <w:szCs w:val="18"/>
              </w:rPr>
            </w:pPr>
            <m:oMathPara>
              <m:oMath>
                <m:sSub>
                  <m:sSubPr>
                    <m:ctrlPr>
                      <w:rPr>
                        <w:rFonts w:ascii="Cambria Math" w:hAnsi="Cambria Math" w:cs="Calibri"/>
                        <w:sz w:val="18"/>
                        <w:szCs w:val="18"/>
                      </w:rPr>
                    </m:ctrlPr>
                  </m:sSubPr>
                  <m:e>
                    <m:r>
                      <w:rPr>
                        <w:rFonts w:ascii="Cambria Math" w:hAnsi="Cambria Math" w:cs="Calibri"/>
                        <w:sz w:val="18"/>
                        <w:szCs w:val="18"/>
                      </w:rPr>
                      <m:t>η</m:t>
                    </m:r>
                  </m:e>
                  <m:sub>
                    <m:r>
                      <w:rPr>
                        <w:rFonts w:ascii="Cambria Math" w:hAnsi="Cambria Math" w:cs="Calibri"/>
                        <w:sz w:val="18"/>
                        <w:szCs w:val="18"/>
                      </w:rPr>
                      <m:t>s</m:t>
                    </m:r>
                  </m:sub>
                </m:sSub>
              </m:oMath>
            </m:oMathPara>
          </w:p>
        </w:tc>
        <w:tc>
          <w:tcPr>
            <w:tcW w:w="1181" w:type="dxa"/>
            <w:tcBorders>
              <w:top w:val="single" w:sz="8" w:space="0" w:color="auto"/>
              <w:bottom w:val="single" w:sz="4" w:space="0" w:color="auto"/>
            </w:tcBorders>
            <w:shd w:val="clear" w:color="auto" w:fill="auto"/>
          </w:tcPr>
          <w:p w14:paraId="4DF1D0EC" w14:textId="77777777" w:rsidR="005E0AA4" w:rsidRPr="002661FC" w:rsidRDefault="0040009F" w:rsidP="00EC4CA9">
            <w:pPr>
              <w:jc w:val="center"/>
              <w:rPr>
                <w:rFonts w:ascii="Calibri" w:hAnsi="Calibri" w:cs="Calibri"/>
                <w:sz w:val="18"/>
                <w:szCs w:val="18"/>
              </w:rPr>
            </w:pPr>
            <m:oMath>
              <m:sSub>
                <m:sSubPr>
                  <m:ctrlPr>
                    <w:rPr>
                      <w:rFonts w:ascii="Cambria Math" w:hAnsi="Cambria Math" w:cs="Calibri"/>
                      <w:sz w:val="18"/>
                      <w:szCs w:val="18"/>
                    </w:rPr>
                  </m:ctrlPr>
                </m:sSubPr>
                <m:e>
                  <m:r>
                    <w:rPr>
                      <w:rFonts w:ascii="Cambria Math" w:hAnsi="Cambria Math" w:cs="Calibri"/>
                      <w:sz w:val="18"/>
                      <w:szCs w:val="18"/>
                    </w:rPr>
                    <m:t>P</m:t>
                  </m:r>
                </m:e>
                <m:sub>
                  <m:r>
                    <w:rPr>
                      <w:rFonts w:ascii="Cambria Math" w:hAnsi="Cambria Math" w:cs="Calibri"/>
                      <w:sz w:val="18"/>
                      <w:szCs w:val="18"/>
                    </w:rPr>
                    <m:t>t</m:t>
                  </m:r>
                </m:sub>
              </m:sSub>
            </m:oMath>
            <w:r w:rsidR="005E0AA4" w:rsidRPr="002661FC">
              <w:rPr>
                <w:rFonts w:ascii="Calibri" w:hAnsi="Calibri" w:cs="Calibri"/>
                <w:b/>
                <w:sz w:val="18"/>
                <w:szCs w:val="18"/>
              </w:rPr>
              <w:t xml:space="preserve"> (dBm)</w:t>
            </w:r>
          </w:p>
        </w:tc>
        <w:tc>
          <w:tcPr>
            <w:tcW w:w="1985" w:type="dxa"/>
            <w:tcBorders>
              <w:top w:val="single" w:sz="8" w:space="0" w:color="auto"/>
              <w:bottom w:val="single" w:sz="4" w:space="0" w:color="auto"/>
            </w:tcBorders>
            <w:shd w:val="clear" w:color="auto" w:fill="auto"/>
          </w:tcPr>
          <w:p w14:paraId="50E8BB49" w14:textId="77777777" w:rsidR="005E0AA4" w:rsidRPr="002661FC" w:rsidRDefault="005E0AA4" w:rsidP="00EC4CA9">
            <w:pPr>
              <w:jc w:val="center"/>
              <w:rPr>
                <w:rFonts w:ascii="Calibri" w:hAnsi="Calibri" w:cs="Calibri"/>
                <w:sz w:val="18"/>
                <w:szCs w:val="18"/>
              </w:rPr>
            </w:pPr>
            <w:r w:rsidRPr="002661FC">
              <w:rPr>
                <w:rFonts w:ascii="Calibri" w:hAnsi="Calibri" w:cs="Calibri"/>
                <w:b/>
                <w:sz w:val="18"/>
                <w:szCs w:val="18"/>
              </w:rPr>
              <w:t>Notes</w:t>
            </w:r>
          </w:p>
        </w:tc>
      </w:tr>
      <w:tr w:rsidR="005E0AA4" w:rsidRPr="002661FC" w14:paraId="11142214" w14:textId="77777777" w:rsidTr="005E0AA4">
        <w:trPr>
          <w:trHeight w:val="61"/>
          <w:jc w:val="center"/>
        </w:trPr>
        <w:tc>
          <w:tcPr>
            <w:tcW w:w="2208" w:type="dxa"/>
            <w:tcBorders>
              <w:top w:val="single" w:sz="4" w:space="0" w:color="auto"/>
            </w:tcBorders>
            <w:shd w:val="clear" w:color="auto" w:fill="auto"/>
          </w:tcPr>
          <w:p w14:paraId="5881F039" w14:textId="77777777" w:rsidR="005E0AA4" w:rsidRPr="002661FC" w:rsidRDefault="005E0AA4" w:rsidP="00EC4CA9">
            <w:pPr>
              <w:jc w:val="center"/>
              <w:rPr>
                <w:rFonts w:ascii="Calibri" w:hAnsi="Calibri" w:cs="Calibri"/>
                <w:sz w:val="18"/>
                <w:szCs w:val="18"/>
              </w:rPr>
            </w:pPr>
            <w:proofErr w:type="spellStart"/>
            <w:r w:rsidRPr="002661FC">
              <w:rPr>
                <w:rFonts w:ascii="Calibri" w:hAnsi="Calibri" w:cs="Calibri"/>
                <w:sz w:val="18"/>
                <w:szCs w:val="18"/>
              </w:rPr>
              <w:t>LiSAT</w:t>
            </w:r>
            <w:proofErr w:type="spellEnd"/>
            <w:r w:rsidRPr="002661FC">
              <w:rPr>
                <w:rFonts w:ascii="Calibri" w:hAnsi="Calibri" w:cs="Calibri"/>
                <w:sz w:val="18"/>
                <w:szCs w:val="18"/>
              </w:rPr>
              <w:t xml:space="preserve"> Full</w:t>
            </w:r>
          </w:p>
        </w:tc>
        <w:tc>
          <w:tcPr>
            <w:tcW w:w="1035" w:type="dxa"/>
            <w:tcBorders>
              <w:top w:val="single" w:sz="4" w:space="0" w:color="auto"/>
            </w:tcBorders>
            <w:shd w:val="clear" w:color="auto" w:fill="auto"/>
          </w:tcPr>
          <w:p w14:paraId="0BE99839"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0.077</w:t>
            </w:r>
          </w:p>
        </w:tc>
        <w:tc>
          <w:tcPr>
            <w:tcW w:w="881" w:type="dxa"/>
            <w:tcBorders>
              <w:top w:val="single" w:sz="4" w:space="0" w:color="auto"/>
            </w:tcBorders>
            <w:shd w:val="clear" w:color="auto" w:fill="auto"/>
          </w:tcPr>
          <w:p w14:paraId="1B816A32"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0.87</w:t>
            </w:r>
          </w:p>
        </w:tc>
        <w:tc>
          <w:tcPr>
            <w:tcW w:w="1181" w:type="dxa"/>
            <w:tcBorders>
              <w:top w:val="single" w:sz="4" w:space="0" w:color="auto"/>
            </w:tcBorders>
            <w:shd w:val="clear" w:color="auto" w:fill="auto"/>
          </w:tcPr>
          <w:p w14:paraId="4ED3CF70"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18.6</w:t>
            </w:r>
          </w:p>
        </w:tc>
        <w:tc>
          <w:tcPr>
            <w:tcW w:w="1985" w:type="dxa"/>
            <w:tcBorders>
              <w:top w:val="single" w:sz="4" w:space="0" w:color="auto"/>
            </w:tcBorders>
            <w:shd w:val="clear" w:color="auto" w:fill="auto"/>
          </w:tcPr>
          <w:p w14:paraId="2EC9DC45"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All modules active</w:t>
            </w:r>
          </w:p>
        </w:tc>
      </w:tr>
      <w:tr w:rsidR="005E0AA4" w:rsidRPr="002661FC" w14:paraId="3F66258F" w14:textId="77777777" w:rsidTr="005E0AA4">
        <w:trPr>
          <w:trHeight w:val="124"/>
          <w:jc w:val="center"/>
        </w:trPr>
        <w:tc>
          <w:tcPr>
            <w:tcW w:w="2208" w:type="dxa"/>
            <w:shd w:val="clear" w:color="auto" w:fill="auto"/>
          </w:tcPr>
          <w:p w14:paraId="4C6C1907" w14:textId="77777777" w:rsidR="005E0AA4" w:rsidRPr="002661FC" w:rsidRDefault="005E0AA4" w:rsidP="00EC4CA9">
            <w:pPr>
              <w:jc w:val="center"/>
              <w:rPr>
                <w:rFonts w:ascii="Calibri" w:hAnsi="Calibri" w:cs="Calibri"/>
                <w:sz w:val="18"/>
                <w:szCs w:val="18"/>
              </w:rPr>
            </w:pPr>
            <w:proofErr w:type="spellStart"/>
            <w:r w:rsidRPr="002661FC">
              <w:rPr>
                <w:rFonts w:ascii="Calibri" w:hAnsi="Calibri" w:cs="Calibri"/>
                <w:sz w:val="18"/>
                <w:szCs w:val="18"/>
              </w:rPr>
              <w:t>LiSAT</w:t>
            </w:r>
            <w:proofErr w:type="spellEnd"/>
            <w:r w:rsidRPr="002661FC">
              <w:rPr>
                <w:rFonts w:ascii="Calibri" w:hAnsi="Calibri" w:cs="Calibri"/>
                <w:sz w:val="18"/>
                <w:szCs w:val="18"/>
              </w:rPr>
              <w:t xml:space="preserve"> w/o MERD</w:t>
            </w:r>
          </w:p>
        </w:tc>
        <w:tc>
          <w:tcPr>
            <w:tcW w:w="1035" w:type="dxa"/>
            <w:shd w:val="clear" w:color="auto" w:fill="auto"/>
          </w:tcPr>
          <w:p w14:paraId="6A09117C"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0.094</w:t>
            </w:r>
          </w:p>
        </w:tc>
        <w:tc>
          <w:tcPr>
            <w:tcW w:w="881" w:type="dxa"/>
            <w:shd w:val="clear" w:color="auto" w:fill="auto"/>
          </w:tcPr>
          <w:p w14:paraId="78F0AA1E"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0.81</w:t>
            </w:r>
          </w:p>
        </w:tc>
        <w:tc>
          <w:tcPr>
            <w:tcW w:w="1181" w:type="dxa"/>
            <w:shd w:val="clear" w:color="auto" w:fill="auto"/>
          </w:tcPr>
          <w:p w14:paraId="43BB4C91"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20.1</w:t>
            </w:r>
          </w:p>
        </w:tc>
        <w:tc>
          <w:tcPr>
            <w:tcW w:w="1985" w:type="dxa"/>
            <w:shd w:val="clear" w:color="auto" w:fill="auto"/>
          </w:tcPr>
          <w:p w14:paraId="03752056"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Coarse CSI from data preamble only</w:t>
            </w:r>
          </w:p>
        </w:tc>
      </w:tr>
      <w:tr w:rsidR="005E0AA4" w:rsidRPr="002661FC" w14:paraId="5D4BFCD8" w14:textId="77777777" w:rsidTr="005E0AA4">
        <w:trPr>
          <w:trHeight w:val="93"/>
          <w:jc w:val="center"/>
        </w:trPr>
        <w:tc>
          <w:tcPr>
            <w:tcW w:w="2208" w:type="dxa"/>
            <w:shd w:val="clear" w:color="auto" w:fill="auto"/>
          </w:tcPr>
          <w:p w14:paraId="4CBBC021" w14:textId="77777777" w:rsidR="005E0AA4" w:rsidRPr="002661FC" w:rsidRDefault="005E0AA4" w:rsidP="00EC4CA9">
            <w:pPr>
              <w:jc w:val="center"/>
              <w:rPr>
                <w:rFonts w:ascii="Calibri" w:hAnsi="Calibri" w:cs="Calibri"/>
                <w:sz w:val="18"/>
                <w:szCs w:val="18"/>
              </w:rPr>
            </w:pPr>
            <w:proofErr w:type="spellStart"/>
            <w:r w:rsidRPr="002661FC">
              <w:rPr>
                <w:rFonts w:ascii="Calibri" w:hAnsi="Calibri" w:cs="Calibri"/>
                <w:sz w:val="18"/>
                <w:szCs w:val="18"/>
              </w:rPr>
              <w:t>LiSAT</w:t>
            </w:r>
            <w:proofErr w:type="spellEnd"/>
            <w:r w:rsidRPr="002661FC">
              <w:rPr>
                <w:rFonts w:ascii="Calibri" w:hAnsi="Calibri" w:cs="Calibri"/>
                <w:sz w:val="18"/>
                <w:szCs w:val="18"/>
              </w:rPr>
              <w:t xml:space="preserve"> w/o CSL (bit TX)</w:t>
            </w:r>
          </w:p>
        </w:tc>
        <w:tc>
          <w:tcPr>
            <w:tcW w:w="1035" w:type="dxa"/>
            <w:shd w:val="clear" w:color="auto" w:fill="auto"/>
          </w:tcPr>
          <w:p w14:paraId="59C6A261"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0.079</w:t>
            </w:r>
          </w:p>
        </w:tc>
        <w:tc>
          <w:tcPr>
            <w:tcW w:w="881" w:type="dxa"/>
            <w:shd w:val="clear" w:color="auto" w:fill="auto"/>
          </w:tcPr>
          <w:p w14:paraId="34504EC3"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0.71</w:t>
            </w:r>
          </w:p>
        </w:tc>
        <w:tc>
          <w:tcPr>
            <w:tcW w:w="1181" w:type="dxa"/>
            <w:shd w:val="clear" w:color="auto" w:fill="auto"/>
          </w:tcPr>
          <w:p w14:paraId="07EA5B6C"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22.8</w:t>
            </w:r>
          </w:p>
        </w:tc>
        <w:tc>
          <w:tcPr>
            <w:tcW w:w="1985" w:type="dxa"/>
            <w:shd w:val="clear" w:color="auto" w:fill="auto"/>
          </w:tcPr>
          <w:p w14:paraId="44C1E3C6"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No semantic compression; raw bits</w:t>
            </w:r>
          </w:p>
        </w:tc>
      </w:tr>
      <w:tr w:rsidR="005E0AA4" w:rsidRPr="002661FC" w14:paraId="4F0C87A3" w14:textId="77777777" w:rsidTr="005E0AA4">
        <w:trPr>
          <w:trHeight w:val="62"/>
          <w:jc w:val="center"/>
        </w:trPr>
        <w:tc>
          <w:tcPr>
            <w:tcW w:w="2208" w:type="dxa"/>
            <w:shd w:val="clear" w:color="auto" w:fill="auto"/>
          </w:tcPr>
          <w:p w14:paraId="472FC31C" w14:textId="77777777" w:rsidR="005E0AA4" w:rsidRPr="002661FC" w:rsidRDefault="005E0AA4" w:rsidP="00EC4CA9">
            <w:pPr>
              <w:jc w:val="center"/>
              <w:rPr>
                <w:rFonts w:ascii="Calibri" w:hAnsi="Calibri" w:cs="Calibri"/>
                <w:sz w:val="18"/>
                <w:szCs w:val="18"/>
              </w:rPr>
            </w:pPr>
            <w:proofErr w:type="spellStart"/>
            <w:r w:rsidRPr="002661FC">
              <w:rPr>
                <w:rFonts w:ascii="Calibri" w:hAnsi="Calibri" w:cs="Calibri"/>
                <w:sz w:val="18"/>
                <w:szCs w:val="18"/>
              </w:rPr>
              <w:t>LiSAT</w:t>
            </w:r>
            <w:proofErr w:type="spellEnd"/>
            <w:r w:rsidRPr="002661FC">
              <w:rPr>
                <w:rFonts w:ascii="Calibri" w:hAnsi="Calibri" w:cs="Calibri"/>
                <w:sz w:val="18"/>
                <w:szCs w:val="18"/>
              </w:rPr>
              <w:t xml:space="preserve"> w/o DRL (CSI-threshold)</w:t>
            </w:r>
          </w:p>
        </w:tc>
        <w:tc>
          <w:tcPr>
            <w:tcW w:w="1035" w:type="dxa"/>
            <w:shd w:val="clear" w:color="auto" w:fill="auto"/>
          </w:tcPr>
          <w:p w14:paraId="0E5CDE72"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0.083</w:t>
            </w:r>
          </w:p>
        </w:tc>
        <w:tc>
          <w:tcPr>
            <w:tcW w:w="881" w:type="dxa"/>
            <w:shd w:val="clear" w:color="auto" w:fill="auto"/>
          </w:tcPr>
          <w:p w14:paraId="1BCE63A7"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0.79</w:t>
            </w:r>
          </w:p>
        </w:tc>
        <w:tc>
          <w:tcPr>
            <w:tcW w:w="1181" w:type="dxa"/>
            <w:shd w:val="clear" w:color="auto" w:fill="auto"/>
          </w:tcPr>
          <w:p w14:paraId="57D1C5E6"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21.4</w:t>
            </w:r>
          </w:p>
        </w:tc>
        <w:tc>
          <w:tcPr>
            <w:tcW w:w="1985" w:type="dxa"/>
            <w:shd w:val="clear" w:color="auto" w:fill="auto"/>
          </w:tcPr>
          <w:p w14:paraId="25A1E64B"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Rule-based waveform selection</w:t>
            </w:r>
          </w:p>
        </w:tc>
      </w:tr>
      <w:tr w:rsidR="005E0AA4" w:rsidRPr="002661FC" w14:paraId="03C40AB2" w14:textId="77777777" w:rsidTr="005E0AA4">
        <w:trPr>
          <w:trHeight w:val="93"/>
          <w:jc w:val="center"/>
        </w:trPr>
        <w:tc>
          <w:tcPr>
            <w:tcW w:w="2208" w:type="dxa"/>
            <w:shd w:val="clear" w:color="auto" w:fill="auto"/>
          </w:tcPr>
          <w:p w14:paraId="2EBC617E"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CSL-FP32 (no INT8 QAT)</w:t>
            </w:r>
          </w:p>
        </w:tc>
        <w:tc>
          <w:tcPr>
            <w:tcW w:w="1035" w:type="dxa"/>
            <w:shd w:val="clear" w:color="auto" w:fill="auto"/>
          </w:tcPr>
          <w:p w14:paraId="0BF4DA1F"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0.076</w:t>
            </w:r>
          </w:p>
        </w:tc>
        <w:tc>
          <w:tcPr>
            <w:tcW w:w="881" w:type="dxa"/>
            <w:shd w:val="clear" w:color="auto" w:fill="auto"/>
          </w:tcPr>
          <w:p w14:paraId="4B608558"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0.88</w:t>
            </w:r>
          </w:p>
        </w:tc>
        <w:tc>
          <w:tcPr>
            <w:tcW w:w="1181" w:type="dxa"/>
            <w:shd w:val="clear" w:color="auto" w:fill="auto"/>
          </w:tcPr>
          <w:p w14:paraId="50E84FA5"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18.5</w:t>
            </w:r>
          </w:p>
        </w:tc>
        <w:tc>
          <w:tcPr>
            <w:tcW w:w="1985" w:type="dxa"/>
            <w:shd w:val="clear" w:color="auto" w:fill="auto"/>
          </w:tcPr>
          <w:p w14:paraId="7B443C23" w14:textId="77777777" w:rsidR="005E0AA4" w:rsidRPr="002661FC" w:rsidRDefault="005E0AA4" w:rsidP="00EC4CA9">
            <w:pPr>
              <w:jc w:val="center"/>
              <w:rPr>
                <w:rFonts w:ascii="Calibri" w:hAnsi="Calibri" w:cs="Calibri"/>
                <w:sz w:val="18"/>
                <w:szCs w:val="18"/>
              </w:rPr>
            </w:pPr>
            <w:r w:rsidRPr="002661FC">
              <w:rPr>
                <w:rFonts w:ascii="Calibri" w:hAnsi="Calibri" w:cs="Calibri"/>
                <w:sz w:val="18"/>
                <w:szCs w:val="18"/>
              </w:rPr>
              <w:t>Full precision, 4× memory (800 KB)</w:t>
            </w:r>
          </w:p>
        </w:tc>
      </w:tr>
    </w:tbl>
    <w:p w14:paraId="785260B6" w14:textId="77777777" w:rsidR="005E0AA4" w:rsidRPr="005E0AA4" w:rsidRDefault="005E0AA4" w:rsidP="005E0AA4">
      <w:pPr>
        <w:spacing w:after="60"/>
        <w:jc w:val="both"/>
        <w:rPr>
          <w:sz w:val="20"/>
        </w:rPr>
      </w:pPr>
      <w:r w:rsidRPr="005E0AA4">
        <w:rPr>
          <w:sz w:val="20"/>
        </w:rPr>
        <w:t xml:space="preserve">The ablation results reveal the individual contribution of each component. Removing MERD (row 2) degrades SER from 0.077 to 0.094—an increase of 22%—because the A3C agent receives only coarse channel state from the data preamble, leading to suboptimal waveform selections during rapidly changing channel conditions. Removing CSL (row 3) maintains similar SER (bit transmission is reliable) but reduces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5E0AA4">
        <w:rPr>
          <w:sz w:val="20"/>
        </w:rPr>
        <w:t xml:space="preserve"> from 0.87 to 0.71, confirming that the semantic gain is entirely attributed to the CSL codec. Replacing DRL with a CSI-threshold heuristic (row 4) increases SER by 8% and reduces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5E0AA4">
        <w:rPr>
          <w:sz w:val="20"/>
        </w:rPr>
        <w:t xml:space="preserve"> by 9%, demonstrating the value of multi-objective learned optimization over rule-based switching. The CSL-FP32 baseline (row 5) shows marginally better performance (</w:t>
      </w:r>
      <m:oMath>
        <m:r>
          <w:rPr>
            <w:rFonts w:ascii="Cambria Math" w:hAnsi="Cambria Math"/>
            <w:sz w:val="20"/>
          </w:rPr>
          <m:t>Δ</m:t>
        </m:r>
        <m:r>
          <m:rPr>
            <m:nor/>
          </m:rPr>
          <w:rPr>
            <w:sz w:val="20"/>
          </w:rPr>
          <m:t>SER</m:t>
        </m:r>
        <m:r>
          <m:rPr>
            <m:sty m:val="p"/>
          </m:rPr>
          <w:rPr>
            <w:rFonts w:ascii="Cambria Math" w:hAnsi="Cambria Math"/>
            <w:sz w:val="20"/>
          </w:rPr>
          <m:t>=1.8%</m:t>
        </m:r>
      </m:oMath>
      <w:r w:rsidRPr="005E0AA4">
        <w:rPr>
          <w:sz w:val="20"/>
        </w:rPr>
        <w:t xml:space="preserve">) at the cost of </w:t>
      </w:r>
      <m:oMath>
        <m:r>
          <m:rPr>
            <m:sty m:val="p"/>
          </m:rPr>
          <w:rPr>
            <w:rFonts w:ascii="Cambria Math" w:hAnsi="Cambria Math"/>
            <w:sz w:val="20"/>
          </w:rPr>
          <m:t>4×</m:t>
        </m:r>
      </m:oMath>
      <w:r w:rsidRPr="005E0AA4">
        <w:rPr>
          <w:sz w:val="20"/>
        </w:rPr>
        <w:t xml:space="preserve"> memory (800 KB)—exceeding the 256 KB constraint and confirming that QAT is essential for embedded deployment.</w:t>
      </w:r>
    </w:p>
    <w:p w14:paraId="0A0E0B09" w14:textId="77777777" w:rsidR="00F64B46" w:rsidRPr="00F64B46" w:rsidRDefault="00F64B46" w:rsidP="00F64B46">
      <w:pPr>
        <w:pStyle w:val="Ttulo2"/>
        <w:numPr>
          <w:ilvl w:val="0"/>
          <w:numId w:val="9"/>
        </w:numPr>
      </w:pPr>
      <w:r w:rsidRPr="00F64B46">
        <w:t>Discussion and Open Problems</w:t>
      </w:r>
    </w:p>
    <w:p w14:paraId="57CA1017" w14:textId="77777777" w:rsidR="00F64B46" w:rsidRPr="00F64B46" w:rsidRDefault="00F64B46" w:rsidP="00F64B46">
      <w:pPr>
        <w:pStyle w:val="Ttulo2"/>
        <w:numPr>
          <w:ilvl w:val="1"/>
          <w:numId w:val="9"/>
        </w:numPr>
        <w:spacing w:after="60"/>
        <w:rPr>
          <w:sz w:val="20"/>
          <w:szCs w:val="20"/>
        </w:rPr>
      </w:pPr>
      <w:r w:rsidRPr="00F64B46">
        <w:rPr>
          <w:sz w:val="20"/>
          <w:szCs w:val="20"/>
        </w:rPr>
        <w:t>Integration with O-RAN and 6G Control Planes</w:t>
      </w:r>
    </w:p>
    <w:p w14:paraId="7DD8288E" w14:textId="25EC0558" w:rsidR="00F64B46" w:rsidRPr="00F64B46" w:rsidRDefault="00F64B46" w:rsidP="00F64B46">
      <w:pPr>
        <w:spacing w:after="60"/>
        <w:jc w:val="both"/>
        <w:rPr>
          <w:sz w:val="20"/>
        </w:rPr>
      </w:pPr>
      <w:r w:rsidRPr="00F64B46">
        <w:rPr>
          <w:sz w:val="20"/>
        </w:rPr>
        <w:t xml:space="preserve">The </w:t>
      </w:r>
      <w:proofErr w:type="spellStart"/>
      <w:r w:rsidRPr="00F64B46">
        <w:rPr>
          <w:sz w:val="20"/>
        </w:rPr>
        <w:t>LiSAT</w:t>
      </w:r>
      <w:proofErr w:type="spellEnd"/>
      <w:r w:rsidRPr="00F64B46">
        <w:rPr>
          <w:sz w:val="20"/>
        </w:rPr>
        <w:t xml:space="preserve"> framework is designed as a device-side AI-native PHY module, but its deployment in 6G networks will require tight integration with the radio access network (RAN) control plane. O-RAN architectures</w:t>
      </w:r>
      <w:r>
        <w:rPr>
          <w:sz w:val="20"/>
        </w:rPr>
        <w:t xml:space="preserve"> </w:t>
      </w:r>
      <w:r w:rsidRPr="00F64B46">
        <w:rPr>
          <w:sz w:val="20"/>
        </w:rPr>
        <w:fldChar w:fldCharType="begin"/>
      </w:r>
      <w:r w:rsidRPr="00F64B46">
        <w:rPr>
          <w:sz w:val="20"/>
        </w:rPr>
        <w:instrText xml:space="preserve"> ADDIN ZOTERO_ITEM CSL_CITATION {"citationID":"RZoBlPMY","properties":{"unsorted":false,"formattedCitation":"[22]","plainCitation":"[22]","noteIndex":0},"citationItems":[{"id":7412,"uris":["http://zotero.org/users/2008137/items/7N3IKNTS"],"itemData":{"id":7412,"type":"article-journal","container-title":"IEEE Communications Surveys &amp; Tutorials","DOI":"10.1109/COMST.2023.3239220","issue":"2","page":"1376-1411","title":"Understanding O-RAN: Architecture, Interfaces, Algorithms, Security, and Research Challenges","volume":"25","author":[{"family":"Polese","given":"Michele"},{"family":"Bonati","given":"Leonardo"},{"family":"D’Oro","given":"Salvatore"},{"family":"Basagni","given":"Stefano"},{"family":"Melodia","given":"Tommaso"}],"issued":{"date-parts":[["2023"]]}}}],"schema":"https://github.com/citation-style-language/schema/raw/master/csl-citation.json"} </w:instrText>
      </w:r>
      <w:r w:rsidRPr="00F64B46">
        <w:rPr>
          <w:sz w:val="20"/>
        </w:rPr>
        <w:fldChar w:fldCharType="separate"/>
      </w:r>
      <w:r w:rsidR="00A41B46" w:rsidRPr="00A41B46">
        <w:rPr>
          <w:rFonts w:ascii="Cambria" w:hAnsi="Cambria"/>
          <w:sz w:val="20"/>
        </w:rPr>
        <w:t>[22]</w:t>
      </w:r>
      <w:r w:rsidRPr="00F64B46">
        <w:rPr>
          <w:sz w:val="20"/>
        </w:rPr>
        <w:fldChar w:fldCharType="end"/>
      </w:r>
      <w:r w:rsidRPr="00F64B46">
        <w:rPr>
          <w:sz w:val="20"/>
        </w:rPr>
        <w:t xml:space="preserve"> </w:t>
      </w:r>
      <w:r w:rsidRPr="00F64B46">
        <w:rPr>
          <w:sz w:val="20"/>
        </w:rPr>
        <w:lastRenderedPageBreak/>
        <w:t xml:space="preserve">provide standardized interfaces (E2, O1, A1) between RAN Intelligent Controllers (RICs) and radio units, enabling closed-loop AI-driven management. </w:t>
      </w:r>
      <w:proofErr w:type="spellStart"/>
      <w:r w:rsidRPr="00F64B46">
        <w:rPr>
          <w:sz w:val="20"/>
        </w:rPr>
        <w:t>LiSAT's</w:t>
      </w:r>
      <w:proofErr w:type="spellEnd"/>
      <w:r w:rsidRPr="00F64B46">
        <w:rPr>
          <w:sz w:val="20"/>
        </w:rPr>
        <w:t xml:space="preserve"> A3C agent could be enhanced by receiving policy guidance from a near-real-time RIC that has network-wide view of channel conditions and interference, while retaining local inference capability for sub-millisecond waveform selection. The 2–4 </w:t>
      </w:r>
      <w:proofErr w:type="spellStart"/>
      <w:r w:rsidRPr="00F64B46">
        <w:rPr>
          <w:sz w:val="20"/>
        </w:rPr>
        <w:t>μs</w:t>
      </w:r>
      <w:proofErr w:type="spellEnd"/>
      <w:r w:rsidRPr="00F64B46">
        <w:rPr>
          <w:sz w:val="20"/>
        </w:rPr>
        <w:t xml:space="preserve"> inference latency of the Cortex-M55 GRU is compatible with the 1 </w:t>
      </w:r>
      <w:proofErr w:type="spellStart"/>
      <w:r w:rsidRPr="00F64B46">
        <w:rPr>
          <w:sz w:val="20"/>
        </w:rPr>
        <w:t>ms</w:t>
      </w:r>
      <w:proofErr w:type="spellEnd"/>
      <w:r w:rsidRPr="00F64B46">
        <w:rPr>
          <w:sz w:val="20"/>
        </w:rPr>
        <w:t xml:space="preserve"> subframe timing of 5G NR and the anticipated ≤ 0.1 </w:t>
      </w:r>
      <w:proofErr w:type="spellStart"/>
      <w:r w:rsidRPr="00F64B46">
        <w:rPr>
          <w:sz w:val="20"/>
        </w:rPr>
        <w:t>ms</w:t>
      </w:r>
      <w:proofErr w:type="spellEnd"/>
      <w:r w:rsidRPr="00F64B46">
        <w:rPr>
          <w:sz w:val="20"/>
        </w:rPr>
        <w:t xml:space="preserve"> subframe of 6G.</w:t>
      </w:r>
    </w:p>
    <w:p w14:paraId="6898C67F" w14:textId="77777777" w:rsidR="00F64B46" w:rsidRPr="00F64B46" w:rsidRDefault="00F64B46" w:rsidP="00F64B46">
      <w:pPr>
        <w:pStyle w:val="Ttulo2"/>
        <w:numPr>
          <w:ilvl w:val="1"/>
          <w:numId w:val="9"/>
        </w:numPr>
        <w:spacing w:after="60"/>
        <w:rPr>
          <w:sz w:val="20"/>
          <w:szCs w:val="20"/>
        </w:rPr>
      </w:pPr>
      <w:r w:rsidRPr="00F64B46">
        <w:rPr>
          <w:sz w:val="20"/>
          <w:szCs w:val="20"/>
        </w:rPr>
        <w:t>Multi-Agent Interference Management</w:t>
      </w:r>
    </w:p>
    <w:p w14:paraId="4803DA2A" w14:textId="070FF7D2" w:rsidR="00F64B46" w:rsidRPr="00F64B46" w:rsidRDefault="00F64B46" w:rsidP="00F64B46">
      <w:pPr>
        <w:spacing w:after="60"/>
        <w:jc w:val="both"/>
        <w:rPr>
          <w:sz w:val="20"/>
        </w:rPr>
      </w:pPr>
      <w:r w:rsidRPr="00F64B46">
        <w:rPr>
          <w:sz w:val="20"/>
        </w:rPr>
        <w:t xml:space="preserve">As noted in Section 6.4, the current </w:t>
      </w:r>
      <w:proofErr w:type="spellStart"/>
      <w:r w:rsidRPr="00F64B46">
        <w:rPr>
          <w:sz w:val="20"/>
        </w:rPr>
        <w:t>LiSAT</w:t>
      </w:r>
      <w:proofErr w:type="spellEnd"/>
      <w:r w:rsidRPr="00F64B46">
        <w:rPr>
          <w:sz w:val="20"/>
        </w:rPr>
        <w:t xml:space="preserve"> formulation assumes independent device operation, ignoring MAI. Extending to a multi-agent DRL (MADRL) formulation where </w:t>
      </w:r>
      <m:oMath>
        <m:r>
          <w:rPr>
            <w:rFonts w:ascii="Cambria Math" w:hAnsi="Cambria Math"/>
            <w:sz w:val="20"/>
          </w:rPr>
          <m:t>K</m:t>
        </m:r>
      </m:oMath>
      <w:r w:rsidRPr="00F64B46">
        <w:rPr>
          <w:sz w:val="20"/>
        </w:rPr>
        <w:t xml:space="preserve"> LiSAT devices cooperatively manage waveform selection and power allocation is a natural extension. Mean-field game theory</w:t>
      </w:r>
      <w:r>
        <w:rPr>
          <w:sz w:val="20"/>
        </w:rPr>
        <w:t xml:space="preserve"> </w:t>
      </w:r>
      <w:r w:rsidRPr="00F64B46">
        <w:rPr>
          <w:sz w:val="20"/>
        </w:rPr>
        <w:fldChar w:fldCharType="begin"/>
      </w:r>
      <w:r w:rsidRPr="00F64B46">
        <w:rPr>
          <w:sz w:val="20"/>
        </w:rPr>
        <w:instrText xml:space="preserve"> ADDIN ZOTERO_ITEM CSL_CITATION {"citationID":"oZjDdZfb","properties":{"unsorted":false,"formattedCitation":"[39]","plainCitation":"[39]","noteIndex":0},"citationItems":[{"id":7431,"uris":["http://zotero.org/users/2008137/items/X8U3WG8A"],"itemData":{"id":7431,"type":"article-journal","abstract":"We consider stochastic dynamic games in large population conditions where multiclass agents are weakly coupled via their individual dynamics and costs. We approach this large population game problem by the so-called Nash Certainty Equivalence (NCE) Principle which leads to a decentralized control synthesis. The McKean-Vlasov NCE method presented in this paper has a close connection with the statistical physics of large particle systems: both identify a consistency relationship between the individual agent (or particle) at the microscopic level and the mass of individuals (or particles) at the macroscopic level. The overall game is decomposed into (i) an optimal control problem whose Hamilton-Jacobi-Bellman (HJB) equation determines the optimal control for each individual and which involves a measure corresponding to the mass effect, and (ii) a family of McKean-Vlasov (M-V) equations which also depend upon this measure. We designate the NCE Principle as the property that the resulting scheme is consistent (or soluble), i.e. the prescribed control laws produce sample paths which produce the mass effect measure. By construction, the overall closed-loop behaviour is such that each agent’s behaviour is optimal with respect to all other agents in the game theoretic Nash sense.","container-title":"Communications in Information &amp; Systems","ISSN":"1526-7555, 2163-4548","issue":"3","journalAbbreviation":"cis","language":"en","page":"221-252","publisher":"International Press of Boston","source":"projecteuclid.org","title":"Large population stochastic dynamic games: closed-loop McKean-Vlasov systems and the Nash certainty equivalence principle","title-short":"Large population stochastic dynamic games","volume":"6","author":[{"family":"Huang","given":"Minyi"},{"family":"Malhamé","given":"Roland P."},{"family":"Caines","given":"Peter E."}],"issued":{"date-parts":[["2006",1]]}}}],"schema":"https://github.com/citation-style-language/schema/raw/master/csl-citation.json"} </w:instrText>
      </w:r>
      <w:r w:rsidRPr="00F64B46">
        <w:rPr>
          <w:sz w:val="20"/>
        </w:rPr>
        <w:fldChar w:fldCharType="separate"/>
      </w:r>
      <w:r w:rsidR="00A41B46" w:rsidRPr="00A41B46">
        <w:rPr>
          <w:rFonts w:ascii="Cambria" w:hAnsi="Cambria"/>
          <w:sz w:val="20"/>
        </w:rPr>
        <w:t>[39]</w:t>
      </w:r>
      <w:r w:rsidRPr="00F64B46">
        <w:rPr>
          <w:sz w:val="20"/>
        </w:rPr>
        <w:fldChar w:fldCharType="end"/>
      </w:r>
      <w:r w:rsidRPr="00F64B46">
        <w:rPr>
          <w:sz w:val="20"/>
        </w:rPr>
        <w:t xml:space="preserve"> provides a tractable framework for large-</w:t>
      </w:r>
      <m:oMath>
        <m:r>
          <w:rPr>
            <w:rFonts w:ascii="Cambria Math" w:hAnsi="Cambria Math"/>
            <w:sz w:val="20"/>
          </w:rPr>
          <m:t>K</m:t>
        </m:r>
      </m:oMath>
      <w:r w:rsidRPr="00F64B46">
        <w:rPr>
          <w:sz w:val="20"/>
        </w:rPr>
        <w:t xml:space="preserve"> MADRL and could model the Poisson interference field more accurately. Federated learning</w:t>
      </w:r>
      <w:r w:rsidR="000D1CCF">
        <w:rPr>
          <w:sz w:val="20"/>
        </w:rPr>
        <w:t xml:space="preserve"> </w:t>
      </w:r>
      <w:r w:rsidRPr="00F64B46">
        <w:rPr>
          <w:sz w:val="20"/>
        </w:rPr>
        <w:fldChar w:fldCharType="begin"/>
      </w:r>
      <w:r w:rsidRPr="00F64B46">
        <w:rPr>
          <w:sz w:val="20"/>
        </w:rPr>
        <w:instrText xml:space="preserve"> ADDIN ZOTERO_ITEM CSL_CITATION {"citationID":"1dawGsgD","properties":{"unsorted":false,"formattedCitation":"[40]","plainCitation":"[40]","noteIndex":0},"citationItems":[{"id":7433,"uris":["http://zotero.org/users/2008137/items/F4LQ9SNG"],"itemData":{"id":7433,"type":"paper-conference","abstract":"Modern mobile devices have access to a wealth of data suitable for learning models, which in turn can greatly improve the user experience on the device. For example, language models can improve spe...","container-title":"Artificial Intelligence and Statistics","event-title":"Artificial Intelligence and Statistics","ISSN":"2640-3498","language":"en","page":"1273-1282","publisher":"PMLR","source":"proceedings.mlr.press","title":"Communication-Efficient Learning of Deep Networks from Decentralized Data","URL":"https://proceedings.mlr.press/v54/mcmahan17a.html","author":[{"family":"McMahan","given":"Brendan"},{"family":"Moore","given":"Eider"},{"family":"Ramage","given":"Daniel"},{"family":"Hampson","given":"Seth"},{"family":"Arcas","given":"Blaise Aguera","dropping-particle":"y"}],"accessed":{"date-parts":[["2026",5,11]]},"issued":{"date-parts":[["2017",4,10]]}}}],"schema":"https://github.com/citation-style-language/schema/raw/master/csl-citation.json"} </w:instrText>
      </w:r>
      <w:r w:rsidRPr="00F64B46">
        <w:rPr>
          <w:sz w:val="20"/>
        </w:rPr>
        <w:fldChar w:fldCharType="separate"/>
      </w:r>
      <w:r w:rsidR="00A41B46" w:rsidRPr="00A41B46">
        <w:rPr>
          <w:rFonts w:ascii="Cambria" w:hAnsi="Cambria"/>
          <w:sz w:val="20"/>
        </w:rPr>
        <w:t>[40]</w:t>
      </w:r>
      <w:r w:rsidRPr="00F64B46">
        <w:rPr>
          <w:sz w:val="20"/>
        </w:rPr>
        <w:fldChar w:fldCharType="end"/>
      </w:r>
      <w:r w:rsidRPr="00F64B46">
        <w:rPr>
          <w:sz w:val="20"/>
        </w:rPr>
        <w:t xml:space="preserve"> with differential privacy constraints could enable policy sharing across devices without exposing raw channel data—relevant for privacy-sensitive IoE applications.</w:t>
      </w:r>
    </w:p>
    <w:p w14:paraId="56D569E7" w14:textId="77777777" w:rsidR="00F64B46" w:rsidRPr="00F64B46" w:rsidRDefault="00F64B46" w:rsidP="00F64B46">
      <w:pPr>
        <w:pStyle w:val="Ttulo2"/>
        <w:numPr>
          <w:ilvl w:val="1"/>
          <w:numId w:val="9"/>
        </w:numPr>
        <w:spacing w:after="60"/>
        <w:rPr>
          <w:sz w:val="20"/>
          <w:szCs w:val="20"/>
        </w:rPr>
      </w:pPr>
      <w:r w:rsidRPr="00F64B46">
        <w:rPr>
          <w:sz w:val="20"/>
          <w:szCs w:val="20"/>
        </w:rPr>
        <w:t>Generative Semantic Communications</w:t>
      </w:r>
    </w:p>
    <w:p w14:paraId="544CAB4B" w14:textId="5B8C3CA6" w:rsidR="00F64B46" w:rsidRPr="00EA7D21" w:rsidRDefault="00F64B46" w:rsidP="00F64B46">
      <w:pPr>
        <w:spacing w:after="60"/>
        <w:jc w:val="both"/>
        <w:rPr>
          <w:szCs w:val="21"/>
        </w:rPr>
      </w:pPr>
      <w:proofErr w:type="spellStart"/>
      <w:r w:rsidRPr="00F64B46">
        <w:rPr>
          <w:sz w:val="20"/>
        </w:rPr>
        <w:t>Grassucci</w:t>
      </w:r>
      <w:proofErr w:type="spellEnd"/>
      <w:r w:rsidRPr="00F64B46">
        <w:rPr>
          <w:sz w:val="20"/>
        </w:rPr>
        <w:t xml:space="preserve"> et al.</w:t>
      </w:r>
      <w:r>
        <w:rPr>
          <w:sz w:val="20"/>
        </w:rPr>
        <w:t xml:space="preserve"> </w:t>
      </w:r>
      <w:r w:rsidRPr="00F64B46">
        <w:rPr>
          <w:sz w:val="20"/>
        </w:rPr>
        <w:fldChar w:fldCharType="begin"/>
      </w:r>
      <w:r w:rsidRPr="00F64B46">
        <w:rPr>
          <w:sz w:val="20"/>
        </w:rPr>
        <w:instrText xml:space="preserve"> ADDIN ZOTERO_ITEM CSL_CITATION {"citationID":"VeZAttNG","properties":{"unsorted":false,"formattedCitation":"[23]","plainCitation":"[23]","noteIndex":0},"citationItems":[{"id":7411,"uris":["http://zotero.org/users/2008137/items/GKYG4BC6"],"itemData":{"id":7411,"type":"document","note":"_eprint: 2306.04321","title":"Generative Semantic Communication: Diffusion Models Beyond Bit Recovery","URL":"https://arxiv.org/abs/2306.04321","author":[{"family":"Grassucci","given":"Eleonora"},{"family":"Barbarossa","given":"Sergio"},{"family":"Comminiello","given":"Danilo"}],"issued":{"date-parts":[["2026"]]}}}],"schema":"https://github.com/citation-style-language/schema/raw/master/csl-citation.json"} </w:instrText>
      </w:r>
      <w:r w:rsidRPr="00F64B46">
        <w:rPr>
          <w:sz w:val="20"/>
        </w:rPr>
        <w:fldChar w:fldCharType="separate"/>
      </w:r>
      <w:r w:rsidR="00A41B46" w:rsidRPr="00A41B46">
        <w:rPr>
          <w:rFonts w:ascii="Cambria" w:hAnsi="Cambria"/>
          <w:sz w:val="20"/>
        </w:rPr>
        <w:t>[23]</w:t>
      </w:r>
      <w:r w:rsidRPr="00F64B46">
        <w:rPr>
          <w:sz w:val="20"/>
        </w:rPr>
        <w:fldChar w:fldCharType="end"/>
      </w:r>
      <w:r w:rsidRPr="00F64B46">
        <w:rPr>
          <w:sz w:val="20"/>
        </w:rPr>
        <w:t xml:space="preserve"> have recently demonstrated that diffusion-model-based semantic codecs can generate perceptually realistic reconstructions even at extreme compression ratios, far beyond what discriminative autoencoders achieve. Integrating a lightweight diffusion-based CSL into </w:t>
      </w:r>
      <w:proofErr w:type="spellStart"/>
      <w:r w:rsidRPr="00F64B46">
        <w:rPr>
          <w:sz w:val="20"/>
        </w:rPr>
        <w:t>LiSAT</w:t>
      </w:r>
      <w:proofErr w:type="spellEnd"/>
      <w:r w:rsidRPr="00F64B46">
        <w:rPr>
          <w:sz w:val="20"/>
        </w:rPr>
        <w:t>—leveraging score-matching distillation to reduce inference steps to 1–4 could substantially increase semantic efficiency, particularly for visual data. The challenge is that diffusion models are compute-intensive; architectural co-design with the Cortex-M55 instruction set will be necessary.</w:t>
      </w:r>
    </w:p>
    <w:p w14:paraId="1C543710" w14:textId="77777777" w:rsidR="00F64B46" w:rsidRPr="00F64B46" w:rsidRDefault="00F64B46" w:rsidP="00F64B46">
      <w:pPr>
        <w:pStyle w:val="Ttulo2"/>
        <w:numPr>
          <w:ilvl w:val="1"/>
          <w:numId w:val="9"/>
        </w:numPr>
        <w:spacing w:after="60"/>
        <w:rPr>
          <w:sz w:val="20"/>
          <w:szCs w:val="20"/>
        </w:rPr>
      </w:pPr>
      <w:r w:rsidRPr="00F64B46">
        <w:rPr>
          <w:sz w:val="20"/>
          <w:szCs w:val="20"/>
        </w:rPr>
        <w:t>Beyond Three Waveforms</w:t>
      </w:r>
    </w:p>
    <w:p w14:paraId="65D119FB" w14:textId="2B77D622" w:rsidR="00F64B46" w:rsidRPr="00F64B46" w:rsidRDefault="00F64B46" w:rsidP="00F64B46">
      <w:pPr>
        <w:spacing w:after="60"/>
        <w:jc w:val="both"/>
        <w:rPr>
          <w:sz w:val="20"/>
        </w:rPr>
      </w:pPr>
      <w:r w:rsidRPr="00F64B46">
        <w:rPr>
          <w:sz w:val="20"/>
        </w:rPr>
        <w:t xml:space="preserve">The current action space of </w:t>
      </w:r>
      <w:proofErr w:type="spellStart"/>
      <w:r w:rsidRPr="00F64B46">
        <w:rPr>
          <w:sz w:val="20"/>
        </w:rPr>
        <w:t>LiSAT</w:t>
      </w:r>
      <w:proofErr w:type="spellEnd"/>
      <w:r w:rsidRPr="00F64B46">
        <w:rPr>
          <w:sz w:val="20"/>
        </w:rPr>
        <w:t xml:space="preserve"> includes three candidate waveforms. 6G standardization may introduce additional waveforms, such as Reconfigurable Intelligent Surface (RIS)-assisted spatial multiplexing or hybrid OTFS-OFDM</w:t>
      </w:r>
      <w:r>
        <w:rPr>
          <w:sz w:val="20"/>
        </w:rPr>
        <w:t xml:space="preserve"> </w:t>
      </w:r>
      <w:r w:rsidRPr="00F64B46">
        <w:rPr>
          <w:sz w:val="20"/>
        </w:rPr>
        <w:fldChar w:fldCharType="begin"/>
      </w:r>
      <w:r w:rsidRPr="00F64B46">
        <w:rPr>
          <w:sz w:val="20"/>
        </w:rPr>
        <w:instrText xml:space="preserve"> ADDIN ZOTERO_ITEM CSL_CITATION {"citationID":"ZyIlbZna","properties":{"unsorted":false,"formattedCitation":"[6]","plainCitation":"[6]","noteIndex":0},"citationItems":[{"id":7435,"uris":["http://zotero.org/users/2008137/items/VDWLRHPY"],"itemData":{"id":7435,"type":"article-journal","container-title":"IEEE Transactions on Wireless Communications","DOI":"10.1109/TWC.2018.2860011","issue":"10","page":"6501-6515","title":"Interference Cancellation and Iterative Detection for Orthogonal Time Frequency Space Modulation","volume":"17","author":[{"family":"Raviteja","given":"P."},{"family":"Phan","given":"Khoa T."},{"family":"Hong","given":"Yi"},{"family":"Viterbo","given":"Emanuele"}],"issued":{"date-parts":[["2018"]]}}}],"schema":"https://github.com/citation-style-language/schema/raw/master/csl-citation.json"} </w:instrText>
      </w:r>
      <w:r w:rsidRPr="00F64B46">
        <w:rPr>
          <w:sz w:val="20"/>
        </w:rPr>
        <w:fldChar w:fldCharType="separate"/>
      </w:r>
      <w:r w:rsidR="00A41B46" w:rsidRPr="00A41B46">
        <w:rPr>
          <w:rFonts w:ascii="Cambria" w:hAnsi="Cambria"/>
          <w:sz w:val="20"/>
        </w:rPr>
        <w:t>[6]</w:t>
      </w:r>
      <w:r w:rsidRPr="00F64B46">
        <w:rPr>
          <w:sz w:val="20"/>
        </w:rPr>
        <w:fldChar w:fldCharType="end"/>
      </w:r>
      <w:r w:rsidRPr="00F64B46">
        <w:rPr>
          <w:sz w:val="20"/>
        </w:rPr>
        <w:t xml:space="preserve">. Extending the A3C action space to </w:t>
      </w:r>
      <m:oMath>
        <m:d>
          <m:dPr>
            <m:begChr m:val="|"/>
            <m:endChr m:val="|"/>
            <m:ctrlPr>
              <w:rPr>
                <w:rFonts w:ascii="Cambria Math" w:hAnsi="Cambria Math"/>
                <w:sz w:val="20"/>
              </w:rPr>
            </m:ctrlPr>
          </m:dPr>
          <m:e>
            <m:r>
              <m:rPr>
                <m:scr m:val="script"/>
                <m:sty m:val="p"/>
              </m:rPr>
              <w:rPr>
                <w:rFonts w:ascii="Cambria Math" w:hAnsi="Cambria Math"/>
                <w:sz w:val="20"/>
              </w:rPr>
              <m:t>A</m:t>
            </m:r>
          </m:e>
        </m:d>
        <m:r>
          <m:rPr>
            <m:sty m:val="p"/>
          </m:rPr>
          <w:rPr>
            <w:rFonts w:ascii="Cambria Math" w:hAnsi="Cambria Math"/>
            <w:sz w:val="20"/>
          </w:rPr>
          <m:t>&gt;3</m:t>
        </m:r>
      </m:oMath>
      <w:r w:rsidRPr="00F64B46">
        <w:rPr>
          <w:sz w:val="20"/>
        </w:rPr>
        <w:t xml:space="preserve"> is straightforward from an MDP perspective but increases the convergence time approximately as </w:t>
      </w:r>
      <m:oMath>
        <m:r>
          <m:rPr>
            <m:scr m:val="script"/>
            <m:sty m:val="p"/>
          </m:rPr>
          <w:rPr>
            <w:rFonts w:ascii="Cambria Math" w:hAnsi="Cambria Math"/>
            <w:sz w:val="20"/>
          </w:rPr>
          <m:t>O</m:t>
        </m:r>
        <m:d>
          <m:dPr>
            <m:ctrlPr>
              <w:rPr>
                <w:rFonts w:ascii="Cambria Math" w:hAnsi="Cambria Math"/>
                <w:sz w:val="20"/>
              </w:rPr>
            </m:ctrlPr>
          </m:dPr>
          <m:e>
            <m:sSup>
              <m:sSupPr>
                <m:ctrlPr>
                  <w:rPr>
                    <w:rFonts w:ascii="Cambria Math" w:hAnsi="Cambria Math"/>
                    <w:sz w:val="20"/>
                  </w:rPr>
                </m:ctrlPr>
              </m:sSupPr>
              <m:e>
                <m:d>
                  <m:dPr>
                    <m:begChr m:val="|"/>
                    <m:endChr m:val="|"/>
                    <m:ctrlPr>
                      <w:rPr>
                        <w:rFonts w:ascii="Cambria Math" w:hAnsi="Cambria Math"/>
                        <w:sz w:val="20"/>
                      </w:rPr>
                    </m:ctrlPr>
                  </m:dPr>
                  <m:e>
                    <m:r>
                      <m:rPr>
                        <m:scr m:val="script"/>
                        <m:sty m:val="p"/>
                      </m:rPr>
                      <w:rPr>
                        <w:rFonts w:ascii="Cambria Math" w:hAnsi="Cambria Math"/>
                        <w:sz w:val="20"/>
                      </w:rPr>
                      <m:t>A</m:t>
                    </m:r>
                  </m:e>
                </m:d>
              </m:e>
              <m:sup>
                <m:r>
                  <m:rPr>
                    <m:sty m:val="p"/>
                  </m:rPr>
                  <w:rPr>
                    <w:rFonts w:ascii="Cambria Math" w:hAnsi="Cambria Math"/>
                    <w:sz w:val="20"/>
                  </w:rPr>
                  <m:t>1.5</m:t>
                </m:r>
              </m:sup>
            </m:sSup>
          </m:e>
        </m:d>
      </m:oMath>
      <w:r w:rsidRPr="00F64B46">
        <w:rPr>
          <w:sz w:val="20"/>
        </w:rPr>
        <w:t xml:space="preserve"> empirically. Hierarchical DRL—with a high-level agent selecting waveform families and a low-level agent tuning parameter—may mitigate this.</w:t>
      </w:r>
    </w:p>
    <w:p w14:paraId="21DEA2BA" w14:textId="77777777" w:rsidR="00F64B46" w:rsidRPr="00F64B46" w:rsidRDefault="00F64B46" w:rsidP="00F64B46">
      <w:pPr>
        <w:pStyle w:val="Ttulo2"/>
        <w:numPr>
          <w:ilvl w:val="1"/>
          <w:numId w:val="9"/>
        </w:numPr>
        <w:spacing w:after="60"/>
        <w:rPr>
          <w:sz w:val="20"/>
          <w:szCs w:val="20"/>
        </w:rPr>
      </w:pPr>
      <w:r w:rsidRPr="00F64B46">
        <w:rPr>
          <w:sz w:val="20"/>
          <w:szCs w:val="20"/>
        </w:rPr>
        <w:t>Channel Non-Stationarity and Lifelong Learning</w:t>
      </w:r>
    </w:p>
    <w:p w14:paraId="75158CAA" w14:textId="77777777" w:rsidR="00F64B46" w:rsidRPr="00F64B46" w:rsidRDefault="00F64B46" w:rsidP="00F64B46">
      <w:pPr>
        <w:spacing w:after="60"/>
        <w:jc w:val="both"/>
        <w:rPr>
          <w:sz w:val="20"/>
        </w:rPr>
      </w:pPr>
      <w:r w:rsidRPr="00F64B46">
        <w:rPr>
          <w:sz w:val="20"/>
        </w:rPr>
        <w:t xml:space="preserve">The UAV scenario in Section 6.5 represents a mild form of non-stationarity. More severe non-stationarity, such as channel statistics that shift discontinuously (e.g., indoor-to-outdoor transitions), may violate condition (C4) of Theorem 1 (ergodicity). Continual or lifelong learning approaches—such as elastic weight consolidation (EWC) or progressive neural networks—could maintain performance across such transitions. The 350-episode fine-tuning time observed for V2X→UAV transfer suggests that </w:t>
      </w:r>
      <w:proofErr w:type="spellStart"/>
      <w:r w:rsidRPr="00F64B46">
        <w:rPr>
          <w:sz w:val="20"/>
        </w:rPr>
        <w:t>LiSAT's</w:t>
      </w:r>
      <w:proofErr w:type="spellEnd"/>
      <w:r w:rsidRPr="00F64B46">
        <w:rPr>
          <w:sz w:val="20"/>
        </w:rPr>
        <w:t xml:space="preserve"> representations are already somewhat general; formal continual learning integration remains for future work.</w:t>
      </w:r>
    </w:p>
    <w:p w14:paraId="56C24074" w14:textId="77777777" w:rsidR="00F64B46" w:rsidRPr="00F64B46" w:rsidRDefault="00F64B46" w:rsidP="00F64B46">
      <w:pPr>
        <w:pStyle w:val="Ttulo2"/>
        <w:numPr>
          <w:ilvl w:val="1"/>
          <w:numId w:val="9"/>
        </w:numPr>
        <w:spacing w:after="60"/>
        <w:rPr>
          <w:sz w:val="20"/>
          <w:szCs w:val="20"/>
        </w:rPr>
      </w:pPr>
      <w:r w:rsidRPr="00F64B46">
        <w:rPr>
          <w:sz w:val="20"/>
          <w:szCs w:val="20"/>
        </w:rPr>
        <w:t>Hardware Validation</w:t>
      </w:r>
    </w:p>
    <w:p w14:paraId="752F9527" w14:textId="77777777" w:rsidR="00F64B46" w:rsidRPr="00F64B46" w:rsidRDefault="00F64B46" w:rsidP="00F64B46">
      <w:pPr>
        <w:spacing w:after="60"/>
        <w:jc w:val="both"/>
        <w:rPr>
          <w:sz w:val="20"/>
        </w:rPr>
      </w:pPr>
      <w:r w:rsidRPr="00F64B46">
        <w:rPr>
          <w:sz w:val="20"/>
        </w:rPr>
        <w:t xml:space="preserve">All latency and memory figures in this paper are derived from cycle-accurate simulation on the ARM Cortex-M55 Ecosystem Development Kit and from CMSIS-NN benchmark runs on a Raspberry Pi 4 emulating Cortex-M55 instruction timing. Full chip-level validation on a silicon Cortex-M55 device is required before deployment claims can be made. In particular, the 2–4 </w:t>
      </w:r>
      <w:proofErr w:type="spellStart"/>
      <w:r w:rsidRPr="00F64B46">
        <w:rPr>
          <w:sz w:val="20"/>
        </w:rPr>
        <w:t>μs</w:t>
      </w:r>
      <w:proofErr w:type="spellEnd"/>
      <w:r w:rsidRPr="00F64B46">
        <w:rPr>
          <w:sz w:val="20"/>
        </w:rPr>
        <w:t xml:space="preserve"> inference figure assumes that the GRU weights fit in the L1 data cache (16 KB); cache misses during weight loading could increase this to 6–8 </w:t>
      </w:r>
      <w:proofErr w:type="spellStart"/>
      <w:r w:rsidRPr="00F64B46">
        <w:rPr>
          <w:sz w:val="20"/>
        </w:rPr>
        <w:t>μs</w:t>
      </w:r>
      <w:proofErr w:type="spellEnd"/>
      <w:r w:rsidRPr="00F64B46">
        <w:rPr>
          <w:sz w:val="20"/>
        </w:rPr>
        <w:t xml:space="preserve"> in worst-case scenarios.</w:t>
      </w:r>
    </w:p>
    <w:p w14:paraId="38FFA9EA" w14:textId="77777777" w:rsidR="00F64B46" w:rsidRPr="00F64B46" w:rsidRDefault="00F64B46" w:rsidP="00F64B46">
      <w:pPr>
        <w:pStyle w:val="Ttulo2"/>
        <w:numPr>
          <w:ilvl w:val="0"/>
          <w:numId w:val="9"/>
        </w:numPr>
      </w:pPr>
      <w:r w:rsidRPr="00F64B46">
        <w:t>Conclusion</w:t>
      </w:r>
    </w:p>
    <w:p w14:paraId="43264E46" w14:textId="1AEAD129" w:rsidR="00F64B46" w:rsidRPr="00F64B46" w:rsidRDefault="00F64B46" w:rsidP="00F64B46">
      <w:pPr>
        <w:spacing w:after="60"/>
        <w:jc w:val="both"/>
        <w:rPr>
          <w:sz w:val="20"/>
        </w:rPr>
      </w:pPr>
      <w:r w:rsidRPr="00F64B46">
        <w:rPr>
          <w:sz w:val="20"/>
        </w:rPr>
        <w:t xml:space="preserve">This paper has presented </w:t>
      </w:r>
      <w:proofErr w:type="spellStart"/>
      <w:r w:rsidRPr="00F64B46">
        <w:rPr>
          <w:sz w:val="20"/>
        </w:rPr>
        <w:t>LiSAT</w:t>
      </w:r>
      <w:proofErr w:type="spellEnd"/>
      <w:r w:rsidRPr="00F64B46">
        <w:rPr>
          <w:sz w:val="20"/>
        </w:rPr>
        <w:t xml:space="preserve"> (Lightweight Semantic-Adaptive Transceiver), a novel AI-native physical layer framework for 6G IoE systems that makes three original contributions. First, </w:t>
      </w:r>
      <w:proofErr w:type="spellStart"/>
      <w:r w:rsidRPr="00F64B46">
        <w:rPr>
          <w:sz w:val="20"/>
        </w:rPr>
        <w:t>LiSAT</w:t>
      </w:r>
      <w:proofErr w:type="spellEnd"/>
      <w:r w:rsidRPr="00F64B46">
        <w:rPr>
          <w:sz w:val="20"/>
        </w:rPr>
        <w:t xml:space="preserve"> introduces the first co-optimized architecture combining a Lightweight Semantic Codec (CSL, INT8, ~200 KB), a delay-Doppler channel estimator (MERD), and an A3C deep reinforcement learning agent (~50 KB) within a 256 KB SRAM footprint on an ARM Cortex-M55 processor—demonstrating that semantic-adaptive waveform design is practically realizable on commodity embedded hardware. Second, the MERD strategy—embedding a permanent AFDM pilot subframe in every transmitted frame—provides consistent delay-Doppler channel state information independently of the selected data waveform, enabling reliable multi-waveform adaptation </w:t>
      </w:r>
      <w:r w:rsidRPr="00F64B46">
        <w:rPr>
          <w:sz w:val="20"/>
        </w:rPr>
        <w:lastRenderedPageBreak/>
        <w:t>without the circular estimation dependency that afflicts simpler designs. Third, formal convergence analysis (Theorem 1, Bhatnagar et al.</w:t>
      </w:r>
      <w:r>
        <w:rPr>
          <w:sz w:val="20"/>
        </w:rPr>
        <w:t xml:space="preserve"> </w:t>
      </w:r>
      <w:r w:rsidRPr="00F64B46">
        <w:rPr>
          <w:sz w:val="20"/>
        </w:rPr>
        <w:fldChar w:fldCharType="begin"/>
      </w:r>
      <w:r w:rsidRPr="00F64B46">
        <w:rPr>
          <w:sz w:val="20"/>
        </w:rPr>
        <w:instrText xml:space="preserve"> ADDIN ZOTERO_ITEM CSL_CITATION {"citationID":"4ne0RVvt","properties":{"unsorted":false,"formattedCitation":"[15]","plainCitation":"[15]","noteIndex":0},"citationItems":[{"id":7429,"uris":["http://zotero.org/users/2008137/items/FIIXE2E9"],"itemData":{"id":7429,"type":"book","collection-title":"Lecture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F64B46">
        <w:rPr>
          <w:sz w:val="20"/>
        </w:rPr>
        <w:fldChar w:fldCharType="separate"/>
      </w:r>
      <w:r w:rsidR="00A41B46" w:rsidRPr="00A41B46">
        <w:rPr>
          <w:rFonts w:ascii="Cambria" w:hAnsi="Cambria"/>
          <w:sz w:val="20"/>
        </w:rPr>
        <w:t>[15]</w:t>
      </w:r>
      <w:r w:rsidRPr="00F64B46">
        <w:rPr>
          <w:sz w:val="20"/>
        </w:rPr>
        <w:fldChar w:fldCharType="end"/>
      </w:r>
      <w:r w:rsidRPr="00F64B46">
        <w:rPr>
          <w:sz w:val="20"/>
        </w:rPr>
        <w:t xml:space="preserve">) proves that the A3C agent converges to a local stationary </w:t>
      </w:r>
      <m:oMath>
        <m:r>
          <w:rPr>
            <w:rFonts w:ascii="Cambria Math" w:hAnsi="Cambria Math"/>
            <w:sz w:val="20"/>
          </w:rPr>
          <m:t>ε</m:t>
        </m:r>
      </m:oMath>
      <w:r w:rsidRPr="00F64B46">
        <w:rPr>
          <w:sz w:val="20"/>
        </w:rPr>
        <w:t xml:space="preserve">-optimal policy, with function approximation error bounded by </w:t>
      </w:r>
      <m:oMath>
        <m:r>
          <m:rPr>
            <m:scr m:val="script"/>
            <m:sty m:val="p"/>
          </m:rPr>
          <w:rPr>
            <w:rFonts w:ascii="Cambria Math" w:hAnsi="Cambria Math"/>
            <w:sz w:val="20"/>
          </w:rPr>
          <m:t>O</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ε</m:t>
                </m:r>
              </m:e>
              <m:sub>
                <m:r>
                  <w:rPr>
                    <w:rFonts w:ascii="Cambria Math" w:hAnsi="Cambria Math"/>
                    <w:sz w:val="20"/>
                  </w:rPr>
                  <m:t>a</m:t>
                </m:r>
              </m:sub>
            </m:sSub>
          </m:e>
        </m:d>
      </m:oMath>
      <w:r w:rsidRPr="00F64B46">
        <w:rPr>
          <w:sz w:val="20"/>
        </w:rPr>
        <w:t>; a PAC-Bayes generalization bound (Eq. 16) further quantifies the policy's transferability to unseen channel conditions, with the small 350-episode fine-tuning time for V2X→UAV transfer validating this theoretical bound empirically.</w:t>
      </w:r>
    </w:p>
    <w:p w14:paraId="2F95AC39" w14:textId="77777777" w:rsidR="00F64B46" w:rsidRPr="00F64B46" w:rsidRDefault="00F64B46" w:rsidP="00F64B46">
      <w:pPr>
        <w:spacing w:after="60"/>
        <w:jc w:val="both"/>
        <w:rPr>
          <w:sz w:val="20"/>
        </w:rPr>
      </w:pPr>
      <w:r w:rsidRPr="00F64B46">
        <w:rPr>
          <w:sz w:val="20"/>
        </w:rPr>
        <w:t xml:space="preserve">Simulation across four heterogeneous 6G scenarios demonstrates substantial performance gains: 23% SER reduction in V2X (500 km/h), 22.5% semantic efficiency gain in THz industrial links, </w:t>
      </w:r>
      <m:oMath>
        <m:sSubSup>
          <m:sSubSupPr>
            <m:ctrlPr>
              <w:rPr>
                <w:rFonts w:ascii="Cambria Math" w:hAnsi="Cambria Math"/>
                <w:sz w:val="20"/>
              </w:rPr>
            </m:ctrlPr>
          </m:sSubSupPr>
          <m:e>
            <m:r>
              <w:rPr>
                <w:rFonts w:ascii="Cambria Math" w:hAnsi="Cambria Math"/>
                <w:sz w:val="20"/>
              </w:rPr>
              <m:t>η</m:t>
            </m:r>
          </m:e>
          <m:sub>
            <m:r>
              <w:rPr>
                <w:rFonts w:ascii="Cambria Math" w:hAnsi="Cambria Math"/>
                <w:sz w:val="20"/>
              </w:rPr>
              <m:t>s</m:t>
            </m:r>
          </m:sub>
          <m:sup>
            <m:d>
              <m:dPr>
                <m:ctrlPr>
                  <w:rPr>
                    <w:rFonts w:ascii="Cambria Math" w:hAnsi="Cambria Math"/>
                    <w:sz w:val="20"/>
                  </w:rPr>
                </m:ctrlPr>
              </m:dPr>
              <m:e>
                <m:r>
                  <m:rPr>
                    <m:nor/>
                  </m:rPr>
                  <w:rPr>
                    <w:sz w:val="20"/>
                  </w:rPr>
                  <m:t>agg</m:t>
                </m:r>
              </m:e>
            </m:d>
          </m:sup>
        </m:sSubSup>
        <m:r>
          <m:rPr>
            <m:sty m:val="p"/>
          </m:rPr>
          <w:rPr>
            <w:rFonts w:ascii="Cambria Math" w:hAnsi="Cambria Math"/>
            <w:sz w:val="20"/>
          </w:rPr>
          <m:t>&gt;0.75</m:t>
        </m:r>
      </m:oMath>
      <w:r w:rsidRPr="00F64B46">
        <w:rPr>
          <w:sz w:val="20"/>
        </w:rPr>
        <w:t xml:space="preserve"> at the 10th percentile for massive IoE with 10,000 devices, and BER within 3 dB of the oracle in non-stationary UAV channels. The global utility improvement of 41.9% over OFDM (</w:t>
      </w:r>
      <m:oMath>
        <m:r>
          <w:rPr>
            <w:rFonts w:ascii="Cambria Math" w:hAnsi="Cambria Math"/>
            <w:sz w:val="20"/>
          </w:rPr>
          <m:t>U</m:t>
        </m:r>
        <m:r>
          <m:rPr>
            <m:sty m:val="p"/>
          </m:rPr>
          <w:rPr>
            <w:rFonts w:ascii="Cambria Math" w:hAnsi="Cambria Math"/>
            <w:sz w:val="20"/>
          </w:rPr>
          <m:t>=0.742</m:t>
        </m:r>
      </m:oMath>
      <w:r w:rsidRPr="00F64B46">
        <w:rPr>
          <w:sz w:val="20"/>
        </w:rPr>
        <w:t xml:space="preserve"> vs. </w:t>
      </w:r>
      <m:oMath>
        <m:r>
          <m:rPr>
            <m:sty m:val="p"/>
          </m:rPr>
          <w:rPr>
            <w:rFonts w:ascii="Cambria Math" w:hAnsi="Cambria Math"/>
            <w:sz w:val="20"/>
          </w:rPr>
          <m:t>0.523</m:t>
        </m:r>
      </m:oMath>
      <w:r w:rsidRPr="00F64B46">
        <w:rPr>
          <w:sz w:val="20"/>
        </w:rPr>
        <w:t>) and superior performance over semantic baselines DeepJSCC and DeepSC confirm the value of joint waveform adaptability and semantic compression. INT8 quantization-aware training introduces only 1.8% SER degradation while enabling 4× memory reduction essential for embedded deployment.</w:t>
      </w:r>
    </w:p>
    <w:p w14:paraId="1BFCC38D" w14:textId="77777777" w:rsidR="00F64B46" w:rsidRPr="00F64B46" w:rsidRDefault="00F64B46" w:rsidP="00F64B46">
      <w:pPr>
        <w:spacing w:after="60"/>
        <w:jc w:val="both"/>
        <w:rPr>
          <w:sz w:val="20"/>
        </w:rPr>
      </w:pPr>
      <w:r w:rsidRPr="00F64B46">
        <w:rPr>
          <w:sz w:val="20"/>
        </w:rPr>
        <w:t xml:space="preserve">Open problems include multi-agent interference management, diffusion-based semantic codecs, continual learning for severe non-stationarity, and full silicon validation. </w:t>
      </w:r>
      <w:proofErr w:type="spellStart"/>
      <w:r w:rsidRPr="00F64B46">
        <w:rPr>
          <w:sz w:val="20"/>
        </w:rPr>
        <w:t>LiSAT</w:t>
      </w:r>
      <w:proofErr w:type="spellEnd"/>
      <w:r w:rsidRPr="00F64B46">
        <w:rPr>
          <w:sz w:val="20"/>
        </w:rPr>
        <w:t xml:space="preserve"> establishes a concrete and practically realizable baseline for AI-native physical layer design in 6G IoE systems.</w:t>
      </w:r>
    </w:p>
    <w:p w14:paraId="3BA0EC89" w14:textId="77777777" w:rsidR="00F64B46" w:rsidRDefault="00F64B46" w:rsidP="00F64B46">
      <w:pPr>
        <w:spacing w:after="60"/>
        <w:rPr>
          <w:rFonts w:ascii="Calibri" w:hAnsi="Calibri" w:cs="Calibri"/>
          <w:sz w:val="18"/>
        </w:rPr>
      </w:pPr>
    </w:p>
    <w:p w14:paraId="10DAD785" w14:textId="211DBCEC" w:rsidR="0075707E" w:rsidRDefault="0075707E" w:rsidP="004A71E3">
      <w:pPr>
        <w:spacing w:after="0"/>
        <w:jc w:val="both"/>
        <w:rPr>
          <w:b/>
          <w:bCs/>
          <w:sz w:val="20"/>
          <w:szCs w:val="20"/>
        </w:rPr>
      </w:pPr>
      <w:bookmarkStart w:id="6" w:name="ix-conclusions"/>
      <w:bookmarkEnd w:id="3"/>
      <w:bookmarkEnd w:id="5"/>
      <w:r w:rsidRPr="004A71E3">
        <w:rPr>
          <w:b/>
          <w:bCs/>
          <w:sz w:val="20"/>
          <w:szCs w:val="20"/>
        </w:rPr>
        <w:t>Credit authorship contribution statement</w:t>
      </w:r>
    </w:p>
    <w:p w14:paraId="0CE56F32" w14:textId="77777777" w:rsidR="00F64B46" w:rsidRPr="004A71E3" w:rsidRDefault="00F64B46" w:rsidP="004A71E3">
      <w:pPr>
        <w:spacing w:after="0"/>
        <w:jc w:val="both"/>
        <w:rPr>
          <w:b/>
          <w:bCs/>
          <w:sz w:val="20"/>
          <w:szCs w:val="20"/>
        </w:rPr>
      </w:pPr>
    </w:p>
    <w:p w14:paraId="3F10EA55" w14:textId="5215F684" w:rsidR="004A71E3" w:rsidRPr="004A71E3" w:rsidRDefault="004A71E3" w:rsidP="004A71E3">
      <w:pPr>
        <w:jc w:val="both"/>
        <w:rPr>
          <w:sz w:val="20"/>
          <w:szCs w:val="20"/>
        </w:rPr>
      </w:pPr>
      <w:proofErr w:type="spellStart"/>
      <w:r w:rsidRPr="004A71E3">
        <w:rPr>
          <w:b/>
          <w:sz w:val="20"/>
          <w:szCs w:val="20"/>
        </w:rPr>
        <w:t>Evelio</w:t>
      </w:r>
      <w:proofErr w:type="spellEnd"/>
      <w:r w:rsidRPr="004A71E3">
        <w:rPr>
          <w:b/>
          <w:sz w:val="20"/>
          <w:szCs w:val="20"/>
        </w:rPr>
        <w:t xml:space="preserve"> </w:t>
      </w:r>
      <w:proofErr w:type="spellStart"/>
      <w:r w:rsidRPr="004A71E3">
        <w:rPr>
          <w:b/>
          <w:sz w:val="20"/>
          <w:szCs w:val="20"/>
        </w:rPr>
        <w:t>Astaiza</w:t>
      </w:r>
      <w:proofErr w:type="spellEnd"/>
      <w:r w:rsidRPr="004A71E3">
        <w:rPr>
          <w:b/>
          <w:sz w:val="20"/>
          <w:szCs w:val="20"/>
        </w:rPr>
        <w:t xml:space="preserve"> </w:t>
      </w:r>
      <w:proofErr w:type="spellStart"/>
      <w:r w:rsidRPr="004A71E3">
        <w:rPr>
          <w:b/>
          <w:sz w:val="20"/>
          <w:szCs w:val="20"/>
        </w:rPr>
        <w:t>Hoyos</w:t>
      </w:r>
      <w:proofErr w:type="spellEnd"/>
      <w:r w:rsidRPr="004A71E3">
        <w:rPr>
          <w:b/>
          <w:sz w:val="20"/>
          <w:szCs w:val="20"/>
        </w:rPr>
        <w:t>:</w:t>
      </w:r>
      <w:r w:rsidRPr="004A71E3">
        <w:rPr>
          <w:sz w:val="20"/>
          <w:szCs w:val="20"/>
        </w:rPr>
        <w:t xml:space="preserve"> Conceptualization, Methodology, Software, Data curation, Formal analysis, Validation, Visualization, Writing – original draft.</w:t>
      </w:r>
      <w:r>
        <w:rPr>
          <w:sz w:val="20"/>
          <w:szCs w:val="20"/>
        </w:rPr>
        <w:t xml:space="preserve"> </w:t>
      </w:r>
      <w:r w:rsidRPr="004A71E3">
        <w:rPr>
          <w:b/>
          <w:sz w:val="20"/>
          <w:szCs w:val="20"/>
        </w:rPr>
        <w:t xml:space="preserve">Héctor Fabio Bermúdez-Orozco: </w:t>
      </w:r>
      <w:r w:rsidRPr="004A71E3">
        <w:rPr>
          <w:sz w:val="20"/>
          <w:szCs w:val="20"/>
        </w:rPr>
        <w:t>Conceptualization, Supervision, Methodology, Formal analysis, Validation, Writing – review &amp; editing, Project administration.</w:t>
      </w:r>
      <w:r>
        <w:rPr>
          <w:sz w:val="20"/>
          <w:szCs w:val="20"/>
        </w:rPr>
        <w:t xml:space="preserve"> </w:t>
      </w:r>
      <w:r w:rsidR="009D785B" w:rsidRPr="009D785B">
        <w:rPr>
          <w:b/>
          <w:sz w:val="20"/>
          <w:szCs w:val="20"/>
        </w:rPr>
        <w:t xml:space="preserve">Juan Esteban </w:t>
      </w:r>
      <w:proofErr w:type="spellStart"/>
      <w:r w:rsidR="009D785B" w:rsidRPr="009D785B">
        <w:rPr>
          <w:b/>
          <w:sz w:val="20"/>
          <w:szCs w:val="20"/>
        </w:rPr>
        <w:t>Astaiza</w:t>
      </w:r>
      <w:proofErr w:type="spellEnd"/>
      <w:r w:rsidR="009D785B" w:rsidRPr="009D785B">
        <w:rPr>
          <w:b/>
          <w:sz w:val="20"/>
          <w:szCs w:val="20"/>
        </w:rPr>
        <w:t xml:space="preserve"> </w:t>
      </w:r>
      <w:proofErr w:type="spellStart"/>
      <w:r w:rsidR="009D785B" w:rsidRPr="009D785B">
        <w:rPr>
          <w:b/>
          <w:sz w:val="20"/>
          <w:szCs w:val="20"/>
        </w:rPr>
        <w:t>Fuenmayor</w:t>
      </w:r>
      <w:proofErr w:type="spellEnd"/>
      <w:r w:rsidRPr="009D785B">
        <w:rPr>
          <w:b/>
          <w:sz w:val="20"/>
          <w:szCs w:val="20"/>
        </w:rPr>
        <w:t>:</w:t>
      </w:r>
      <w:r w:rsidRPr="004A71E3">
        <w:rPr>
          <w:sz w:val="20"/>
          <w:szCs w:val="20"/>
        </w:rPr>
        <w:t xml:space="preserve"> Validation, Investigation, Formal analysis, Writing – review &amp; editing.</w:t>
      </w:r>
    </w:p>
    <w:p w14:paraId="0A66E03C" w14:textId="6A0BD0D6" w:rsidR="0075707E" w:rsidRPr="004A71E3" w:rsidRDefault="0075707E" w:rsidP="004A71E3">
      <w:pPr>
        <w:spacing w:after="0"/>
        <w:jc w:val="both"/>
        <w:rPr>
          <w:b/>
          <w:bCs/>
          <w:sz w:val="20"/>
          <w:szCs w:val="20"/>
        </w:rPr>
      </w:pPr>
      <w:r w:rsidRPr="004A71E3">
        <w:rPr>
          <w:b/>
          <w:bCs/>
          <w:sz w:val="20"/>
          <w:szCs w:val="20"/>
        </w:rPr>
        <w:t>Declaration of competing interest</w:t>
      </w:r>
    </w:p>
    <w:p w14:paraId="62577E6D" w14:textId="116C9DB5" w:rsidR="0075707E" w:rsidRPr="004A71E3" w:rsidRDefault="0075707E" w:rsidP="0075707E">
      <w:pPr>
        <w:jc w:val="both"/>
        <w:rPr>
          <w:sz w:val="20"/>
          <w:szCs w:val="20"/>
        </w:rPr>
      </w:pPr>
      <w:r w:rsidRPr="004A71E3">
        <w:rPr>
          <w:sz w:val="20"/>
          <w:szCs w:val="20"/>
        </w:rPr>
        <w:t>The authors declare that they have no known competing financial interests or personal relationships that could have appeared to influence the work reported in this paper.</w:t>
      </w:r>
    </w:p>
    <w:p w14:paraId="6B35FBA3" w14:textId="0EEAF482" w:rsidR="0075707E" w:rsidRPr="004A71E3" w:rsidRDefault="0075707E" w:rsidP="004A71E3">
      <w:pPr>
        <w:spacing w:after="0"/>
        <w:jc w:val="both"/>
        <w:rPr>
          <w:b/>
          <w:bCs/>
          <w:sz w:val="20"/>
          <w:szCs w:val="20"/>
        </w:rPr>
      </w:pPr>
      <w:r w:rsidRPr="004A71E3">
        <w:rPr>
          <w:b/>
          <w:bCs/>
          <w:sz w:val="20"/>
          <w:szCs w:val="20"/>
        </w:rPr>
        <w:t>Data availability</w:t>
      </w:r>
    </w:p>
    <w:p w14:paraId="6335D54D" w14:textId="77777777" w:rsidR="00C86139" w:rsidRPr="00C86139" w:rsidRDefault="00C86139" w:rsidP="00C86139">
      <w:pPr>
        <w:jc w:val="both"/>
        <w:rPr>
          <w:sz w:val="20"/>
          <w:szCs w:val="20"/>
        </w:rPr>
      </w:pPr>
      <w:r w:rsidRPr="00C86139">
        <w:rPr>
          <w:sz w:val="20"/>
          <w:szCs w:val="20"/>
        </w:rPr>
        <w:t xml:space="preserve">The authors have made all materials necessary to reproduce the results reported in this study publicly available in the </w:t>
      </w:r>
      <w:proofErr w:type="spellStart"/>
      <w:r w:rsidRPr="00C86139">
        <w:rPr>
          <w:sz w:val="20"/>
          <w:szCs w:val="20"/>
        </w:rPr>
        <w:t>LiSAT</w:t>
      </w:r>
      <w:proofErr w:type="spellEnd"/>
      <w:r w:rsidRPr="00C86139">
        <w:rPr>
          <w:sz w:val="20"/>
          <w:szCs w:val="20"/>
        </w:rPr>
        <w:t xml:space="preserve"> GitHub repository (</w:t>
      </w:r>
      <w:hyperlink r:id="rId16" w:history="1">
        <w:r w:rsidRPr="00C86139">
          <w:rPr>
            <w:sz w:val="20"/>
            <w:szCs w:val="20"/>
          </w:rPr>
          <w:t>https://github.com/eastaizah/LISAT</w:t>
        </w:r>
      </w:hyperlink>
      <w:r w:rsidRPr="00C86139">
        <w:rPr>
          <w:sz w:val="20"/>
          <w:szCs w:val="20"/>
        </w:rPr>
        <w:t xml:space="preserve">). The repository includes the complete simulation framework, channel model implementations, waveform modulation and demodulation modules, </w:t>
      </w:r>
      <w:proofErr w:type="spellStart"/>
      <w:r w:rsidRPr="00C86139">
        <w:rPr>
          <w:sz w:val="20"/>
          <w:szCs w:val="20"/>
        </w:rPr>
        <w:t>LiSAT</w:t>
      </w:r>
      <w:proofErr w:type="spellEnd"/>
      <w:r w:rsidRPr="00C86139">
        <w:rPr>
          <w:sz w:val="20"/>
          <w:szCs w:val="20"/>
        </w:rPr>
        <w:t xml:space="preserve"> semantic communication and deep reinforcement learning components, configuration files, and evaluation scripts used to generate the results presented in this paper. In particular, the repository provides dedicated scripts for reproducing the BER/SER performance analysis, A3C convergence evaluation, waveform selection experiments, and the corresponding figures reported in the manuscript. Numerical results and generated figures can be automatically reproduced using the provided source code and configuration files. These resources enable independent verification and full reproducibility of the experimental results and performance analyses presented in this work. Additional information is available from the corresponding author upon reasonable request.</w:t>
      </w:r>
    </w:p>
    <w:p w14:paraId="273A07B8" w14:textId="77777777" w:rsidR="004A71E3" w:rsidRPr="004A71E3" w:rsidRDefault="004A71E3" w:rsidP="004E29C6">
      <w:pPr>
        <w:spacing w:after="0"/>
        <w:jc w:val="both"/>
        <w:rPr>
          <w:b/>
          <w:bCs/>
          <w:sz w:val="20"/>
          <w:szCs w:val="20"/>
        </w:rPr>
      </w:pPr>
      <w:r w:rsidRPr="004A71E3">
        <w:rPr>
          <w:b/>
          <w:bCs/>
          <w:sz w:val="20"/>
          <w:szCs w:val="20"/>
        </w:rPr>
        <w:t>Declaration of Generative AI and AI-Assisted Technologies in the Writing Process</w:t>
      </w:r>
    </w:p>
    <w:p w14:paraId="7846EA44" w14:textId="69E94CF0" w:rsidR="004A71E3" w:rsidRDefault="004A71E3" w:rsidP="004E29C6">
      <w:pPr>
        <w:pStyle w:val="NormalWeb"/>
        <w:spacing w:before="0" w:beforeAutospacing="0"/>
        <w:jc w:val="both"/>
        <w:rPr>
          <w:rFonts w:asciiTheme="minorHAnsi" w:eastAsiaTheme="minorHAnsi" w:hAnsiTheme="minorHAnsi" w:cstheme="minorBidi"/>
          <w:sz w:val="20"/>
          <w:szCs w:val="20"/>
          <w:lang w:val="en-US" w:eastAsia="en-US"/>
        </w:rPr>
      </w:pPr>
      <w:r w:rsidRPr="004A71E3">
        <w:rPr>
          <w:rFonts w:asciiTheme="minorHAnsi" w:eastAsiaTheme="minorHAnsi" w:hAnsiTheme="minorHAnsi" w:cstheme="minorBidi"/>
          <w:sz w:val="20"/>
          <w:szCs w:val="20"/>
          <w:lang w:val="en-US" w:eastAsia="en-US"/>
        </w:rPr>
        <w:t xml:space="preserve">During the preparation of this manuscript, the authors used </w:t>
      </w:r>
      <w:proofErr w:type="spellStart"/>
      <w:r w:rsidRPr="004A71E3">
        <w:rPr>
          <w:rFonts w:asciiTheme="minorHAnsi" w:eastAsiaTheme="minorHAnsi" w:hAnsiTheme="minorHAnsi" w:cstheme="minorBidi"/>
          <w:sz w:val="20"/>
          <w:szCs w:val="20"/>
          <w:lang w:val="en-US" w:eastAsia="en-US"/>
        </w:rPr>
        <w:t>ChatGPT</w:t>
      </w:r>
      <w:proofErr w:type="spellEnd"/>
      <w:r w:rsidRPr="004A71E3">
        <w:rPr>
          <w:rFonts w:asciiTheme="minorHAnsi" w:eastAsiaTheme="minorHAnsi" w:hAnsiTheme="minorHAnsi" w:cstheme="minorBidi"/>
          <w:sz w:val="20"/>
          <w:szCs w:val="20"/>
          <w:lang w:val="en-US" w:eastAsia="en-US"/>
        </w:rPr>
        <w:t xml:space="preserve"> to improve language clarity, grammar, and readability. The authors reviewed and edited all generated content and take full responsibility for the final content of the publication.</w:t>
      </w:r>
    </w:p>
    <w:p w14:paraId="4F877C2D" w14:textId="77777777" w:rsidR="0015288D" w:rsidRPr="0015288D" w:rsidRDefault="0015288D" w:rsidP="0015288D">
      <w:pPr>
        <w:pStyle w:val="NormalWeb"/>
        <w:spacing w:before="0" w:beforeAutospacing="0" w:after="0" w:afterAutospacing="0"/>
        <w:jc w:val="both"/>
        <w:rPr>
          <w:rFonts w:asciiTheme="minorHAnsi" w:eastAsiaTheme="minorHAnsi" w:hAnsiTheme="minorHAnsi" w:cstheme="minorBidi"/>
          <w:b/>
          <w:sz w:val="20"/>
          <w:szCs w:val="20"/>
          <w:lang w:val="en-US" w:eastAsia="en-US"/>
        </w:rPr>
      </w:pPr>
      <w:r w:rsidRPr="0015288D">
        <w:rPr>
          <w:rFonts w:asciiTheme="minorHAnsi" w:eastAsiaTheme="minorHAnsi" w:hAnsiTheme="minorHAnsi" w:cstheme="minorBidi"/>
          <w:b/>
          <w:sz w:val="20"/>
          <w:szCs w:val="20"/>
          <w:lang w:val="en-US" w:eastAsia="en-US"/>
        </w:rPr>
        <w:t>Funding</w:t>
      </w:r>
    </w:p>
    <w:p w14:paraId="1BB3A098" w14:textId="77777777" w:rsidR="0015288D" w:rsidRPr="0015288D" w:rsidRDefault="0015288D" w:rsidP="0015288D">
      <w:pPr>
        <w:pStyle w:val="NormalWeb"/>
        <w:spacing w:before="0" w:beforeAutospacing="0"/>
        <w:jc w:val="both"/>
        <w:rPr>
          <w:rFonts w:asciiTheme="minorHAnsi" w:eastAsiaTheme="minorHAnsi" w:hAnsiTheme="minorHAnsi" w:cstheme="minorBidi"/>
          <w:sz w:val="20"/>
          <w:szCs w:val="20"/>
          <w:lang w:val="en-US" w:eastAsia="en-US"/>
        </w:rPr>
      </w:pPr>
      <w:r w:rsidRPr="0015288D">
        <w:rPr>
          <w:rFonts w:asciiTheme="minorHAnsi" w:eastAsiaTheme="minorHAnsi" w:hAnsiTheme="minorHAnsi" w:cstheme="minorBidi"/>
          <w:sz w:val="20"/>
          <w:szCs w:val="20"/>
          <w:lang w:val="en-US" w:eastAsia="en-US"/>
        </w:rPr>
        <w:t>This research received no external funding.</w:t>
      </w:r>
    </w:p>
    <w:p w14:paraId="6BFBEF81" w14:textId="7D6AD575" w:rsidR="0026448D" w:rsidRDefault="00063A24" w:rsidP="0015348E">
      <w:pPr>
        <w:pStyle w:val="Ttulo2"/>
        <w:jc w:val="both"/>
        <w:rPr>
          <w:sz w:val="22"/>
          <w:szCs w:val="22"/>
        </w:rPr>
      </w:pPr>
      <w:bookmarkStart w:id="7" w:name="references"/>
      <w:bookmarkEnd w:id="6"/>
      <w:r w:rsidRPr="0034192B">
        <w:rPr>
          <w:sz w:val="22"/>
          <w:szCs w:val="22"/>
        </w:rPr>
        <w:t>References</w:t>
      </w:r>
    </w:p>
    <w:p w14:paraId="4F2D9329" w14:textId="77777777" w:rsidR="00A41B46" w:rsidRPr="00A41B46" w:rsidRDefault="00C21011" w:rsidP="00A41B46">
      <w:pPr>
        <w:pStyle w:val="Bibliografa"/>
        <w:rPr>
          <w:sz w:val="20"/>
          <w:szCs w:val="20"/>
        </w:rPr>
      </w:pPr>
      <w:r w:rsidRPr="00A41B46">
        <w:rPr>
          <w:sz w:val="20"/>
          <w:szCs w:val="20"/>
        </w:rPr>
        <w:fldChar w:fldCharType="begin"/>
      </w:r>
      <w:r w:rsidR="00A41B46" w:rsidRPr="00A41B46">
        <w:rPr>
          <w:sz w:val="20"/>
          <w:szCs w:val="20"/>
        </w:rPr>
        <w:instrText xml:space="preserve"> ADDIN ZOTERO_BIBL {"uncited":[],"omitted":[],"custom":[]} CSL_BIBLIOGRAPHY </w:instrText>
      </w:r>
      <w:r w:rsidRPr="00A41B46">
        <w:rPr>
          <w:sz w:val="20"/>
          <w:szCs w:val="20"/>
        </w:rPr>
        <w:fldChar w:fldCharType="separate"/>
      </w:r>
      <w:r w:rsidR="00A41B46" w:rsidRPr="00A41B46">
        <w:rPr>
          <w:sz w:val="20"/>
          <w:szCs w:val="20"/>
        </w:rPr>
        <w:t>[1]</w:t>
      </w:r>
      <w:r w:rsidR="00A41B46" w:rsidRPr="00A41B46">
        <w:rPr>
          <w:sz w:val="20"/>
          <w:szCs w:val="20"/>
        </w:rPr>
        <w:tab/>
        <w:t>ITU-R, IMT Towards 2030 and Beyond, International Telecommunication Union Radiocommunication Sector (ITU-R), 2023. https://www.itu.int/rec/R-REC-M.2160.</w:t>
      </w:r>
    </w:p>
    <w:p w14:paraId="22737E16" w14:textId="77777777" w:rsidR="00A41B46" w:rsidRPr="00A41B46" w:rsidRDefault="00A41B46" w:rsidP="00A41B46">
      <w:pPr>
        <w:pStyle w:val="Bibliografa"/>
        <w:rPr>
          <w:sz w:val="20"/>
          <w:szCs w:val="20"/>
        </w:rPr>
      </w:pPr>
      <w:r w:rsidRPr="00A41B46">
        <w:rPr>
          <w:sz w:val="20"/>
          <w:szCs w:val="20"/>
        </w:rPr>
        <w:lastRenderedPageBreak/>
        <w:t>[2]</w:t>
      </w:r>
      <w:r w:rsidRPr="00A41B46">
        <w:rPr>
          <w:sz w:val="20"/>
          <w:szCs w:val="20"/>
        </w:rPr>
        <w:tab/>
        <w:t xml:space="preserve">M. </w:t>
      </w:r>
      <w:proofErr w:type="spellStart"/>
      <w:r w:rsidRPr="00A41B46">
        <w:rPr>
          <w:sz w:val="20"/>
          <w:szCs w:val="20"/>
        </w:rPr>
        <w:t>Giordani</w:t>
      </w:r>
      <w:proofErr w:type="spellEnd"/>
      <w:r w:rsidRPr="00A41B46">
        <w:rPr>
          <w:sz w:val="20"/>
          <w:szCs w:val="20"/>
        </w:rPr>
        <w:t xml:space="preserve">, M. </w:t>
      </w:r>
      <w:proofErr w:type="spellStart"/>
      <w:r w:rsidRPr="00A41B46">
        <w:rPr>
          <w:sz w:val="20"/>
          <w:szCs w:val="20"/>
        </w:rPr>
        <w:t>Polese</w:t>
      </w:r>
      <w:proofErr w:type="spellEnd"/>
      <w:r w:rsidRPr="00A41B46">
        <w:rPr>
          <w:sz w:val="20"/>
          <w:szCs w:val="20"/>
        </w:rPr>
        <w:t xml:space="preserve">, M. </w:t>
      </w:r>
      <w:proofErr w:type="spellStart"/>
      <w:r w:rsidRPr="00A41B46">
        <w:rPr>
          <w:sz w:val="20"/>
          <w:szCs w:val="20"/>
        </w:rPr>
        <w:t>Mezzavilla</w:t>
      </w:r>
      <w:proofErr w:type="spellEnd"/>
      <w:r w:rsidRPr="00A41B46">
        <w:rPr>
          <w:sz w:val="20"/>
          <w:szCs w:val="20"/>
        </w:rPr>
        <w:t xml:space="preserve">, S. </w:t>
      </w:r>
      <w:proofErr w:type="spellStart"/>
      <w:r w:rsidRPr="00A41B46">
        <w:rPr>
          <w:sz w:val="20"/>
          <w:szCs w:val="20"/>
        </w:rPr>
        <w:t>Rangan</w:t>
      </w:r>
      <w:proofErr w:type="spellEnd"/>
      <w:r w:rsidRPr="00A41B46">
        <w:rPr>
          <w:sz w:val="20"/>
          <w:szCs w:val="20"/>
        </w:rPr>
        <w:t xml:space="preserve">, M. </w:t>
      </w:r>
      <w:proofErr w:type="spellStart"/>
      <w:r w:rsidRPr="00A41B46">
        <w:rPr>
          <w:sz w:val="20"/>
          <w:szCs w:val="20"/>
        </w:rPr>
        <w:t>Zorzi</w:t>
      </w:r>
      <w:proofErr w:type="spellEnd"/>
      <w:r w:rsidRPr="00A41B46">
        <w:rPr>
          <w:sz w:val="20"/>
          <w:szCs w:val="20"/>
        </w:rPr>
        <w:t>, Toward 6G Networks: Use Cases and Technologies, IEEE Communications Magazine 58 (2020) 55–61. https://doi.org/10.1109/MCOM.001.1900411.</w:t>
      </w:r>
    </w:p>
    <w:p w14:paraId="43B8E4F0" w14:textId="77777777" w:rsidR="00A41B46" w:rsidRPr="00A41B46" w:rsidRDefault="00A41B46" w:rsidP="00A41B46">
      <w:pPr>
        <w:pStyle w:val="Bibliografa"/>
        <w:rPr>
          <w:sz w:val="20"/>
          <w:szCs w:val="20"/>
        </w:rPr>
      </w:pPr>
      <w:r w:rsidRPr="00A41B46">
        <w:rPr>
          <w:sz w:val="20"/>
          <w:szCs w:val="20"/>
        </w:rPr>
        <w:t>[3]</w:t>
      </w:r>
      <w:r w:rsidRPr="00A41B46">
        <w:rPr>
          <w:sz w:val="20"/>
          <w:szCs w:val="20"/>
        </w:rPr>
        <w:tab/>
        <w:t xml:space="preserve">F. </w:t>
      </w:r>
      <w:proofErr w:type="spellStart"/>
      <w:r w:rsidRPr="00A41B46">
        <w:rPr>
          <w:sz w:val="20"/>
          <w:szCs w:val="20"/>
        </w:rPr>
        <w:t>Boccardi</w:t>
      </w:r>
      <w:proofErr w:type="spellEnd"/>
      <w:r w:rsidRPr="00A41B46">
        <w:rPr>
          <w:sz w:val="20"/>
          <w:szCs w:val="20"/>
        </w:rPr>
        <w:t xml:space="preserve">, R.W. Heath, A. Lozano, T.L. Marzetta, P. </w:t>
      </w:r>
      <w:proofErr w:type="spellStart"/>
      <w:r w:rsidRPr="00A41B46">
        <w:rPr>
          <w:sz w:val="20"/>
          <w:szCs w:val="20"/>
        </w:rPr>
        <w:t>Popovski</w:t>
      </w:r>
      <w:proofErr w:type="spellEnd"/>
      <w:r w:rsidRPr="00A41B46">
        <w:rPr>
          <w:sz w:val="20"/>
          <w:szCs w:val="20"/>
        </w:rPr>
        <w:t>, Five disruptive technology directions for 5G, IEEE Communications Magazine 52 (2014) 74–80. https://doi.org/10.1109/MCOM.2014.6736746.</w:t>
      </w:r>
    </w:p>
    <w:p w14:paraId="2733A7F3" w14:textId="77777777" w:rsidR="00A41B46" w:rsidRPr="00A41B46" w:rsidRDefault="00A41B46" w:rsidP="00A41B46">
      <w:pPr>
        <w:pStyle w:val="Bibliografa"/>
        <w:rPr>
          <w:sz w:val="20"/>
          <w:szCs w:val="20"/>
        </w:rPr>
      </w:pPr>
      <w:r w:rsidRPr="00A41B46">
        <w:rPr>
          <w:sz w:val="20"/>
          <w:szCs w:val="20"/>
        </w:rPr>
        <w:t>[4]</w:t>
      </w:r>
      <w:r w:rsidRPr="00A41B46">
        <w:rPr>
          <w:sz w:val="20"/>
          <w:szCs w:val="20"/>
        </w:rPr>
        <w:tab/>
        <w:t>P. Bello, Characterization of Randomly Time-Variant Linear Channels, IEEE Transactions on Communications Systems 11 (1963) 360–393. https://doi.org/10.1109/TCOM.1963.1088793.</w:t>
      </w:r>
    </w:p>
    <w:p w14:paraId="03BEEA2D" w14:textId="77777777" w:rsidR="00A41B46" w:rsidRPr="00A41B46" w:rsidRDefault="00A41B46" w:rsidP="00A41B46">
      <w:pPr>
        <w:pStyle w:val="Bibliografa"/>
        <w:rPr>
          <w:sz w:val="20"/>
          <w:szCs w:val="20"/>
        </w:rPr>
      </w:pPr>
      <w:r w:rsidRPr="00A41B46">
        <w:rPr>
          <w:sz w:val="20"/>
          <w:szCs w:val="20"/>
        </w:rPr>
        <w:t>[5]</w:t>
      </w:r>
      <w:r w:rsidRPr="00A41B46">
        <w:rPr>
          <w:sz w:val="20"/>
          <w:szCs w:val="20"/>
        </w:rPr>
        <w:tab/>
        <w:t xml:space="preserve">A. </w:t>
      </w:r>
      <w:proofErr w:type="spellStart"/>
      <w:r w:rsidRPr="00A41B46">
        <w:rPr>
          <w:sz w:val="20"/>
          <w:szCs w:val="20"/>
        </w:rPr>
        <w:t>Bemani</w:t>
      </w:r>
      <w:proofErr w:type="spellEnd"/>
      <w:r w:rsidRPr="00A41B46">
        <w:rPr>
          <w:sz w:val="20"/>
          <w:szCs w:val="20"/>
        </w:rPr>
        <w:t xml:space="preserve">, N. </w:t>
      </w:r>
      <w:proofErr w:type="spellStart"/>
      <w:r w:rsidRPr="00A41B46">
        <w:rPr>
          <w:sz w:val="20"/>
          <w:szCs w:val="20"/>
        </w:rPr>
        <w:t>Ksairi</w:t>
      </w:r>
      <w:proofErr w:type="spellEnd"/>
      <w:r w:rsidRPr="00A41B46">
        <w:rPr>
          <w:sz w:val="20"/>
          <w:szCs w:val="20"/>
        </w:rPr>
        <w:t xml:space="preserve">, M. </w:t>
      </w:r>
      <w:proofErr w:type="spellStart"/>
      <w:r w:rsidRPr="00A41B46">
        <w:rPr>
          <w:sz w:val="20"/>
          <w:szCs w:val="20"/>
        </w:rPr>
        <w:t>Kountouris</w:t>
      </w:r>
      <w:proofErr w:type="spellEnd"/>
      <w:r w:rsidRPr="00A41B46">
        <w:rPr>
          <w:sz w:val="20"/>
          <w:szCs w:val="20"/>
        </w:rPr>
        <w:t>, AFDM: A Full Diversity Next Generation Waveform for High Mobility Communications, (2021). https://arxiv.org/abs/2104.11331.</w:t>
      </w:r>
    </w:p>
    <w:p w14:paraId="4E2A6C1B" w14:textId="77777777" w:rsidR="00A41B46" w:rsidRPr="00A41B46" w:rsidRDefault="00A41B46" w:rsidP="00A41B46">
      <w:pPr>
        <w:pStyle w:val="Bibliografa"/>
        <w:rPr>
          <w:sz w:val="20"/>
          <w:szCs w:val="20"/>
        </w:rPr>
      </w:pPr>
      <w:r w:rsidRPr="00A41B46">
        <w:rPr>
          <w:sz w:val="20"/>
          <w:szCs w:val="20"/>
        </w:rPr>
        <w:t>[6]</w:t>
      </w:r>
      <w:r w:rsidRPr="00A41B46">
        <w:rPr>
          <w:sz w:val="20"/>
          <w:szCs w:val="20"/>
        </w:rPr>
        <w:tab/>
        <w:t xml:space="preserve">P. </w:t>
      </w:r>
      <w:proofErr w:type="spellStart"/>
      <w:r w:rsidRPr="00A41B46">
        <w:rPr>
          <w:sz w:val="20"/>
          <w:szCs w:val="20"/>
        </w:rPr>
        <w:t>Raviteja</w:t>
      </w:r>
      <w:proofErr w:type="spellEnd"/>
      <w:r w:rsidRPr="00A41B46">
        <w:rPr>
          <w:sz w:val="20"/>
          <w:szCs w:val="20"/>
        </w:rPr>
        <w:t xml:space="preserve">, K.T. Phan, Y. Hong, E. </w:t>
      </w:r>
      <w:proofErr w:type="spellStart"/>
      <w:r w:rsidRPr="00A41B46">
        <w:rPr>
          <w:sz w:val="20"/>
          <w:szCs w:val="20"/>
        </w:rPr>
        <w:t>Viterbo</w:t>
      </w:r>
      <w:proofErr w:type="spellEnd"/>
      <w:r w:rsidRPr="00A41B46">
        <w:rPr>
          <w:sz w:val="20"/>
          <w:szCs w:val="20"/>
        </w:rPr>
        <w:t>, Interference Cancellation and Iterative Detection for Orthogonal Time Frequency Space Modulation, IEEE Transactions on Wireless Communications 17 (2018) 6501–6515. https://doi.org/10.1109/TWC.2018.2860011.</w:t>
      </w:r>
    </w:p>
    <w:p w14:paraId="4C8224A5" w14:textId="77777777" w:rsidR="00A41B46" w:rsidRPr="00A41B46" w:rsidRDefault="00A41B46" w:rsidP="00A41B46">
      <w:pPr>
        <w:pStyle w:val="Bibliografa"/>
        <w:rPr>
          <w:sz w:val="20"/>
          <w:szCs w:val="20"/>
        </w:rPr>
      </w:pPr>
      <w:r w:rsidRPr="00A41B46">
        <w:rPr>
          <w:sz w:val="20"/>
          <w:szCs w:val="20"/>
        </w:rPr>
        <w:t>[7]</w:t>
      </w:r>
      <w:r w:rsidRPr="00A41B46">
        <w:rPr>
          <w:sz w:val="20"/>
          <w:szCs w:val="20"/>
        </w:rPr>
        <w:tab/>
        <w:t>C.E. Shannon, A Mathematical Theory of Communication, Bell System Technical Journal 27 (1948) 379–423. https://doi.org/10.1002/j.1538-7305.1948.tb01338.x.</w:t>
      </w:r>
    </w:p>
    <w:p w14:paraId="37C4A9CE" w14:textId="77777777" w:rsidR="00A41B46" w:rsidRPr="00A41B46" w:rsidRDefault="00A41B46" w:rsidP="00A41B46">
      <w:pPr>
        <w:pStyle w:val="Bibliografa"/>
        <w:rPr>
          <w:sz w:val="20"/>
          <w:szCs w:val="20"/>
        </w:rPr>
      </w:pPr>
      <w:r w:rsidRPr="00A41B46">
        <w:rPr>
          <w:sz w:val="20"/>
          <w:szCs w:val="20"/>
        </w:rPr>
        <w:t>[8]</w:t>
      </w:r>
      <w:r w:rsidRPr="00A41B46">
        <w:rPr>
          <w:sz w:val="20"/>
          <w:szCs w:val="20"/>
        </w:rPr>
        <w:tab/>
        <w:t>Z. Qin, X. Tao, J. Lu, W. Tong, G.Y. Li, Semantic Communications: Principles and Challenges, (2022). https://arxiv.org/abs/2201.01389.</w:t>
      </w:r>
    </w:p>
    <w:p w14:paraId="0EB311D7" w14:textId="77777777" w:rsidR="00A41B46" w:rsidRPr="00A41B46" w:rsidRDefault="00A41B46" w:rsidP="00A41B46">
      <w:pPr>
        <w:pStyle w:val="Bibliografa"/>
        <w:rPr>
          <w:sz w:val="20"/>
          <w:szCs w:val="20"/>
        </w:rPr>
      </w:pPr>
      <w:r w:rsidRPr="00A41B46">
        <w:rPr>
          <w:sz w:val="20"/>
          <w:szCs w:val="20"/>
        </w:rPr>
        <w:t>[9]</w:t>
      </w:r>
      <w:r w:rsidRPr="00A41B46">
        <w:rPr>
          <w:sz w:val="20"/>
          <w:szCs w:val="20"/>
        </w:rPr>
        <w:tab/>
        <w:t xml:space="preserve">E. </w:t>
      </w:r>
      <w:proofErr w:type="spellStart"/>
      <w:r w:rsidRPr="00A41B46">
        <w:rPr>
          <w:sz w:val="20"/>
          <w:szCs w:val="20"/>
        </w:rPr>
        <w:t>Bourtsoulatze</w:t>
      </w:r>
      <w:proofErr w:type="spellEnd"/>
      <w:r w:rsidRPr="00A41B46">
        <w:rPr>
          <w:sz w:val="20"/>
          <w:szCs w:val="20"/>
        </w:rPr>
        <w:t xml:space="preserve">, D.B. </w:t>
      </w:r>
      <w:proofErr w:type="spellStart"/>
      <w:r w:rsidRPr="00A41B46">
        <w:rPr>
          <w:sz w:val="20"/>
          <w:szCs w:val="20"/>
        </w:rPr>
        <w:t>Kurka</w:t>
      </w:r>
      <w:proofErr w:type="spellEnd"/>
      <w:r w:rsidRPr="00A41B46">
        <w:rPr>
          <w:sz w:val="20"/>
          <w:szCs w:val="20"/>
        </w:rPr>
        <w:t xml:space="preserve">, D. </w:t>
      </w:r>
      <w:proofErr w:type="spellStart"/>
      <w:r w:rsidRPr="00A41B46">
        <w:rPr>
          <w:sz w:val="20"/>
          <w:szCs w:val="20"/>
        </w:rPr>
        <w:t>Gündüz</w:t>
      </w:r>
      <w:proofErr w:type="spellEnd"/>
      <w:r w:rsidRPr="00A41B46">
        <w:rPr>
          <w:sz w:val="20"/>
          <w:szCs w:val="20"/>
        </w:rPr>
        <w:t>, Deep Joint Source-channel Coding for Wireless Image Transmission, in: ICASSP 2019 - 2019 IEEE International Conference on Acoustics, Speech and Signal Processing (ICASSP), 2019: pp. 4774–4778. https://doi.org/10.1109/ICASSP.2019.8683463.</w:t>
      </w:r>
    </w:p>
    <w:p w14:paraId="06C01BF5" w14:textId="77777777" w:rsidR="00A41B46" w:rsidRPr="00A41B46" w:rsidRDefault="00A41B46" w:rsidP="00A41B46">
      <w:pPr>
        <w:pStyle w:val="Bibliografa"/>
        <w:rPr>
          <w:sz w:val="20"/>
          <w:szCs w:val="20"/>
        </w:rPr>
      </w:pPr>
      <w:r w:rsidRPr="00A41B46">
        <w:rPr>
          <w:sz w:val="20"/>
          <w:szCs w:val="20"/>
        </w:rPr>
        <w:t>[10]</w:t>
      </w:r>
      <w:r w:rsidRPr="00A41B46">
        <w:rPr>
          <w:sz w:val="20"/>
          <w:szCs w:val="20"/>
        </w:rPr>
        <w:tab/>
        <w:t xml:space="preserve">H. </w:t>
      </w:r>
      <w:proofErr w:type="spellStart"/>
      <w:r w:rsidRPr="00A41B46">
        <w:rPr>
          <w:sz w:val="20"/>
          <w:szCs w:val="20"/>
        </w:rPr>
        <w:t>Xie</w:t>
      </w:r>
      <w:proofErr w:type="spellEnd"/>
      <w:r w:rsidRPr="00A41B46">
        <w:rPr>
          <w:sz w:val="20"/>
          <w:szCs w:val="20"/>
        </w:rPr>
        <w:t xml:space="preserve">, Z. Qin, G.Y. Li, B.-H. </w:t>
      </w:r>
      <w:proofErr w:type="spellStart"/>
      <w:r w:rsidRPr="00A41B46">
        <w:rPr>
          <w:sz w:val="20"/>
          <w:szCs w:val="20"/>
        </w:rPr>
        <w:t>Juang</w:t>
      </w:r>
      <w:proofErr w:type="spellEnd"/>
      <w:r w:rsidRPr="00A41B46">
        <w:rPr>
          <w:sz w:val="20"/>
          <w:szCs w:val="20"/>
        </w:rPr>
        <w:t>, Deep Learning Enabled Semantic Communication Systems, IEEE Transactions on Signal Processing 69 (2021) 2663–2675. https://doi.org/10.1109/TSP.2021.3071210.</w:t>
      </w:r>
    </w:p>
    <w:p w14:paraId="12FD37FC" w14:textId="77777777" w:rsidR="00A41B46" w:rsidRPr="00A41B46" w:rsidRDefault="00A41B46" w:rsidP="00A41B46">
      <w:pPr>
        <w:pStyle w:val="Bibliografa"/>
        <w:rPr>
          <w:sz w:val="20"/>
          <w:szCs w:val="20"/>
        </w:rPr>
      </w:pPr>
      <w:r w:rsidRPr="00A41B46">
        <w:rPr>
          <w:sz w:val="20"/>
          <w:szCs w:val="20"/>
        </w:rPr>
        <w:t>[11]</w:t>
      </w:r>
      <w:r w:rsidRPr="00A41B46">
        <w:rPr>
          <w:sz w:val="20"/>
          <w:szCs w:val="20"/>
        </w:rPr>
        <w:tab/>
        <w:t xml:space="preserve">N.C. Luong, D.T. Hoang, S. Gong, D. </w:t>
      </w:r>
      <w:proofErr w:type="spellStart"/>
      <w:r w:rsidRPr="00A41B46">
        <w:rPr>
          <w:sz w:val="20"/>
          <w:szCs w:val="20"/>
        </w:rPr>
        <w:t>Niyato</w:t>
      </w:r>
      <w:proofErr w:type="spellEnd"/>
      <w:r w:rsidRPr="00A41B46">
        <w:rPr>
          <w:sz w:val="20"/>
          <w:szCs w:val="20"/>
        </w:rPr>
        <w:t>, P. Wang, Y.-C. Liang, D.I. Kim, Applications of Deep Reinforcement Learning in Communications and Networking: A Survey, IEEE Communications Surveys &amp; Tutorials 21 (2019) 3133–3174. https://doi.org/10.1109/COMST.2019.2916583.</w:t>
      </w:r>
    </w:p>
    <w:p w14:paraId="175977F2" w14:textId="77777777" w:rsidR="00A41B46" w:rsidRPr="00A41B46" w:rsidRDefault="00A41B46" w:rsidP="00A41B46">
      <w:pPr>
        <w:pStyle w:val="Bibliografa"/>
        <w:rPr>
          <w:sz w:val="20"/>
          <w:szCs w:val="20"/>
        </w:rPr>
      </w:pPr>
      <w:r w:rsidRPr="00A41B46">
        <w:rPr>
          <w:sz w:val="20"/>
          <w:szCs w:val="20"/>
        </w:rPr>
        <w:t>[12]</w:t>
      </w:r>
      <w:r w:rsidRPr="00A41B46">
        <w:rPr>
          <w:sz w:val="20"/>
          <w:szCs w:val="20"/>
        </w:rPr>
        <w:tab/>
        <w:t xml:space="preserve">V. </w:t>
      </w:r>
      <w:proofErr w:type="spellStart"/>
      <w:r w:rsidRPr="00A41B46">
        <w:rPr>
          <w:sz w:val="20"/>
          <w:szCs w:val="20"/>
        </w:rPr>
        <w:t>Mnih</w:t>
      </w:r>
      <w:proofErr w:type="spellEnd"/>
      <w:r w:rsidRPr="00A41B46">
        <w:rPr>
          <w:sz w:val="20"/>
          <w:szCs w:val="20"/>
        </w:rPr>
        <w:t xml:space="preserve">, A.P. </w:t>
      </w:r>
      <w:proofErr w:type="spellStart"/>
      <w:r w:rsidRPr="00A41B46">
        <w:rPr>
          <w:sz w:val="20"/>
          <w:szCs w:val="20"/>
        </w:rPr>
        <w:t>Badia</w:t>
      </w:r>
      <w:proofErr w:type="spellEnd"/>
      <w:r w:rsidRPr="00A41B46">
        <w:rPr>
          <w:sz w:val="20"/>
          <w:szCs w:val="20"/>
        </w:rPr>
        <w:t xml:space="preserve">, M. Mirza, A. Graves, T. Harley, T.P. </w:t>
      </w:r>
      <w:proofErr w:type="spellStart"/>
      <w:r w:rsidRPr="00A41B46">
        <w:rPr>
          <w:sz w:val="20"/>
          <w:szCs w:val="20"/>
        </w:rPr>
        <w:t>Lillicrap</w:t>
      </w:r>
      <w:proofErr w:type="spellEnd"/>
      <w:r w:rsidRPr="00A41B46">
        <w:rPr>
          <w:sz w:val="20"/>
          <w:szCs w:val="20"/>
        </w:rPr>
        <w:t xml:space="preserve">, D. Silver, K. </w:t>
      </w:r>
      <w:proofErr w:type="spellStart"/>
      <w:r w:rsidRPr="00A41B46">
        <w:rPr>
          <w:sz w:val="20"/>
          <w:szCs w:val="20"/>
        </w:rPr>
        <w:t>Kavukcuoglu</w:t>
      </w:r>
      <w:proofErr w:type="spellEnd"/>
      <w:r w:rsidRPr="00A41B46">
        <w:rPr>
          <w:sz w:val="20"/>
          <w:szCs w:val="20"/>
        </w:rPr>
        <w:t>, Asynchronous methods for deep reinforcement learning, in: Proceedings of the 33rd International Conference on International Conference on Machine Learning - Volume 48, JMLR.org, 2016: pp. 1928–1937.</w:t>
      </w:r>
    </w:p>
    <w:p w14:paraId="5E5B37A2" w14:textId="77777777" w:rsidR="00A41B46" w:rsidRPr="00A41B46" w:rsidRDefault="00A41B46" w:rsidP="00A41B46">
      <w:pPr>
        <w:pStyle w:val="Bibliografa"/>
        <w:rPr>
          <w:sz w:val="20"/>
          <w:szCs w:val="20"/>
        </w:rPr>
      </w:pPr>
      <w:r w:rsidRPr="00A41B46">
        <w:rPr>
          <w:sz w:val="20"/>
          <w:szCs w:val="20"/>
        </w:rPr>
        <w:t>[13]</w:t>
      </w:r>
      <w:r w:rsidRPr="00A41B46">
        <w:rPr>
          <w:sz w:val="20"/>
          <w:szCs w:val="20"/>
        </w:rPr>
        <w:tab/>
        <w:t xml:space="preserve">B. Jacob, S. </w:t>
      </w:r>
      <w:proofErr w:type="spellStart"/>
      <w:r w:rsidRPr="00A41B46">
        <w:rPr>
          <w:sz w:val="20"/>
          <w:szCs w:val="20"/>
        </w:rPr>
        <w:t>Kligys</w:t>
      </w:r>
      <w:proofErr w:type="spellEnd"/>
      <w:r w:rsidRPr="00A41B46">
        <w:rPr>
          <w:sz w:val="20"/>
          <w:szCs w:val="20"/>
        </w:rPr>
        <w:t xml:space="preserve">, B. Chen, M. Zhu, M. Tang, A. Howard, H. Adam, D. </w:t>
      </w:r>
      <w:proofErr w:type="spellStart"/>
      <w:r w:rsidRPr="00A41B46">
        <w:rPr>
          <w:sz w:val="20"/>
          <w:szCs w:val="20"/>
        </w:rPr>
        <w:t>Kalenichenko</w:t>
      </w:r>
      <w:proofErr w:type="spellEnd"/>
      <w:r w:rsidRPr="00A41B46">
        <w:rPr>
          <w:sz w:val="20"/>
          <w:szCs w:val="20"/>
        </w:rPr>
        <w:t>, Quantization and Training of Neural Networks for Efficient Integer-Arithmetic-Only Inference, in: 2018 IEEE/CVF Conference on Computer Vision and Pattern Recognition, 2018: pp. 2704–2713. https://doi.org/10.1109/CVPR.2018.00286.</w:t>
      </w:r>
    </w:p>
    <w:p w14:paraId="6C722EF2" w14:textId="77777777" w:rsidR="00A41B46" w:rsidRPr="00A41B46" w:rsidRDefault="00A41B46" w:rsidP="00A41B46">
      <w:pPr>
        <w:pStyle w:val="Bibliografa"/>
        <w:rPr>
          <w:sz w:val="20"/>
          <w:szCs w:val="20"/>
        </w:rPr>
      </w:pPr>
      <w:r w:rsidRPr="00A41B46">
        <w:rPr>
          <w:sz w:val="20"/>
          <w:szCs w:val="20"/>
        </w:rPr>
        <w:t>[14]</w:t>
      </w:r>
      <w:r w:rsidRPr="00A41B46">
        <w:rPr>
          <w:sz w:val="20"/>
          <w:szCs w:val="20"/>
        </w:rPr>
        <w:tab/>
        <w:t>ARM Ltd., Cortex-M55 Technical Reference Manual, Revision r1p2, 2022. https://developer.arm.com/documentation/101051/latest/.</w:t>
      </w:r>
    </w:p>
    <w:p w14:paraId="737FE5BC" w14:textId="77777777" w:rsidR="00A41B46" w:rsidRPr="00A41B46" w:rsidRDefault="00A41B46" w:rsidP="00A41B46">
      <w:pPr>
        <w:pStyle w:val="Bibliografa"/>
        <w:rPr>
          <w:sz w:val="20"/>
          <w:szCs w:val="20"/>
        </w:rPr>
      </w:pPr>
      <w:r w:rsidRPr="00A41B46">
        <w:rPr>
          <w:sz w:val="20"/>
          <w:szCs w:val="20"/>
        </w:rPr>
        <w:t>[15]</w:t>
      </w:r>
      <w:r w:rsidRPr="00A41B46">
        <w:rPr>
          <w:sz w:val="20"/>
          <w:szCs w:val="20"/>
        </w:rPr>
        <w:tab/>
        <w:t>S. Bhatnagar, H.L. Prasad, L.A. Prashanth, Stochastic Recursive Algorithms for Optimization: Simultaneous Perturbation Methods, Springer London, London, 2013. https://doi.org/10.1007/978-1-4471-4285-0.</w:t>
      </w:r>
    </w:p>
    <w:p w14:paraId="0C9D45D3" w14:textId="77777777" w:rsidR="00A41B46" w:rsidRPr="00A41B46" w:rsidRDefault="00A41B46" w:rsidP="00A41B46">
      <w:pPr>
        <w:pStyle w:val="Bibliografa"/>
        <w:rPr>
          <w:sz w:val="20"/>
          <w:szCs w:val="20"/>
        </w:rPr>
      </w:pPr>
      <w:r w:rsidRPr="00A41B46">
        <w:rPr>
          <w:sz w:val="20"/>
          <w:szCs w:val="20"/>
        </w:rPr>
        <w:t>[16]</w:t>
      </w:r>
      <w:r w:rsidRPr="00A41B46">
        <w:rPr>
          <w:sz w:val="20"/>
          <w:szCs w:val="20"/>
        </w:rPr>
        <w:tab/>
        <w:t>T.M. Cover, J.A. Thomas, Elements of Information Theory, 2nd ed., Wiley, Hoboken, NJ, 2006.</w:t>
      </w:r>
    </w:p>
    <w:p w14:paraId="088C721E" w14:textId="77777777" w:rsidR="00A41B46" w:rsidRPr="00A41B46" w:rsidRDefault="00A41B46" w:rsidP="00A41B46">
      <w:pPr>
        <w:pStyle w:val="Bibliografa"/>
        <w:rPr>
          <w:sz w:val="20"/>
          <w:szCs w:val="20"/>
        </w:rPr>
      </w:pPr>
      <w:r w:rsidRPr="00A41B46">
        <w:rPr>
          <w:sz w:val="20"/>
          <w:szCs w:val="20"/>
        </w:rPr>
        <w:t>[17]</w:t>
      </w:r>
      <w:r w:rsidRPr="00A41B46">
        <w:rPr>
          <w:sz w:val="20"/>
          <w:szCs w:val="20"/>
        </w:rPr>
        <w:tab/>
        <w:t xml:space="preserve">T. O’Shea, J. </w:t>
      </w:r>
      <w:proofErr w:type="spellStart"/>
      <w:r w:rsidRPr="00A41B46">
        <w:rPr>
          <w:sz w:val="20"/>
          <w:szCs w:val="20"/>
        </w:rPr>
        <w:t>Hoydis</w:t>
      </w:r>
      <w:proofErr w:type="spellEnd"/>
      <w:r w:rsidRPr="00A41B46">
        <w:rPr>
          <w:sz w:val="20"/>
          <w:szCs w:val="20"/>
        </w:rPr>
        <w:t>, An Introduction to Deep Learning for the Physical Layer, IEEE Transactions on Cognitive Communications and Networking 3 (2017) 563–575. https://doi.org/10.1109/TCCN.2017.2758370.</w:t>
      </w:r>
    </w:p>
    <w:p w14:paraId="0F02A0CC" w14:textId="77777777" w:rsidR="00A41B46" w:rsidRPr="00A41B46" w:rsidRDefault="00A41B46" w:rsidP="00A41B46">
      <w:pPr>
        <w:pStyle w:val="Bibliografa"/>
        <w:rPr>
          <w:sz w:val="20"/>
          <w:szCs w:val="20"/>
        </w:rPr>
      </w:pPr>
      <w:r w:rsidRPr="00A41B46">
        <w:rPr>
          <w:sz w:val="20"/>
          <w:szCs w:val="20"/>
        </w:rPr>
        <w:t>[18]</w:t>
      </w:r>
      <w:r w:rsidRPr="00A41B46">
        <w:rPr>
          <w:sz w:val="20"/>
          <w:szCs w:val="20"/>
        </w:rPr>
        <w:tab/>
        <w:t xml:space="preserve">H. </w:t>
      </w:r>
      <w:proofErr w:type="spellStart"/>
      <w:r w:rsidRPr="00A41B46">
        <w:rPr>
          <w:sz w:val="20"/>
          <w:szCs w:val="20"/>
        </w:rPr>
        <w:t>Xie</w:t>
      </w:r>
      <w:proofErr w:type="spellEnd"/>
      <w:r w:rsidRPr="00A41B46">
        <w:rPr>
          <w:sz w:val="20"/>
          <w:szCs w:val="20"/>
        </w:rPr>
        <w:t xml:space="preserve">, Z. Qin, G.Y. Li, Task-Oriented Multi-User Semantic Communications for VQA, IEEE Wireless </w:t>
      </w:r>
      <w:proofErr w:type="spellStart"/>
      <w:r w:rsidRPr="00A41B46">
        <w:rPr>
          <w:sz w:val="20"/>
          <w:szCs w:val="20"/>
        </w:rPr>
        <w:t>Commun</w:t>
      </w:r>
      <w:proofErr w:type="spellEnd"/>
      <w:r w:rsidRPr="00A41B46">
        <w:rPr>
          <w:sz w:val="20"/>
          <w:szCs w:val="20"/>
        </w:rPr>
        <w:t>. Lett. 11 (2022) 553–557. https://doi.org/10.1109/LWC.2021.3136045.</w:t>
      </w:r>
    </w:p>
    <w:p w14:paraId="72DF78EA" w14:textId="77777777" w:rsidR="00A41B46" w:rsidRPr="00A41B46" w:rsidRDefault="00A41B46" w:rsidP="00A41B46">
      <w:pPr>
        <w:pStyle w:val="Bibliografa"/>
        <w:rPr>
          <w:sz w:val="20"/>
          <w:szCs w:val="20"/>
        </w:rPr>
      </w:pPr>
      <w:r w:rsidRPr="00A41B46">
        <w:rPr>
          <w:sz w:val="20"/>
          <w:szCs w:val="20"/>
        </w:rPr>
        <w:t>[19]</w:t>
      </w:r>
      <w:r w:rsidRPr="00A41B46">
        <w:rPr>
          <w:sz w:val="20"/>
          <w:szCs w:val="20"/>
        </w:rPr>
        <w:tab/>
        <w:t xml:space="preserve">H. </w:t>
      </w:r>
      <w:proofErr w:type="spellStart"/>
      <w:r w:rsidRPr="00A41B46">
        <w:rPr>
          <w:sz w:val="20"/>
          <w:szCs w:val="20"/>
        </w:rPr>
        <w:t>Xie</w:t>
      </w:r>
      <w:proofErr w:type="spellEnd"/>
      <w:r w:rsidRPr="00A41B46">
        <w:rPr>
          <w:sz w:val="20"/>
          <w:szCs w:val="20"/>
        </w:rPr>
        <w:t xml:space="preserve">, Z. Qin, X. Tao, K.B. </w:t>
      </w:r>
      <w:proofErr w:type="spellStart"/>
      <w:r w:rsidRPr="00A41B46">
        <w:rPr>
          <w:sz w:val="20"/>
          <w:szCs w:val="20"/>
        </w:rPr>
        <w:t>Letaief</w:t>
      </w:r>
      <w:proofErr w:type="spellEnd"/>
      <w:r w:rsidRPr="00A41B46">
        <w:rPr>
          <w:sz w:val="20"/>
          <w:szCs w:val="20"/>
        </w:rPr>
        <w:t xml:space="preserve">, Task-Oriented Multi-User Semantic Communications, IEEE J. Select. Areas </w:t>
      </w:r>
      <w:proofErr w:type="spellStart"/>
      <w:r w:rsidRPr="00A41B46">
        <w:rPr>
          <w:sz w:val="20"/>
          <w:szCs w:val="20"/>
        </w:rPr>
        <w:t>Commun</w:t>
      </w:r>
      <w:proofErr w:type="spellEnd"/>
      <w:r w:rsidRPr="00A41B46">
        <w:rPr>
          <w:sz w:val="20"/>
          <w:szCs w:val="20"/>
        </w:rPr>
        <w:t>. 40 (2022) 2584–2597. https://doi.org/10.1109/JSAC.2022.3191326.</w:t>
      </w:r>
    </w:p>
    <w:p w14:paraId="022E9BCD" w14:textId="77777777" w:rsidR="00A41B46" w:rsidRPr="00A41B46" w:rsidRDefault="00A41B46" w:rsidP="00A41B46">
      <w:pPr>
        <w:pStyle w:val="Bibliografa"/>
        <w:rPr>
          <w:sz w:val="20"/>
          <w:szCs w:val="20"/>
        </w:rPr>
      </w:pPr>
      <w:r w:rsidRPr="00A41B46">
        <w:rPr>
          <w:sz w:val="20"/>
          <w:szCs w:val="20"/>
        </w:rPr>
        <w:t>[20]</w:t>
      </w:r>
      <w:r w:rsidRPr="00A41B46">
        <w:rPr>
          <w:sz w:val="20"/>
          <w:szCs w:val="20"/>
        </w:rPr>
        <w:tab/>
        <w:t xml:space="preserve">J. </w:t>
      </w:r>
      <w:proofErr w:type="spellStart"/>
      <w:r w:rsidRPr="00A41B46">
        <w:rPr>
          <w:sz w:val="20"/>
          <w:szCs w:val="20"/>
        </w:rPr>
        <w:t>Hoydis</w:t>
      </w:r>
      <w:proofErr w:type="spellEnd"/>
      <w:r w:rsidRPr="00A41B46">
        <w:rPr>
          <w:sz w:val="20"/>
          <w:szCs w:val="20"/>
        </w:rPr>
        <w:t xml:space="preserve">, F.A. </w:t>
      </w:r>
      <w:proofErr w:type="spellStart"/>
      <w:r w:rsidRPr="00A41B46">
        <w:rPr>
          <w:sz w:val="20"/>
          <w:szCs w:val="20"/>
        </w:rPr>
        <w:t>Aoudia</w:t>
      </w:r>
      <w:proofErr w:type="spellEnd"/>
      <w:r w:rsidRPr="00A41B46">
        <w:rPr>
          <w:sz w:val="20"/>
          <w:szCs w:val="20"/>
        </w:rPr>
        <w:t xml:space="preserve">, A. </w:t>
      </w:r>
      <w:proofErr w:type="spellStart"/>
      <w:r w:rsidRPr="00A41B46">
        <w:rPr>
          <w:sz w:val="20"/>
          <w:szCs w:val="20"/>
        </w:rPr>
        <w:t>Valcarce</w:t>
      </w:r>
      <w:proofErr w:type="spellEnd"/>
      <w:r w:rsidRPr="00A41B46">
        <w:rPr>
          <w:sz w:val="20"/>
          <w:szCs w:val="20"/>
        </w:rPr>
        <w:t>, H. Viswanathan, Toward a 6G AI-Native Air Interface, IEEE Communications Magazine 59 (2021) 76–81. https://doi.org/10.1109/MCOM.001.2001187.</w:t>
      </w:r>
    </w:p>
    <w:p w14:paraId="511BC570" w14:textId="77777777" w:rsidR="00A41B46" w:rsidRPr="00A41B46" w:rsidRDefault="00A41B46" w:rsidP="00A41B46">
      <w:pPr>
        <w:pStyle w:val="Bibliografa"/>
        <w:rPr>
          <w:sz w:val="20"/>
          <w:szCs w:val="20"/>
        </w:rPr>
      </w:pPr>
      <w:r w:rsidRPr="00A41B46">
        <w:rPr>
          <w:sz w:val="20"/>
          <w:szCs w:val="20"/>
        </w:rPr>
        <w:t>[21]</w:t>
      </w:r>
      <w:r w:rsidRPr="00A41B46">
        <w:rPr>
          <w:sz w:val="20"/>
          <w:szCs w:val="20"/>
        </w:rPr>
        <w:tab/>
        <w:t>A. Ali, M.U. Zahid, M.H. Shah, Semantic-Aware Resource Allocation for 6G ISAC: A DDPG-Driven Approach, (2026). https://doi.org/10.20944/preprints202601.0599.v1.</w:t>
      </w:r>
    </w:p>
    <w:p w14:paraId="31723BD9" w14:textId="77777777" w:rsidR="00A41B46" w:rsidRPr="00A41B46" w:rsidRDefault="00A41B46" w:rsidP="00A41B46">
      <w:pPr>
        <w:pStyle w:val="Bibliografa"/>
        <w:rPr>
          <w:sz w:val="20"/>
          <w:szCs w:val="20"/>
        </w:rPr>
      </w:pPr>
      <w:r w:rsidRPr="00A41B46">
        <w:rPr>
          <w:sz w:val="20"/>
          <w:szCs w:val="20"/>
        </w:rPr>
        <w:t>[22]</w:t>
      </w:r>
      <w:r w:rsidRPr="00A41B46">
        <w:rPr>
          <w:sz w:val="20"/>
          <w:szCs w:val="20"/>
        </w:rPr>
        <w:tab/>
        <w:t xml:space="preserve">M. </w:t>
      </w:r>
      <w:proofErr w:type="spellStart"/>
      <w:r w:rsidRPr="00A41B46">
        <w:rPr>
          <w:sz w:val="20"/>
          <w:szCs w:val="20"/>
        </w:rPr>
        <w:t>Polese</w:t>
      </w:r>
      <w:proofErr w:type="spellEnd"/>
      <w:r w:rsidRPr="00A41B46">
        <w:rPr>
          <w:sz w:val="20"/>
          <w:szCs w:val="20"/>
        </w:rPr>
        <w:t xml:space="preserve">, L. </w:t>
      </w:r>
      <w:proofErr w:type="spellStart"/>
      <w:r w:rsidRPr="00A41B46">
        <w:rPr>
          <w:sz w:val="20"/>
          <w:szCs w:val="20"/>
        </w:rPr>
        <w:t>Bonati</w:t>
      </w:r>
      <w:proofErr w:type="spellEnd"/>
      <w:r w:rsidRPr="00A41B46">
        <w:rPr>
          <w:sz w:val="20"/>
          <w:szCs w:val="20"/>
        </w:rPr>
        <w:t xml:space="preserve">, S. </w:t>
      </w:r>
      <w:proofErr w:type="spellStart"/>
      <w:r w:rsidRPr="00A41B46">
        <w:rPr>
          <w:sz w:val="20"/>
          <w:szCs w:val="20"/>
        </w:rPr>
        <w:t>D’Oro</w:t>
      </w:r>
      <w:proofErr w:type="spellEnd"/>
      <w:r w:rsidRPr="00A41B46">
        <w:rPr>
          <w:sz w:val="20"/>
          <w:szCs w:val="20"/>
        </w:rPr>
        <w:t xml:space="preserve">, S. </w:t>
      </w:r>
      <w:proofErr w:type="spellStart"/>
      <w:r w:rsidRPr="00A41B46">
        <w:rPr>
          <w:sz w:val="20"/>
          <w:szCs w:val="20"/>
        </w:rPr>
        <w:t>Basagni</w:t>
      </w:r>
      <w:proofErr w:type="spellEnd"/>
      <w:r w:rsidRPr="00A41B46">
        <w:rPr>
          <w:sz w:val="20"/>
          <w:szCs w:val="20"/>
        </w:rPr>
        <w:t xml:space="preserve">, T. </w:t>
      </w:r>
      <w:proofErr w:type="spellStart"/>
      <w:r w:rsidRPr="00A41B46">
        <w:rPr>
          <w:sz w:val="20"/>
          <w:szCs w:val="20"/>
        </w:rPr>
        <w:t>Melodia</w:t>
      </w:r>
      <w:proofErr w:type="spellEnd"/>
      <w:r w:rsidRPr="00A41B46">
        <w:rPr>
          <w:sz w:val="20"/>
          <w:szCs w:val="20"/>
        </w:rPr>
        <w:t>, Understanding O-RAN: Architecture, Interfaces, Algorithms, Security, and Research Challenges, IEEE Communications Surveys &amp; Tutorials 25 (2023) 1376–1411. https://doi.org/10.1109/COMST.2023.3239220.</w:t>
      </w:r>
    </w:p>
    <w:p w14:paraId="066EBC5E" w14:textId="77777777" w:rsidR="00A41B46" w:rsidRPr="00A41B46" w:rsidRDefault="00A41B46" w:rsidP="00A41B46">
      <w:pPr>
        <w:pStyle w:val="Bibliografa"/>
        <w:rPr>
          <w:sz w:val="20"/>
          <w:szCs w:val="20"/>
        </w:rPr>
      </w:pPr>
      <w:r w:rsidRPr="00A41B46">
        <w:rPr>
          <w:sz w:val="20"/>
          <w:szCs w:val="20"/>
        </w:rPr>
        <w:t>[23]</w:t>
      </w:r>
      <w:r w:rsidRPr="00A41B46">
        <w:rPr>
          <w:sz w:val="20"/>
          <w:szCs w:val="20"/>
        </w:rPr>
        <w:tab/>
        <w:t xml:space="preserve">E. </w:t>
      </w:r>
      <w:proofErr w:type="spellStart"/>
      <w:r w:rsidRPr="00A41B46">
        <w:rPr>
          <w:sz w:val="20"/>
          <w:szCs w:val="20"/>
        </w:rPr>
        <w:t>Grassucci</w:t>
      </w:r>
      <w:proofErr w:type="spellEnd"/>
      <w:r w:rsidRPr="00A41B46">
        <w:rPr>
          <w:sz w:val="20"/>
          <w:szCs w:val="20"/>
        </w:rPr>
        <w:t xml:space="preserve">, S. Barbarossa, D. </w:t>
      </w:r>
      <w:proofErr w:type="spellStart"/>
      <w:r w:rsidRPr="00A41B46">
        <w:rPr>
          <w:sz w:val="20"/>
          <w:szCs w:val="20"/>
        </w:rPr>
        <w:t>Comminiello</w:t>
      </w:r>
      <w:proofErr w:type="spellEnd"/>
      <w:r w:rsidRPr="00A41B46">
        <w:rPr>
          <w:sz w:val="20"/>
          <w:szCs w:val="20"/>
        </w:rPr>
        <w:t>, Generative Semantic Communication: Diffusion Models Beyond Bit Recovery, (2026). https://arxiv.org/abs/2306.04321.</w:t>
      </w:r>
    </w:p>
    <w:p w14:paraId="613D0F07" w14:textId="77777777" w:rsidR="00A41B46" w:rsidRPr="00A41B46" w:rsidRDefault="00A41B46" w:rsidP="00A41B46">
      <w:pPr>
        <w:pStyle w:val="Bibliografa"/>
        <w:rPr>
          <w:sz w:val="20"/>
          <w:szCs w:val="20"/>
        </w:rPr>
      </w:pPr>
      <w:r w:rsidRPr="00A41B46">
        <w:rPr>
          <w:sz w:val="20"/>
          <w:szCs w:val="20"/>
        </w:rPr>
        <w:t>[24]</w:t>
      </w:r>
      <w:r w:rsidRPr="00A41B46">
        <w:rPr>
          <w:sz w:val="20"/>
          <w:szCs w:val="20"/>
        </w:rPr>
        <w:tab/>
        <w:t>A. Goldsmith, Wireless Communications, Cambridge University Press, Cambridge, 2005. https://doi.org/10.1017/CBO9780511841224.</w:t>
      </w:r>
    </w:p>
    <w:p w14:paraId="7E76782D" w14:textId="77777777" w:rsidR="00A41B46" w:rsidRPr="00A41B46" w:rsidRDefault="00A41B46" w:rsidP="00A41B46">
      <w:pPr>
        <w:pStyle w:val="Bibliografa"/>
        <w:rPr>
          <w:sz w:val="20"/>
          <w:szCs w:val="20"/>
        </w:rPr>
      </w:pPr>
      <w:r w:rsidRPr="00A41B46">
        <w:rPr>
          <w:sz w:val="20"/>
          <w:szCs w:val="20"/>
        </w:rPr>
        <w:lastRenderedPageBreak/>
        <w:t>[25]</w:t>
      </w:r>
      <w:r w:rsidRPr="00A41B46">
        <w:rPr>
          <w:sz w:val="20"/>
          <w:szCs w:val="20"/>
        </w:rPr>
        <w:tab/>
        <w:t xml:space="preserve">R. </w:t>
      </w:r>
      <w:proofErr w:type="spellStart"/>
      <w:r w:rsidRPr="00A41B46">
        <w:rPr>
          <w:sz w:val="20"/>
          <w:szCs w:val="20"/>
        </w:rPr>
        <w:t>Hadani</w:t>
      </w:r>
      <w:proofErr w:type="spellEnd"/>
      <w:r w:rsidRPr="00A41B46">
        <w:rPr>
          <w:sz w:val="20"/>
          <w:szCs w:val="20"/>
        </w:rPr>
        <w:t xml:space="preserve">, S. Rakib, M. </w:t>
      </w:r>
      <w:proofErr w:type="spellStart"/>
      <w:r w:rsidRPr="00A41B46">
        <w:rPr>
          <w:sz w:val="20"/>
          <w:szCs w:val="20"/>
        </w:rPr>
        <w:t>Tsatsanis</w:t>
      </w:r>
      <w:proofErr w:type="spellEnd"/>
      <w:r w:rsidRPr="00A41B46">
        <w:rPr>
          <w:sz w:val="20"/>
          <w:szCs w:val="20"/>
        </w:rPr>
        <w:t xml:space="preserve">, A. Monk, A.J. Goldsmith, A.F. Molisch, R. </w:t>
      </w:r>
      <w:proofErr w:type="spellStart"/>
      <w:r w:rsidRPr="00A41B46">
        <w:rPr>
          <w:sz w:val="20"/>
          <w:szCs w:val="20"/>
        </w:rPr>
        <w:t>Calderbank</w:t>
      </w:r>
      <w:proofErr w:type="spellEnd"/>
      <w:r w:rsidRPr="00A41B46">
        <w:rPr>
          <w:sz w:val="20"/>
          <w:szCs w:val="20"/>
        </w:rPr>
        <w:t>, Orthogonal Time Frequency Space Modulation, in: 2017 IEEE Wireless Communications and Networking Conference (WCNC), 2017: pp. 1–6. https://doi.org/10.1109/WCNC.2017.7925924.</w:t>
      </w:r>
    </w:p>
    <w:p w14:paraId="21ED411F" w14:textId="77777777" w:rsidR="00A41B46" w:rsidRPr="00A41B46" w:rsidRDefault="00A41B46" w:rsidP="00A41B46">
      <w:pPr>
        <w:pStyle w:val="Bibliografa"/>
        <w:rPr>
          <w:sz w:val="20"/>
          <w:szCs w:val="20"/>
        </w:rPr>
      </w:pPr>
      <w:r w:rsidRPr="00A41B46">
        <w:rPr>
          <w:sz w:val="20"/>
          <w:szCs w:val="20"/>
        </w:rPr>
        <w:t>[26]</w:t>
      </w:r>
      <w:r w:rsidRPr="00A41B46">
        <w:rPr>
          <w:sz w:val="20"/>
          <w:szCs w:val="20"/>
        </w:rPr>
        <w:tab/>
        <w:t>X. Ouyang, J. Zhao, Orthogonal Chirp Division Multiplexing, IEEE Transactions on Communications 64 (2016) 3946–3957. https://doi.org/10.1109/TCOMM.2016.2594792.</w:t>
      </w:r>
    </w:p>
    <w:p w14:paraId="25E815F5" w14:textId="77777777" w:rsidR="00A41B46" w:rsidRPr="00A41B46" w:rsidRDefault="00A41B46" w:rsidP="00A41B46">
      <w:pPr>
        <w:pStyle w:val="Bibliografa"/>
        <w:rPr>
          <w:sz w:val="20"/>
          <w:szCs w:val="20"/>
        </w:rPr>
      </w:pPr>
      <w:r w:rsidRPr="00A41B46">
        <w:rPr>
          <w:sz w:val="20"/>
          <w:szCs w:val="20"/>
        </w:rPr>
        <w:t>[27]</w:t>
      </w:r>
      <w:r w:rsidRPr="00A41B46">
        <w:rPr>
          <w:sz w:val="20"/>
          <w:szCs w:val="20"/>
        </w:rPr>
        <w:tab/>
        <w:t xml:space="preserve">Y. </w:t>
      </w:r>
      <w:proofErr w:type="spellStart"/>
      <w:r w:rsidRPr="00A41B46">
        <w:rPr>
          <w:sz w:val="20"/>
          <w:szCs w:val="20"/>
        </w:rPr>
        <w:t>LeCun</w:t>
      </w:r>
      <w:proofErr w:type="spellEnd"/>
      <w:r w:rsidRPr="00A41B46">
        <w:rPr>
          <w:sz w:val="20"/>
          <w:szCs w:val="20"/>
        </w:rPr>
        <w:t xml:space="preserve">, Y. </w:t>
      </w:r>
      <w:proofErr w:type="spellStart"/>
      <w:r w:rsidRPr="00A41B46">
        <w:rPr>
          <w:sz w:val="20"/>
          <w:szCs w:val="20"/>
        </w:rPr>
        <w:t>Bengio</w:t>
      </w:r>
      <w:proofErr w:type="spellEnd"/>
      <w:r w:rsidRPr="00A41B46">
        <w:rPr>
          <w:sz w:val="20"/>
          <w:szCs w:val="20"/>
        </w:rPr>
        <w:t>, G. Hinton, Deep learning, Nature 521 (2015) 436–444. https://doi.org/10.1038/nature14539.</w:t>
      </w:r>
    </w:p>
    <w:p w14:paraId="539F2DB9" w14:textId="77777777" w:rsidR="00A41B46" w:rsidRPr="00A41B46" w:rsidRDefault="00A41B46" w:rsidP="00A41B46">
      <w:pPr>
        <w:pStyle w:val="Bibliografa"/>
        <w:rPr>
          <w:sz w:val="20"/>
          <w:szCs w:val="20"/>
        </w:rPr>
      </w:pPr>
      <w:r w:rsidRPr="00A41B46">
        <w:rPr>
          <w:sz w:val="20"/>
          <w:szCs w:val="20"/>
        </w:rPr>
        <w:t>[28]</w:t>
      </w:r>
      <w:r w:rsidRPr="00A41B46">
        <w:rPr>
          <w:sz w:val="20"/>
          <w:szCs w:val="20"/>
        </w:rPr>
        <w:tab/>
        <w:t xml:space="preserve">L. Lai, N. </w:t>
      </w:r>
      <w:proofErr w:type="spellStart"/>
      <w:r w:rsidRPr="00A41B46">
        <w:rPr>
          <w:sz w:val="20"/>
          <w:szCs w:val="20"/>
        </w:rPr>
        <w:t>Suda</w:t>
      </w:r>
      <w:proofErr w:type="spellEnd"/>
      <w:r w:rsidRPr="00A41B46">
        <w:rPr>
          <w:sz w:val="20"/>
          <w:szCs w:val="20"/>
        </w:rPr>
        <w:t>, V. Chandra, CMSIS-NN: Efficient Neural Network Kernels for Arm Cortex-M CPUs, (2018). https://arxiv.org/abs/1801.06601.</w:t>
      </w:r>
    </w:p>
    <w:p w14:paraId="1CA9E442" w14:textId="77777777" w:rsidR="00A41B46" w:rsidRPr="00A41B46" w:rsidRDefault="00A41B46" w:rsidP="00A41B46">
      <w:pPr>
        <w:pStyle w:val="Bibliografa"/>
        <w:rPr>
          <w:sz w:val="20"/>
          <w:szCs w:val="20"/>
        </w:rPr>
      </w:pPr>
      <w:r w:rsidRPr="00A41B46">
        <w:rPr>
          <w:sz w:val="20"/>
          <w:szCs w:val="20"/>
        </w:rPr>
        <w:t>[29]</w:t>
      </w:r>
      <w:r w:rsidRPr="00A41B46">
        <w:rPr>
          <w:sz w:val="20"/>
          <w:szCs w:val="20"/>
        </w:rPr>
        <w:tab/>
        <w:t xml:space="preserve">A. Vaswani, N. </w:t>
      </w:r>
      <w:proofErr w:type="spellStart"/>
      <w:r w:rsidRPr="00A41B46">
        <w:rPr>
          <w:sz w:val="20"/>
          <w:szCs w:val="20"/>
        </w:rPr>
        <w:t>Shazeer</w:t>
      </w:r>
      <w:proofErr w:type="spellEnd"/>
      <w:r w:rsidRPr="00A41B46">
        <w:rPr>
          <w:sz w:val="20"/>
          <w:szCs w:val="20"/>
        </w:rPr>
        <w:t xml:space="preserve">, N. Parmar, J. </w:t>
      </w:r>
      <w:proofErr w:type="spellStart"/>
      <w:r w:rsidRPr="00A41B46">
        <w:rPr>
          <w:sz w:val="20"/>
          <w:szCs w:val="20"/>
        </w:rPr>
        <w:t>Uszkoreit</w:t>
      </w:r>
      <w:proofErr w:type="spellEnd"/>
      <w:r w:rsidRPr="00A41B46">
        <w:rPr>
          <w:sz w:val="20"/>
          <w:szCs w:val="20"/>
        </w:rPr>
        <w:t xml:space="preserve">, L. Jones, A.N. Gomez, Ł. Kaiser, I. </w:t>
      </w:r>
      <w:proofErr w:type="spellStart"/>
      <w:r w:rsidRPr="00A41B46">
        <w:rPr>
          <w:sz w:val="20"/>
          <w:szCs w:val="20"/>
        </w:rPr>
        <w:t>Polosukhin</w:t>
      </w:r>
      <w:proofErr w:type="spellEnd"/>
      <w:r w:rsidRPr="00A41B46">
        <w:rPr>
          <w:sz w:val="20"/>
          <w:szCs w:val="20"/>
        </w:rPr>
        <w:t>, Attention is all you need, in: Proceedings of the 31st International Conference on Neural Information Processing Systems, Curran Associates Inc., Red Hook, NY, USA, 2017: pp. 6000–6010.</w:t>
      </w:r>
    </w:p>
    <w:p w14:paraId="3CA6677B" w14:textId="77777777" w:rsidR="00A41B46" w:rsidRPr="00A41B46" w:rsidRDefault="00A41B46" w:rsidP="00A41B46">
      <w:pPr>
        <w:pStyle w:val="Bibliografa"/>
        <w:rPr>
          <w:sz w:val="20"/>
          <w:szCs w:val="20"/>
        </w:rPr>
      </w:pPr>
      <w:r w:rsidRPr="00A41B46">
        <w:rPr>
          <w:sz w:val="20"/>
          <w:szCs w:val="20"/>
        </w:rPr>
        <w:t>[30]</w:t>
      </w:r>
      <w:r w:rsidRPr="00A41B46">
        <w:rPr>
          <w:sz w:val="20"/>
          <w:szCs w:val="20"/>
        </w:rPr>
        <w:tab/>
        <w:t>K. He, X. Zhang, S. Ren, J. Sun, Deep Residual Learning for Image Recognition, in: 2016 IEEE Conference on Computer Vision and Pattern Recognition (CVPR), 2016: pp. 770–778. https://doi.org/10.1109/CVPR.2016.90.</w:t>
      </w:r>
    </w:p>
    <w:p w14:paraId="56DCB9AA" w14:textId="77777777" w:rsidR="00A41B46" w:rsidRPr="00A41B46" w:rsidRDefault="00A41B46" w:rsidP="00A41B46">
      <w:pPr>
        <w:pStyle w:val="Bibliografa"/>
        <w:rPr>
          <w:sz w:val="20"/>
          <w:szCs w:val="20"/>
        </w:rPr>
      </w:pPr>
      <w:r w:rsidRPr="00A41B46">
        <w:rPr>
          <w:sz w:val="20"/>
          <w:szCs w:val="20"/>
        </w:rPr>
        <w:t>[31]</w:t>
      </w:r>
      <w:r w:rsidRPr="00A41B46">
        <w:rPr>
          <w:sz w:val="20"/>
          <w:szCs w:val="20"/>
        </w:rPr>
        <w:tab/>
        <w:t xml:space="preserve">R.S. Sutton, A.G. </w:t>
      </w:r>
      <w:proofErr w:type="spellStart"/>
      <w:r w:rsidRPr="00A41B46">
        <w:rPr>
          <w:sz w:val="20"/>
          <w:szCs w:val="20"/>
        </w:rPr>
        <w:t>Barto</w:t>
      </w:r>
      <w:proofErr w:type="spellEnd"/>
      <w:r w:rsidRPr="00A41B46">
        <w:rPr>
          <w:sz w:val="20"/>
          <w:szCs w:val="20"/>
        </w:rPr>
        <w:t>, Reinforcement Learning: An Introduction, 2nd ed., MIT Press, Cambridge, MA, 2018. https://web.stanford.edu/class/psych209/Readings/SuttonBartoIPRLBook2ndEd.pdf.</w:t>
      </w:r>
    </w:p>
    <w:p w14:paraId="6CCBA2BF" w14:textId="77777777" w:rsidR="00A41B46" w:rsidRPr="00A41B46" w:rsidRDefault="00A41B46" w:rsidP="00A41B46">
      <w:pPr>
        <w:pStyle w:val="Bibliografa"/>
        <w:rPr>
          <w:sz w:val="20"/>
          <w:szCs w:val="20"/>
        </w:rPr>
      </w:pPr>
      <w:r w:rsidRPr="00A41B46">
        <w:rPr>
          <w:sz w:val="20"/>
          <w:szCs w:val="20"/>
        </w:rPr>
        <w:t>[32]</w:t>
      </w:r>
      <w:r w:rsidRPr="00A41B46">
        <w:rPr>
          <w:sz w:val="20"/>
          <w:szCs w:val="20"/>
        </w:rPr>
        <w:tab/>
        <w:t xml:space="preserve">E. </w:t>
      </w:r>
      <w:proofErr w:type="spellStart"/>
      <w:r w:rsidRPr="00A41B46">
        <w:rPr>
          <w:sz w:val="20"/>
          <w:szCs w:val="20"/>
        </w:rPr>
        <w:t>Biglieri</w:t>
      </w:r>
      <w:proofErr w:type="spellEnd"/>
      <w:r w:rsidRPr="00A41B46">
        <w:rPr>
          <w:sz w:val="20"/>
          <w:szCs w:val="20"/>
        </w:rPr>
        <w:t xml:space="preserve">, J. </w:t>
      </w:r>
      <w:proofErr w:type="spellStart"/>
      <w:r w:rsidRPr="00A41B46">
        <w:rPr>
          <w:sz w:val="20"/>
          <w:szCs w:val="20"/>
        </w:rPr>
        <w:t>Proakis</w:t>
      </w:r>
      <w:proofErr w:type="spellEnd"/>
      <w:r w:rsidRPr="00A41B46">
        <w:rPr>
          <w:sz w:val="20"/>
          <w:szCs w:val="20"/>
        </w:rPr>
        <w:t xml:space="preserve">, S. </w:t>
      </w:r>
      <w:proofErr w:type="spellStart"/>
      <w:r w:rsidRPr="00A41B46">
        <w:rPr>
          <w:sz w:val="20"/>
          <w:szCs w:val="20"/>
        </w:rPr>
        <w:t>Shamai</w:t>
      </w:r>
      <w:proofErr w:type="spellEnd"/>
      <w:r w:rsidRPr="00A41B46">
        <w:rPr>
          <w:sz w:val="20"/>
          <w:szCs w:val="20"/>
        </w:rPr>
        <w:t>, Fading channels: information-theoretic and communications aspects, IEEE Transactions on Information Theory 44 (1998) 2619–2692. https://doi.org/10.1109/18.720551.</w:t>
      </w:r>
    </w:p>
    <w:p w14:paraId="5B2F5A1E" w14:textId="77777777" w:rsidR="00A41B46" w:rsidRPr="00A41B46" w:rsidRDefault="00A41B46" w:rsidP="00A41B46">
      <w:pPr>
        <w:pStyle w:val="Bibliografa"/>
        <w:rPr>
          <w:sz w:val="20"/>
          <w:szCs w:val="20"/>
        </w:rPr>
      </w:pPr>
      <w:r w:rsidRPr="00A41B46">
        <w:rPr>
          <w:sz w:val="20"/>
          <w:szCs w:val="20"/>
        </w:rPr>
        <w:t>[33]</w:t>
      </w:r>
      <w:r w:rsidRPr="00A41B46">
        <w:rPr>
          <w:sz w:val="20"/>
          <w:szCs w:val="20"/>
        </w:rPr>
        <w:tab/>
        <w:t xml:space="preserve">J.N. </w:t>
      </w:r>
      <w:proofErr w:type="spellStart"/>
      <w:r w:rsidRPr="00A41B46">
        <w:rPr>
          <w:sz w:val="20"/>
          <w:szCs w:val="20"/>
        </w:rPr>
        <w:t>Tsitsiklis</w:t>
      </w:r>
      <w:proofErr w:type="spellEnd"/>
      <w:r w:rsidRPr="00A41B46">
        <w:rPr>
          <w:sz w:val="20"/>
          <w:szCs w:val="20"/>
        </w:rPr>
        <w:t xml:space="preserve">, B. Van Roy, </w:t>
      </w:r>
      <w:proofErr w:type="gramStart"/>
      <w:r w:rsidRPr="00A41B46">
        <w:rPr>
          <w:sz w:val="20"/>
          <w:szCs w:val="20"/>
        </w:rPr>
        <w:t>An</w:t>
      </w:r>
      <w:proofErr w:type="gramEnd"/>
      <w:r w:rsidRPr="00A41B46">
        <w:rPr>
          <w:sz w:val="20"/>
          <w:szCs w:val="20"/>
        </w:rPr>
        <w:t xml:space="preserve"> analysis of temporal-difference learning with function approximation, IEEE Transactions on Automatic Control 42 (1997) 674–690. https://doi.org/10.1109/9.580874.</w:t>
      </w:r>
    </w:p>
    <w:p w14:paraId="42A11DEB" w14:textId="77777777" w:rsidR="00A41B46" w:rsidRPr="00A41B46" w:rsidRDefault="00A41B46" w:rsidP="00A41B46">
      <w:pPr>
        <w:pStyle w:val="Bibliografa"/>
        <w:rPr>
          <w:sz w:val="20"/>
          <w:szCs w:val="20"/>
        </w:rPr>
      </w:pPr>
      <w:r w:rsidRPr="00A41B46">
        <w:rPr>
          <w:sz w:val="20"/>
          <w:szCs w:val="20"/>
        </w:rPr>
        <w:t>[34]</w:t>
      </w:r>
      <w:r w:rsidRPr="00A41B46">
        <w:rPr>
          <w:sz w:val="20"/>
          <w:szCs w:val="20"/>
        </w:rPr>
        <w:tab/>
        <w:t>3rd Generation Partnership Project (3GPP), Study on Channel Model for Frequencies from 0.5 to 100 GHz, 3GPP, 2022. https://www.3gpp.org/ftp/Specs/archive/38_series/38.901/38901-h00.zip.</w:t>
      </w:r>
    </w:p>
    <w:p w14:paraId="3A05A53A" w14:textId="77777777" w:rsidR="00A41B46" w:rsidRPr="00A41B46" w:rsidRDefault="00A41B46" w:rsidP="00A41B46">
      <w:pPr>
        <w:pStyle w:val="Bibliografa"/>
        <w:rPr>
          <w:sz w:val="20"/>
          <w:szCs w:val="20"/>
        </w:rPr>
      </w:pPr>
      <w:r w:rsidRPr="00A41B46">
        <w:rPr>
          <w:sz w:val="20"/>
          <w:szCs w:val="20"/>
        </w:rPr>
        <w:t>[35]</w:t>
      </w:r>
      <w:r w:rsidRPr="00A41B46">
        <w:rPr>
          <w:sz w:val="20"/>
          <w:szCs w:val="20"/>
        </w:rPr>
        <w:tab/>
        <w:t>ITU-R, Guidelines for Evaluation of Radio Interface Technologies for IMT-2020, International Telecommunication Union Radiocommunication Sector (ITU-R), 2017. https://www.itu.int/pub/R-REP-M.2412-2017.</w:t>
      </w:r>
    </w:p>
    <w:p w14:paraId="05A06848" w14:textId="77777777" w:rsidR="00A41B46" w:rsidRPr="00A41B46" w:rsidRDefault="00A41B46" w:rsidP="00A41B46">
      <w:pPr>
        <w:pStyle w:val="Bibliografa"/>
        <w:rPr>
          <w:sz w:val="20"/>
          <w:szCs w:val="20"/>
        </w:rPr>
      </w:pPr>
      <w:r w:rsidRPr="00A41B46">
        <w:rPr>
          <w:sz w:val="20"/>
          <w:szCs w:val="20"/>
        </w:rPr>
        <w:t>[36]</w:t>
      </w:r>
      <w:r w:rsidRPr="00A41B46">
        <w:rPr>
          <w:sz w:val="20"/>
          <w:szCs w:val="20"/>
        </w:rPr>
        <w:tab/>
        <w:t xml:space="preserve">D.P. </w:t>
      </w:r>
      <w:proofErr w:type="spellStart"/>
      <w:r w:rsidRPr="00A41B46">
        <w:rPr>
          <w:sz w:val="20"/>
          <w:szCs w:val="20"/>
        </w:rPr>
        <w:t>Kingma</w:t>
      </w:r>
      <w:proofErr w:type="spellEnd"/>
      <w:r w:rsidRPr="00A41B46">
        <w:rPr>
          <w:sz w:val="20"/>
          <w:szCs w:val="20"/>
        </w:rPr>
        <w:t xml:space="preserve">, L.J. Ba, Adam: A Method for Stochastic Optimization, in: Int. Conf. Learning Representations (ICLR), Ithaca, </w:t>
      </w:r>
      <w:proofErr w:type="spellStart"/>
      <w:proofErr w:type="gramStart"/>
      <w:r w:rsidRPr="00A41B46">
        <w:rPr>
          <w:sz w:val="20"/>
          <w:szCs w:val="20"/>
        </w:rPr>
        <w:t>NY:ArXiv</w:t>
      </w:r>
      <w:proofErr w:type="spellEnd"/>
      <w:proofErr w:type="gramEnd"/>
      <w:r w:rsidRPr="00A41B46">
        <w:rPr>
          <w:sz w:val="20"/>
          <w:szCs w:val="20"/>
        </w:rPr>
        <w:t>, 2015. https://dare.uva.nl/search?identifier=a20791d3-1aff-464a-8544-268383c33a75 (accessed April 18, 2026).</w:t>
      </w:r>
    </w:p>
    <w:p w14:paraId="75CD4D32" w14:textId="77777777" w:rsidR="00A41B46" w:rsidRPr="00A41B46" w:rsidRDefault="00A41B46" w:rsidP="00A41B46">
      <w:pPr>
        <w:pStyle w:val="Bibliografa"/>
        <w:rPr>
          <w:sz w:val="20"/>
          <w:szCs w:val="20"/>
        </w:rPr>
      </w:pPr>
      <w:r w:rsidRPr="00A41B46">
        <w:rPr>
          <w:sz w:val="20"/>
          <w:szCs w:val="20"/>
        </w:rPr>
        <w:t>[37]</w:t>
      </w:r>
      <w:r w:rsidRPr="00A41B46">
        <w:rPr>
          <w:sz w:val="20"/>
          <w:szCs w:val="20"/>
        </w:rPr>
        <w:tab/>
        <w:t>P. Zhu, J. Li, D. Wang, X. You, Short-Packet Transmission in Multiple Antenna Systems: Capacity Bounds and Code Design Challenges, IEEE Wireless Communications 27 (2020) 68–75. https://doi.org/10.1109/MWC.001.1900516.</w:t>
      </w:r>
    </w:p>
    <w:p w14:paraId="60177C76" w14:textId="77777777" w:rsidR="00A41B46" w:rsidRPr="00A41B46" w:rsidRDefault="00A41B46" w:rsidP="00A41B46">
      <w:pPr>
        <w:pStyle w:val="Bibliografa"/>
        <w:rPr>
          <w:sz w:val="20"/>
          <w:szCs w:val="20"/>
        </w:rPr>
      </w:pPr>
      <w:r w:rsidRPr="00A41B46">
        <w:rPr>
          <w:sz w:val="20"/>
          <w:szCs w:val="20"/>
        </w:rPr>
        <w:t>[38]</w:t>
      </w:r>
      <w:r w:rsidRPr="00A41B46">
        <w:rPr>
          <w:sz w:val="20"/>
          <w:szCs w:val="20"/>
        </w:rPr>
        <w:tab/>
        <w:t xml:space="preserve">G. </w:t>
      </w:r>
      <w:proofErr w:type="spellStart"/>
      <w:r w:rsidRPr="00A41B46">
        <w:rPr>
          <w:sz w:val="20"/>
          <w:szCs w:val="20"/>
        </w:rPr>
        <w:t>Durisi</w:t>
      </w:r>
      <w:proofErr w:type="spellEnd"/>
      <w:r w:rsidRPr="00A41B46">
        <w:rPr>
          <w:sz w:val="20"/>
          <w:szCs w:val="20"/>
        </w:rPr>
        <w:t xml:space="preserve">, T. Koch, P. </w:t>
      </w:r>
      <w:proofErr w:type="spellStart"/>
      <w:r w:rsidRPr="00A41B46">
        <w:rPr>
          <w:sz w:val="20"/>
          <w:szCs w:val="20"/>
        </w:rPr>
        <w:t>Popovski</w:t>
      </w:r>
      <w:proofErr w:type="spellEnd"/>
      <w:r w:rsidRPr="00A41B46">
        <w:rPr>
          <w:sz w:val="20"/>
          <w:szCs w:val="20"/>
        </w:rPr>
        <w:t xml:space="preserve">, Toward Massive, Ultrareliable, and Low-Latency Wireless Communication </w:t>
      </w:r>
      <w:proofErr w:type="gramStart"/>
      <w:r w:rsidRPr="00A41B46">
        <w:rPr>
          <w:sz w:val="20"/>
          <w:szCs w:val="20"/>
        </w:rPr>
        <w:t>With</w:t>
      </w:r>
      <w:proofErr w:type="gramEnd"/>
      <w:r w:rsidRPr="00A41B46">
        <w:rPr>
          <w:sz w:val="20"/>
          <w:szCs w:val="20"/>
        </w:rPr>
        <w:t xml:space="preserve"> Short Packets, Proceedings of the IEEE 104 (2016) 1711–1726. https://doi.org/10.1109/JPROC.2016.2537298.</w:t>
      </w:r>
    </w:p>
    <w:p w14:paraId="000E9A1B" w14:textId="77777777" w:rsidR="00A41B46" w:rsidRPr="00A41B46" w:rsidRDefault="00A41B46" w:rsidP="00A41B46">
      <w:pPr>
        <w:pStyle w:val="Bibliografa"/>
        <w:rPr>
          <w:sz w:val="20"/>
          <w:szCs w:val="20"/>
        </w:rPr>
      </w:pPr>
      <w:r w:rsidRPr="00A41B46">
        <w:rPr>
          <w:sz w:val="20"/>
          <w:szCs w:val="20"/>
        </w:rPr>
        <w:t>[39]</w:t>
      </w:r>
      <w:r w:rsidRPr="00A41B46">
        <w:rPr>
          <w:sz w:val="20"/>
          <w:szCs w:val="20"/>
        </w:rPr>
        <w:tab/>
        <w:t xml:space="preserve">M. Huang, R.P. </w:t>
      </w:r>
      <w:proofErr w:type="spellStart"/>
      <w:r w:rsidRPr="00A41B46">
        <w:rPr>
          <w:sz w:val="20"/>
          <w:szCs w:val="20"/>
        </w:rPr>
        <w:t>Malhamé</w:t>
      </w:r>
      <w:proofErr w:type="spellEnd"/>
      <w:r w:rsidRPr="00A41B46">
        <w:rPr>
          <w:sz w:val="20"/>
          <w:szCs w:val="20"/>
        </w:rPr>
        <w:t xml:space="preserve">, P.E. </w:t>
      </w:r>
      <w:proofErr w:type="spellStart"/>
      <w:r w:rsidRPr="00A41B46">
        <w:rPr>
          <w:sz w:val="20"/>
          <w:szCs w:val="20"/>
        </w:rPr>
        <w:t>Caines</w:t>
      </w:r>
      <w:proofErr w:type="spellEnd"/>
      <w:r w:rsidRPr="00A41B46">
        <w:rPr>
          <w:sz w:val="20"/>
          <w:szCs w:val="20"/>
        </w:rPr>
        <w:t>, Large population stochastic dynamic games: closed-loop McKean-</w:t>
      </w:r>
      <w:proofErr w:type="spellStart"/>
      <w:r w:rsidRPr="00A41B46">
        <w:rPr>
          <w:sz w:val="20"/>
          <w:szCs w:val="20"/>
        </w:rPr>
        <w:t>Vlasov</w:t>
      </w:r>
      <w:proofErr w:type="spellEnd"/>
      <w:r w:rsidRPr="00A41B46">
        <w:rPr>
          <w:sz w:val="20"/>
          <w:szCs w:val="20"/>
        </w:rPr>
        <w:t xml:space="preserve"> systems and the Nash certainty equivalence principle, Cis 6 (2006) 221–252.</w:t>
      </w:r>
    </w:p>
    <w:p w14:paraId="4B3AAC1D" w14:textId="77777777" w:rsidR="00A41B46" w:rsidRPr="00A41B46" w:rsidRDefault="00A41B46" w:rsidP="00A41B46">
      <w:pPr>
        <w:pStyle w:val="Bibliografa"/>
        <w:rPr>
          <w:sz w:val="20"/>
          <w:szCs w:val="20"/>
        </w:rPr>
      </w:pPr>
      <w:r w:rsidRPr="00A41B46">
        <w:rPr>
          <w:sz w:val="20"/>
          <w:szCs w:val="20"/>
        </w:rPr>
        <w:t>[40]</w:t>
      </w:r>
      <w:r w:rsidRPr="00A41B46">
        <w:rPr>
          <w:sz w:val="20"/>
          <w:szCs w:val="20"/>
        </w:rPr>
        <w:tab/>
        <w:t xml:space="preserve">B. McMahan, E. Moore, D. Ramage, S. Hampson, B.A. y </w:t>
      </w:r>
      <w:proofErr w:type="spellStart"/>
      <w:r w:rsidRPr="00A41B46">
        <w:rPr>
          <w:sz w:val="20"/>
          <w:szCs w:val="20"/>
        </w:rPr>
        <w:t>Arcas</w:t>
      </w:r>
      <w:proofErr w:type="spellEnd"/>
      <w:r w:rsidRPr="00A41B46">
        <w:rPr>
          <w:sz w:val="20"/>
          <w:szCs w:val="20"/>
        </w:rPr>
        <w:t>, Communication-Efficient Learning of Deep Networks from Decentralized Data, in: Artificial Intelligence and Statistics, PMLR, 2017: pp. 1273–1282. https://proceedings.mlr.press/v54/mcmahan17a.html (accessed May 11, 2026).</w:t>
      </w:r>
    </w:p>
    <w:p w14:paraId="668BE483" w14:textId="24E9B81E" w:rsidR="0026448D" w:rsidRPr="00A41B46" w:rsidRDefault="00C21011" w:rsidP="00A9578D">
      <w:pPr>
        <w:pStyle w:val="Textoindependiente"/>
        <w:rPr>
          <w:sz w:val="20"/>
          <w:szCs w:val="20"/>
        </w:rPr>
      </w:pPr>
      <w:r w:rsidRPr="00A41B46">
        <w:rPr>
          <w:sz w:val="20"/>
          <w:szCs w:val="20"/>
        </w:rPr>
        <w:fldChar w:fldCharType="end"/>
      </w:r>
      <w:bookmarkStart w:id="8" w:name="_GoBack"/>
      <w:bookmarkEnd w:id="0"/>
      <w:bookmarkEnd w:id="7"/>
      <w:bookmarkEnd w:id="8"/>
    </w:p>
    <w:sectPr w:rsidR="0026448D" w:rsidRPr="00A41B46" w:rsidSect="0034192B">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61825" w14:textId="77777777" w:rsidR="0040009F" w:rsidRDefault="0040009F">
      <w:pPr>
        <w:spacing w:after="0"/>
      </w:pPr>
      <w:r>
        <w:separator/>
      </w:r>
    </w:p>
  </w:endnote>
  <w:endnote w:type="continuationSeparator" w:id="0">
    <w:p w14:paraId="159670A8" w14:textId="77777777" w:rsidR="0040009F" w:rsidRDefault="004000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345430" w14:textId="77777777" w:rsidR="0040009F" w:rsidRDefault="0040009F">
      <w:r>
        <w:separator/>
      </w:r>
    </w:p>
  </w:footnote>
  <w:footnote w:type="continuationSeparator" w:id="0">
    <w:p w14:paraId="489B1ED7" w14:textId="77777777" w:rsidR="0040009F" w:rsidRDefault="004000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CC6002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EF2FA4"/>
    <w:multiLevelType w:val="multilevel"/>
    <w:tmpl w:val="89FAD5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84257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2462F0"/>
    <w:multiLevelType w:val="multilevel"/>
    <w:tmpl w:val="9000CA84"/>
    <w:lvl w:ilvl="0">
      <w:start w:val="4"/>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4" w15:restartNumberingAfterBreak="0">
    <w:nsid w:val="27A47045"/>
    <w:multiLevelType w:val="multilevel"/>
    <w:tmpl w:val="A5ECCF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91D783A"/>
    <w:multiLevelType w:val="multilevel"/>
    <w:tmpl w:val="1D803A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E5B0A7B"/>
    <w:multiLevelType w:val="hybridMultilevel"/>
    <w:tmpl w:val="BE6842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4C2237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C8E65C5"/>
    <w:multiLevelType w:val="multilevel"/>
    <w:tmpl w:val="24DC71E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14A3BD3"/>
    <w:multiLevelType w:val="hybridMultilevel"/>
    <w:tmpl w:val="BB6226D4"/>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1BD1763"/>
    <w:multiLevelType w:val="multilevel"/>
    <w:tmpl w:val="0054E5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2E44C9C"/>
    <w:multiLevelType w:val="multilevel"/>
    <w:tmpl w:val="A5ECCF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47C5D69"/>
    <w:multiLevelType w:val="multilevel"/>
    <w:tmpl w:val="7CB0F8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C2D67AE"/>
    <w:multiLevelType w:val="multilevel"/>
    <w:tmpl w:val="9000CA84"/>
    <w:lvl w:ilvl="0">
      <w:start w:val="4"/>
      <w:numFmt w:val="decimal"/>
      <w:lvlText w:val="%1."/>
      <w:lvlJc w:val="left"/>
      <w:pPr>
        <w:ind w:left="2203" w:hanging="360"/>
      </w:pPr>
      <w:rPr>
        <w:rFonts w:hint="default"/>
        <w:sz w:val="24"/>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14" w15:restartNumberingAfterBreak="0">
    <w:nsid w:val="5ED0269C"/>
    <w:multiLevelType w:val="hybridMultilevel"/>
    <w:tmpl w:val="1034E740"/>
    <w:lvl w:ilvl="0" w:tplc="83606826">
      <w:start w:val="4"/>
      <w:numFmt w:val="decimal"/>
      <w:lvlText w:val="%1."/>
      <w:lvlJc w:val="left"/>
      <w:pPr>
        <w:ind w:left="720" w:hanging="36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FB1568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00647C"/>
    <w:multiLevelType w:val="multilevel"/>
    <w:tmpl w:val="240A001F"/>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17" w15:restartNumberingAfterBreak="0">
    <w:nsid w:val="7D835CA9"/>
    <w:multiLevelType w:val="multilevel"/>
    <w:tmpl w:val="05FE659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6"/>
  </w:num>
  <w:num w:numId="3">
    <w:abstractNumId w:val="4"/>
  </w:num>
  <w:num w:numId="4">
    <w:abstractNumId w:val="1"/>
  </w:num>
  <w:num w:numId="5">
    <w:abstractNumId w:val="15"/>
  </w:num>
  <w:num w:numId="6">
    <w:abstractNumId w:val="11"/>
  </w:num>
  <w:num w:numId="7">
    <w:abstractNumId w:val="9"/>
  </w:num>
  <w:num w:numId="8">
    <w:abstractNumId w:val="7"/>
  </w:num>
  <w:num w:numId="9">
    <w:abstractNumId w:val="10"/>
  </w:num>
  <w:num w:numId="10">
    <w:abstractNumId w:val="2"/>
  </w:num>
  <w:num w:numId="11">
    <w:abstractNumId w:val="17"/>
  </w:num>
  <w:num w:numId="12">
    <w:abstractNumId w:val="6"/>
  </w:num>
  <w:num w:numId="13">
    <w:abstractNumId w:val="14"/>
  </w:num>
  <w:num w:numId="14">
    <w:abstractNumId w:val="13"/>
  </w:num>
  <w:num w:numId="15">
    <w:abstractNumId w:val="3"/>
  </w:num>
  <w:num w:numId="16">
    <w:abstractNumId w:val="12"/>
  </w:num>
  <w:num w:numId="17">
    <w:abstractNumId w:val="5"/>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48D"/>
    <w:rsid w:val="00010D0D"/>
    <w:rsid w:val="00024962"/>
    <w:rsid w:val="00025316"/>
    <w:rsid w:val="0003387F"/>
    <w:rsid w:val="00037450"/>
    <w:rsid w:val="00050E20"/>
    <w:rsid w:val="00063A24"/>
    <w:rsid w:val="00084660"/>
    <w:rsid w:val="000D1CCF"/>
    <w:rsid w:val="000D60EC"/>
    <w:rsid w:val="000F3166"/>
    <w:rsid w:val="000F488B"/>
    <w:rsid w:val="001057F1"/>
    <w:rsid w:val="00115BB1"/>
    <w:rsid w:val="00116570"/>
    <w:rsid w:val="00117816"/>
    <w:rsid w:val="00132367"/>
    <w:rsid w:val="00150179"/>
    <w:rsid w:val="0015288D"/>
    <w:rsid w:val="0015348E"/>
    <w:rsid w:val="00195468"/>
    <w:rsid w:val="001B4C07"/>
    <w:rsid w:val="001C1776"/>
    <w:rsid w:val="001C26F8"/>
    <w:rsid w:val="001D3BF5"/>
    <w:rsid w:val="001F4D2D"/>
    <w:rsid w:val="002142AA"/>
    <w:rsid w:val="0023204A"/>
    <w:rsid w:val="0026448D"/>
    <w:rsid w:val="002A18F6"/>
    <w:rsid w:val="002A2C80"/>
    <w:rsid w:val="002B476D"/>
    <w:rsid w:val="002B6A7A"/>
    <w:rsid w:val="002B7A35"/>
    <w:rsid w:val="002F5BD0"/>
    <w:rsid w:val="00307B75"/>
    <w:rsid w:val="00314112"/>
    <w:rsid w:val="00316136"/>
    <w:rsid w:val="00322DD2"/>
    <w:rsid w:val="00334CC2"/>
    <w:rsid w:val="0034192B"/>
    <w:rsid w:val="0036461C"/>
    <w:rsid w:val="003C0E26"/>
    <w:rsid w:val="003C4A18"/>
    <w:rsid w:val="003D6759"/>
    <w:rsid w:val="003E3F6B"/>
    <w:rsid w:val="0040009F"/>
    <w:rsid w:val="00453EBF"/>
    <w:rsid w:val="00471A5C"/>
    <w:rsid w:val="0048320D"/>
    <w:rsid w:val="004A71E3"/>
    <w:rsid w:val="004B0521"/>
    <w:rsid w:val="004B0547"/>
    <w:rsid w:val="004E29C6"/>
    <w:rsid w:val="004F4B64"/>
    <w:rsid w:val="00520C44"/>
    <w:rsid w:val="00530FFA"/>
    <w:rsid w:val="00532350"/>
    <w:rsid w:val="005B4E76"/>
    <w:rsid w:val="005C0495"/>
    <w:rsid w:val="005E0AA4"/>
    <w:rsid w:val="005F4C7E"/>
    <w:rsid w:val="006126D5"/>
    <w:rsid w:val="00634EF6"/>
    <w:rsid w:val="00654B34"/>
    <w:rsid w:val="0068544B"/>
    <w:rsid w:val="006D214C"/>
    <w:rsid w:val="00701AB2"/>
    <w:rsid w:val="00715D9D"/>
    <w:rsid w:val="007201BD"/>
    <w:rsid w:val="007268D1"/>
    <w:rsid w:val="00742FBA"/>
    <w:rsid w:val="0075707E"/>
    <w:rsid w:val="00782B69"/>
    <w:rsid w:val="007A23B2"/>
    <w:rsid w:val="00817D1E"/>
    <w:rsid w:val="00825818"/>
    <w:rsid w:val="0085601A"/>
    <w:rsid w:val="008757E4"/>
    <w:rsid w:val="008D53B7"/>
    <w:rsid w:val="009076D8"/>
    <w:rsid w:val="0094104B"/>
    <w:rsid w:val="00952021"/>
    <w:rsid w:val="009524B0"/>
    <w:rsid w:val="00956E40"/>
    <w:rsid w:val="00967851"/>
    <w:rsid w:val="009B47A5"/>
    <w:rsid w:val="009D06B1"/>
    <w:rsid w:val="009D76DB"/>
    <w:rsid w:val="009D785B"/>
    <w:rsid w:val="00A41B46"/>
    <w:rsid w:val="00A43ED6"/>
    <w:rsid w:val="00A9578D"/>
    <w:rsid w:val="00AE1634"/>
    <w:rsid w:val="00B3157C"/>
    <w:rsid w:val="00B37B11"/>
    <w:rsid w:val="00B50AA8"/>
    <w:rsid w:val="00B51AE6"/>
    <w:rsid w:val="00B638FB"/>
    <w:rsid w:val="00B91714"/>
    <w:rsid w:val="00BB0C98"/>
    <w:rsid w:val="00BB3BAD"/>
    <w:rsid w:val="00BC2DA0"/>
    <w:rsid w:val="00BD6DD6"/>
    <w:rsid w:val="00BE39E0"/>
    <w:rsid w:val="00BF2AC0"/>
    <w:rsid w:val="00C21011"/>
    <w:rsid w:val="00C35867"/>
    <w:rsid w:val="00C52608"/>
    <w:rsid w:val="00C545EE"/>
    <w:rsid w:val="00C7059F"/>
    <w:rsid w:val="00C86139"/>
    <w:rsid w:val="00CA6D18"/>
    <w:rsid w:val="00CD3D03"/>
    <w:rsid w:val="00CF54B4"/>
    <w:rsid w:val="00D238D4"/>
    <w:rsid w:val="00D26F01"/>
    <w:rsid w:val="00D5062C"/>
    <w:rsid w:val="00D612D7"/>
    <w:rsid w:val="00D77555"/>
    <w:rsid w:val="00DB259B"/>
    <w:rsid w:val="00DE1F33"/>
    <w:rsid w:val="00DF59C3"/>
    <w:rsid w:val="00E016E8"/>
    <w:rsid w:val="00E0614C"/>
    <w:rsid w:val="00E2197F"/>
    <w:rsid w:val="00E64B23"/>
    <w:rsid w:val="00E72D42"/>
    <w:rsid w:val="00E74727"/>
    <w:rsid w:val="00E815BF"/>
    <w:rsid w:val="00EC5566"/>
    <w:rsid w:val="00F14B6E"/>
    <w:rsid w:val="00F26A88"/>
    <w:rsid w:val="00F5447F"/>
    <w:rsid w:val="00F548DF"/>
    <w:rsid w:val="00F61E18"/>
    <w:rsid w:val="00F64B46"/>
    <w:rsid w:val="00F7486A"/>
    <w:rsid w:val="00F80827"/>
    <w:rsid w:val="00F93C38"/>
    <w:rsid w:val="00FC5505"/>
    <w:rsid w:val="00FE3438"/>
    <w:rsid w:val="00FF4F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AF123"/>
  <w15:docId w15:val="{78F871B0-6107-46FB-8D23-810C29299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2" w:uiPriority="9" w:qFormat="1"/>
    <w:lsdException w:name="heading 3" w:uiPriority="9" w:qFormat="1"/>
    <w:lsdException w:name="Body Text"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2" w:uiPriority="42"/>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rsid w:val="00817D1E"/>
    <w:pPr>
      <w:keepNext/>
      <w:keepLines/>
      <w:spacing w:before="200" w:after="0"/>
      <w:outlineLvl w:val="1"/>
    </w:pPr>
    <w:rPr>
      <w:rFonts w:asciiTheme="majorHAnsi" w:eastAsiaTheme="majorEastAsia" w:hAnsiTheme="majorHAnsi" w:cstheme="majorBidi"/>
      <w:b/>
      <w:bCs/>
      <w:szCs w:val="28"/>
    </w:rPr>
  </w:style>
  <w:style w:type="paragraph" w:styleId="Ttulo3">
    <w:name w:val="heading 3"/>
    <w:basedOn w:val="Normal"/>
    <w:next w:val="Textoindependiente"/>
    <w:uiPriority w:val="9"/>
    <w:unhideWhenUsed/>
    <w:qFormat/>
    <w:rsid w:val="00817D1E"/>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pPr>
      <w:tabs>
        <w:tab w:val="left" w:pos="504"/>
      </w:tabs>
      <w:spacing w:after="0"/>
      <w:ind w:left="504" w:hanging="504"/>
    </w:p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4B0521"/>
    <w:rPr>
      <w:color w:val="605E5C"/>
      <w:shd w:val="clear" w:color="auto" w:fill="E1DFDD"/>
    </w:rPr>
  </w:style>
  <w:style w:type="paragraph" w:customStyle="1" w:styleId="MDPI16affiliation">
    <w:name w:val="MDPI_1.6_affiliation"/>
    <w:qFormat/>
    <w:rsid w:val="0034192B"/>
    <w:pPr>
      <w:adjustRightInd w:val="0"/>
      <w:snapToGrid w:val="0"/>
      <w:spacing w:after="0" w:line="200" w:lineRule="atLeast"/>
      <w:ind w:left="2806" w:hanging="198"/>
    </w:pPr>
    <w:rPr>
      <w:rFonts w:ascii="Palatino Linotype" w:eastAsia="Times New Roman" w:hAnsi="Palatino Linotype" w:cs="Times New Roman"/>
      <w:color w:val="000000"/>
      <w:sz w:val="16"/>
      <w:szCs w:val="18"/>
      <w:lang w:eastAsia="de-DE" w:bidi="en-US"/>
    </w:rPr>
  </w:style>
  <w:style w:type="character" w:customStyle="1" w:styleId="authors-info">
    <w:name w:val="authors-info"/>
    <w:basedOn w:val="Fuentedeprrafopredeter"/>
    <w:rsid w:val="00316136"/>
  </w:style>
  <w:style w:type="character" w:customStyle="1" w:styleId="blue-tooltip">
    <w:name w:val="blue-tooltip"/>
    <w:basedOn w:val="Fuentedeprrafopredeter"/>
    <w:rsid w:val="00316136"/>
  </w:style>
  <w:style w:type="character" w:styleId="Refdecomentario">
    <w:name w:val="annotation reference"/>
    <w:basedOn w:val="Fuentedeprrafopredeter"/>
    <w:rsid w:val="009D06B1"/>
    <w:rPr>
      <w:sz w:val="16"/>
      <w:szCs w:val="16"/>
    </w:rPr>
  </w:style>
  <w:style w:type="paragraph" w:styleId="Textocomentario">
    <w:name w:val="annotation text"/>
    <w:basedOn w:val="Normal"/>
    <w:link w:val="TextocomentarioCar"/>
    <w:rsid w:val="009D06B1"/>
    <w:rPr>
      <w:sz w:val="20"/>
      <w:szCs w:val="20"/>
    </w:rPr>
  </w:style>
  <w:style w:type="character" w:customStyle="1" w:styleId="TextocomentarioCar">
    <w:name w:val="Texto comentario Car"/>
    <w:basedOn w:val="Fuentedeprrafopredeter"/>
    <w:link w:val="Textocomentario"/>
    <w:rsid w:val="009D06B1"/>
    <w:rPr>
      <w:sz w:val="20"/>
      <w:szCs w:val="20"/>
    </w:rPr>
  </w:style>
  <w:style w:type="paragraph" w:styleId="Asuntodelcomentario">
    <w:name w:val="annotation subject"/>
    <w:basedOn w:val="Textocomentario"/>
    <w:next w:val="Textocomentario"/>
    <w:link w:val="AsuntodelcomentarioCar"/>
    <w:rsid w:val="009D06B1"/>
    <w:rPr>
      <w:b/>
      <w:bCs/>
    </w:rPr>
  </w:style>
  <w:style w:type="character" w:customStyle="1" w:styleId="AsuntodelcomentarioCar">
    <w:name w:val="Asunto del comentario Car"/>
    <w:basedOn w:val="TextocomentarioCar"/>
    <w:link w:val="Asuntodelcomentario"/>
    <w:rsid w:val="009D06B1"/>
    <w:rPr>
      <w:b/>
      <w:bCs/>
      <w:sz w:val="20"/>
      <w:szCs w:val="20"/>
    </w:rPr>
  </w:style>
  <w:style w:type="paragraph" w:styleId="Textodeglobo">
    <w:name w:val="Balloon Text"/>
    <w:basedOn w:val="Normal"/>
    <w:link w:val="TextodegloboCar"/>
    <w:rsid w:val="009D06B1"/>
    <w:pPr>
      <w:spacing w:after="0"/>
    </w:pPr>
    <w:rPr>
      <w:rFonts w:ascii="Segoe UI" w:hAnsi="Segoe UI" w:cs="Segoe UI"/>
      <w:sz w:val="18"/>
      <w:szCs w:val="18"/>
    </w:rPr>
  </w:style>
  <w:style w:type="character" w:customStyle="1" w:styleId="TextodegloboCar">
    <w:name w:val="Texto de globo Car"/>
    <w:basedOn w:val="Fuentedeprrafopredeter"/>
    <w:link w:val="Textodeglobo"/>
    <w:rsid w:val="009D06B1"/>
    <w:rPr>
      <w:rFonts w:ascii="Segoe UI" w:hAnsi="Segoe UI" w:cs="Segoe UI"/>
      <w:sz w:val="18"/>
      <w:szCs w:val="18"/>
    </w:rPr>
  </w:style>
  <w:style w:type="table" w:styleId="Tablaconcuadrcula">
    <w:name w:val="Table Grid"/>
    <w:basedOn w:val="Tablanormal"/>
    <w:uiPriority w:val="59"/>
    <w:rsid w:val="00453EB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453EB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visitado">
    <w:name w:val="FollowedHyperlink"/>
    <w:basedOn w:val="Fuentedeprrafopredeter"/>
    <w:rsid w:val="00A9578D"/>
    <w:rPr>
      <w:color w:val="800080" w:themeColor="followedHyperlink"/>
      <w:u w:val="single"/>
    </w:rPr>
  </w:style>
  <w:style w:type="paragraph" w:styleId="NormalWeb">
    <w:name w:val="Normal (Web)"/>
    <w:basedOn w:val="Normal"/>
    <w:uiPriority w:val="99"/>
    <w:unhideWhenUsed/>
    <w:rsid w:val="004A71E3"/>
    <w:pPr>
      <w:spacing w:before="100" w:beforeAutospacing="1" w:after="100" w:afterAutospacing="1"/>
    </w:pPr>
    <w:rPr>
      <w:rFonts w:ascii="Times New Roman" w:eastAsia="Times New Roman" w:hAnsi="Times New Roman" w:cs="Times New Roman"/>
      <w:lang w:val="es-CO" w:eastAsia="es-CO"/>
    </w:rPr>
  </w:style>
  <w:style w:type="paragraph" w:styleId="Prrafodelista">
    <w:name w:val="List Paragraph"/>
    <w:basedOn w:val="Normal"/>
    <w:rsid w:val="009B47A5"/>
    <w:pPr>
      <w:ind w:left="720"/>
      <w:contextualSpacing/>
    </w:pPr>
  </w:style>
  <w:style w:type="table" w:styleId="Tablanormal2">
    <w:name w:val="Plain Table 2"/>
    <w:basedOn w:val="Tablanormal"/>
    <w:uiPriority w:val="42"/>
    <w:rsid w:val="00A43ED6"/>
    <w:pPr>
      <w:spacing w:after="0"/>
    </w:pPr>
    <w:rPr>
      <w:rFonts w:ascii="Times New Roman" w:eastAsia="SimSun" w:hAnsi="Times New Roman" w:cs="Times New Roman"/>
      <w:sz w:val="20"/>
      <w:szCs w:val="20"/>
      <w:lang w:val="es-CO" w:eastAsia="es-C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WW8Num1z1">
    <w:name w:val="WW8Num1z1"/>
    <w:rsid w:val="005E0AA4"/>
    <w:rPr>
      <w:rFonts w:ascii="Times New Roman" w:hAnsi="Times New Roman"/>
      <w:b/>
      <w:i w:val="0"/>
      <w:sz w:val="18"/>
    </w:rPr>
  </w:style>
  <w:style w:type="character" w:customStyle="1" w:styleId="whitespace-normal">
    <w:name w:val="whitespace-normal"/>
    <w:basedOn w:val="Fuentedeprrafopredeter"/>
    <w:rsid w:val="005E0AA4"/>
  </w:style>
  <w:style w:type="paragraph" w:customStyle="1" w:styleId="1">
    <w:name w:val="标题1"/>
    <w:basedOn w:val="Normal"/>
    <w:next w:val="Normal"/>
    <w:rsid w:val="00F64B46"/>
    <w:pPr>
      <w:keepNext/>
      <w:keepLines/>
      <w:widowControl w:val="0"/>
      <w:tabs>
        <w:tab w:val="left" w:pos="284"/>
      </w:tabs>
      <w:overflowPunct w:val="0"/>
      <w:snapToGrid w:val="0"/>
      <w:spacing w:before="240" w:after="100"/>
      <w:jc w:val="both"/>
    </w:pPr>
    <w:rPr>
      <w:rFonts w:ascii="Times New Roman" w:eastAsia="SimHei" w:hAnsi="Times New Roman" w:cs="Times New Roman"/>
      <w:b/>
      <w:kern w:val="2"/>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899545">
      <w:bodyDiv w:val="1"/>
      <w:marLeft w:val="0"/>
      <w:marRight w:val="0"/>
      <w:marTop w:val="0"/>
      <w:marBottom w:val="0"/>
      <w:divBdr>
        <w:top w:val="none" w:sz="0" w:space="0" w:color="auto"/>
        <w:left w:val="none" w:sz="0" w:space="0" w:color="auto"/>
        <w:bottom w:val="none" w:sz="0" w:space="0" w:color="auto"/>
        <w:right w:val="none" w:sz="0" w:space="0" w:color="auto"/>
      </w:divBdr>
    </w:div>
    <w:div w:id="303897790">
      <w:bodyDiv w:val="1"/>
      <w:marLeft w:val="0"/>
      <w:marRight w:val="0"/>
      <w:marTop w:val="0"/>
      <w:marBottom w:val="0"/>
      <w:divBdr>
        <w:top w:val="none" w:sz="0" w:space="0" w:color="auto"/>
        <w:left w:val="none" w:sz="0" w:space="0" w:color="auto"/>
        <w:bottom w:val="none" w:sz="0" w:space="0" w:color="auto"/>
        <w:right w:val="none" w:sz="0" w:space="0" w:color="auto"/>
      </w:divBdr>
    </w:div>
    <w:div w:id="405497140">
      <w:bodyDiv w:val="1"/>
      <w:marLeft w:val="0"/>
      <w:marRight w:val="0"/>
      <w:marTop w:val="0"/>
      <w:marBottom w:val="0"/>
      <w:divBdr>
        <w:top w:val="none" w:sz="0" w:space="0" w:color="auto"/>
        <w:left w:val="none" w:sz="0" w:space="0" w:color="auto"/>
        <w:bottom w:val="none" w:sz="0" w:space="0" w:color="auto"/>
        <w:right w:val="none" w:sz="0" w:space="0" w:color="auto"/>
      </w:divBdr>
    </w:div>
    <w:div w:id="1051268317">
      <w:bodyDiv w:val="1"/>
      <w:marLeft w:val="0"/>
      <w:marRight w:val="0"/>
      <w:marTop w:val="0"/>
      <w:marBottom w:val="0"/>
      <w:divBdr>
        <w:top w:val="none" w:sz="0" w:space="0" w:color="auto"/>
        <w:left w:val="none" w:sz="0" w:space="0" w:color="auto"/>
        <w:bottom w:val="none" w:sz="0" w:space="0" w:color="auto"/>
        <w:right w:val="none" w:sz="0" w:space="0" w:color="auto"/>
      </w:divBdr>
    </w:div>
    <w:div w:id="1260723763">
      <w:bodyDiv w:val="1"/>
      <w:marLeft w:val="0"/>
      <w:marRight w:val="0"/>
      <w:marTop w:val="0"/>
      <w:marBottom w:val="0"/>
      <w:divBdr>
        <w:top w:val="none" w:sz="0" w:space="0" w:color="auto"/>
        <w:left w:val="none" w:sz="0" w:space="0" w:color="auto"/>
        <w:bottom w:val="none" w:sz="0" w:space="0" w:color="auto"/>
        <w:right w:val="none" w:sz="0" w:space="0" w:color="auto"/>
      </w:divBdr>
    </w:div>
    <w:div w:id="1481656084">
      <w:bodyDiv w:val="1"/>
      <w:marLeft w:val="0"/>
      <w:marRight w:val="0"/>
      <w:marTop w:val="0"/>
      <w:marBottom w:val="0"/>
      <w:divBdr>
        <w:top w:val="none" w:sz="0" w:space="0" w:color="auto"/>
        <w:left w:val="none" w:sz="0" w:space="0" w:color="auto"/>
        <w:bottom w:val="none" w:sz="0" w:space="0" w:color="auto"/>
        <w:right w:val="none" w:sz="0" w:space="0" w:color="auto"/>
      </w:divBdr>
    </w:div>
    <w:div w:id="1593204291">
      <w:bodyDiv w:val="1"/>
      <w:marLeft w:val="0"/>
      <w:marRight w:val="0"/>
      <w:marTop w:val="0"/>
      <w:marBottom w:val="0"/>
      <w:divBdr>
        <w:top w:val="none" w:sz="0" w:space="0" w:color="auto"/>
        <w:left w:val="none" w:sz="0" w:space="0" w:color="auto"/>
        <w:bottom w:val="none" w:sz="0" w:space="0" w:color="auto"/>
        <w:right w:val="none" w:sz="0" w:space="0" w:color="auto"/>
      </w:divBdr>
    </w:div>
    <w:div w:id="1699816377">
      <w:bodyDiv w:val="1"/>
      <w:marLeft w:val="0"/>
      <w:marRight w:val="0"/>
      <w:marTop w:val="0"/>
      <w:marBottom w:val="0"/>
      <w:divBdr>
        <w:top w:val="none" w:sz="0" w:space="0" w:color="auto"/>
        <w:left w:val="none" w:sz="0" w:space="0" w:color="auto"/>
        <w:bottom w:val="none" w:sz="0" w:space="0" w:color="auto"/>
        <w:right w:val="none" w:sz="0" w:space="0" w:color="auto"/>
      </w:divBdr>
    </w:div>
    <w:div w:id="1901593100">
      <w:bodyDiv w:val="1"/>
      <w:marLeft w:val="0"/>
      <w:marRight w:val="0"/>
      <w:marTop w:val="0"/>
      <w:marBottom w:val="0"/>
      <w:divBdr>
        <w:top w:val="none" w:sz="0" w:space="0" w:color="auto"/>
        <w:left w:val="none" w:sz="0" w:space="0" w:color="auto"/>
        <w:bottom w:val="none" w:sz="0" w:space="0" w:color="auto"/>
        <w:right w:val="none" w:sz="0" w:space="0" w:color="auto"/>
      </w:divBdr>
    </w:div>
    <w:div w:id="1916354310">
      <w:bodyDiv w:val="1"/>
      <w:marLeft w:val="0"/>
      <w:marRight w:val="0"/>
      <w:marTop w:val="0"/>
      <w:marBottom w:val="0"/>
      <w:divBdr>
        <w:top w:val="none" w:sz="0" w:space="0" w:color="auto"/>
        <w:left w:val="none" w:sz="0" w:space="0" w:color="auto"/>
        <w:bottom w:val="none" w:sz="0" w:space="0" w:color="auto"/>
        <w:right w:val="none" w:sz="0" w:space="0" w:color="auto"/>
      </w:divBdr>
    </w:div>
    <w:div w:id="1983921284">
      <w:bodyDiv w:val="1"/>
      <w:marLeft w:val="0"/>
      <w:marRight w:val="0"/>
      <w:marTop w:val="0"/>
      <w:marBottom w:val="0"/>
      <w:divBdr>
        <w:top w:val="none" w:sz="0" w:space="0" w:color="auto"/>
        <w:left w:val="none" w:sz="0" w:space="0" w:color="auto"/>
        <w:bottom w:val="none" w:sz="0" w:space="0" w:color="auto"/>
        <w:right w:val="none" w:sz="0" w:space="0" w:color="auto"/>
      </w:divBdr>
    </w:div>
    <w:div w:id="2094935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astaiza@uniquindio.edu.co"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eastaizah/LISAT?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eastaizah/LISA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hfbermudez@uniquindio.edu.co" TargetMode="External"/><Relationship Id="rId4" Type="http://schemas.openxmlformats.org/officeDocument/2006/relationships/settings" Target="settings.xml"/><Relationship Id="rId9" Type="http://schemas.openxmlformats.org/officeDocument/2006/relationships/hyperlink" Target="mailto:hfbermudez@uniquindio.edu.co"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1EA00-61E8-4C3D-865F-777A6175A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Pages>
  <Words>19008</Words>
  <Characters>104548</Characters>
  <Application>Microsoft Office Word</Application>
  <DocSecurity>0</DocSecurity>
  <Lines>871</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HECTOR FABIO BERMUDEZ OROZCO</dc:creator>
  <cp:keywords/>
  <cp:lastModifiedBy>USUARIO</cp:lastModifiedBy>
  <cp:revision>5</cp:revision>
  <dcterms:created xsi:type="dcterms:W3CDTF">2026-06-23T15:17:00Z</dcterms:created>
  <dcterms:modified xsi:type="dcterms:W3CDTF">2026-06-23T15:37:00Z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id="0PZYsv27"/&gt;&lt;style id="http://www.zotero.org/styles/computer-networks" hasBibliography="1" bibliographyStyleHasBeenSet="1"/&gt;&lt;prefs&gt;&lt;pref name="fieldType" value="Field"/&gt;&lt;/prefs&gt;&lt;/data&gt;</vt:lpwstr>
  </property>
</Properties>
</file>