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BE27" w14:textId="29C38D69" w:rsidR="00F96A03" w:rsidRDefault="00F96A03">
      <w:proofErr w:type="gramStart"/>
      <w:r>
        <w:t>A</w:t>
      </w:r>
      <w:proofErr w:type="gramEnd"/>
      <w:r>
        <w:t xml:space="preserve"> East, “Modeling Independent Study,” Fall 2023.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068"/>
        <w:gridCol w:w="2469"/>
        <w:gridCol w:w="2619"/>
      </w:tblGrid>
      <w:tr w:rsidR="00C770BF" w14:paraId="13CDE238" w14:textId="77777777" w:rsidTr="00C770BF">
        <w:tc>
          <w:tcPr>
            <w:tcW w:w="2194" w:type="dxa"/>
            <w:vMerge w:val="restart"/>
          </w:tcPr>
          <w:p w14:paraId="44BF8A7F" w14:textId="7245B59F" w:rsidR="00C770BF" w:rsidRDefault="00C770BF">
            <w:r>
              <w:t xml:space="preserve">Sep </w:t>
            </w:r>
          </w:p>
        </w:tc>
        <w:tc>
          <w:tcPr>
            <w:tcW w:w="2068" w:type="dxa"/>
            <w:vMerge w:val="restart"/>
          </w:tcPr>
          <w:p w14:paraId="2D6BCCE7" w14:textId="1EC1668D" w:rsidR="00C770BF" w:rsidRDefault="00C770BF">
            <w:r>
              <w:t>Meet 1</w:t>
            </w:r>
          </w:p>
        </w:tc>
        <w:tc>
          <w:tcPr>
            <w:tcW w:w="2469" w:type="dxa"/>
          </w:tcPr>
          <w:p w14:paraId="03310ACC" w14:textId="64FF339C" w:rsidR="00C770BF" w:rsidRDefault="00C770BF"/>
        </w:tc>
        <w:tc>
          <w:tcPr>
            <w:tcW w:w="2619" w:type="dxa"/>
          </w:tcPr>
          <w:p w14:paraId="0B77F3BA" w14:textId="233AA326" w:rsidR="00C770BF" w:rsidRDefault="00C770BF">
            <w:r>
              <w:t>Data Introduction</w:t>
            </w:r>
          </w:p>
        </w:tc>
      </w:tr>
      <w:tr w:rsidR="00C770BF" w14:paraId="09FBDB3E" w14:textId="77777777" w:rsidTr="00C770BF">
        <w:tc>
          <w:tcPr>
            <w:tcW w:w="2194" w:type="dxa"/>
            <w:vMerge/>
          </w:tcPr>
          <w:p w14:paraId="5C6C38ED" w14:textId="34A32816" w:rsidR="00C770BF" w:rsidRDefault="00C770BF"/>
        </w:tc>
        <w:tc>
          <w:tcPr>
            <w:tcW w:w="2068" w:type="dxa"/>
            <w:vMerge/>
          </w:tcPr>
          <w:p w14:paraId="76D9131B" w14:textId="77777777" w:rsidR="00C770BF" w:rsidRDefault="00C770BF"/>
        </w:tc>
        <w:tc>
          <w:tcPr>
            <w:tcW w:w="2469" w:type="dxa"/>
          </w:tcPr>
          <w:p w14:paraId="3ED0CEB3" w14:textId="1BA07C9B" w:rsidR="00C770BF" w:rsidRDefault="00C770BF">
            <w:r>
              <w:t>Model Introduction</w:t>
            </w:r>
          </w:p>
        </w:tc>
        <w:tc>
          <w:tcPr>
            <w:tcW w:w="2619" w:type="dxa"/>
          </w:tcPr>
          <w:p w14:paraId="6B968F14" w14:textId="5973FB02" w:rsidR="00C770BF" w:rsidRDefault="00C770BF">
            <w:r>
              <w:t>Parameterization Intro</w:t>
            </w:r>
          </w:p>
        </w:tc>
      </w:tr>
      <w:tr w:rsidR="00C770BF" w14:paraId="6D1B0E7A" w14:textId="77777777" w:rsidTr="00C770BF">
        <w:tc>
          <w:tcPr>
            <w:tcW w:w="2194" w:type="dxa"/>
            <w:vMerge/>
          </w:tcPr>
          <w:p w14:paraId="1E169F6F" w14:textId="77777777" w:rsidR="00C770BF" w:rsidRDefault="00C770BF"/>
        </w:tc>
        <w:tc>
          <w:tcPr>
            <w:tcW w:w="2068" w:type="dxa"/>
            <w:vMerge w:val="restart"/>
          </w:tcPr>
          <w:p w14:paraId="3988DFBC" w14:textId="67421CEC" w:rsidR="00C770BF" w:rsidRDefault="00C770BF">
            <w:r>
              <w:t>Meet 2</w:t>
            </w:r>
          </w:p>
        </w:tc>
        <w:tc>
          <w:tcPr>
            <w:tcW w:w="2469" w:type="dxa"/>
          </w:tcPr>
          <w:p w14:paraId="64EF2ADB" w14:textId="00BEF9FC" w:rsidR="00C770BF" w:rsidRDefault="00C770BF">
            <w:r>
              <w:t>Prediction Strategies</w:t>
            </w:r>
          </w:p>
        </w:tc>
        <w:tc>
          <w:tcPr>
            <w:tcW w:w="2619" w:type="dxa"/>
          </w:tcPr>
          <w:p w14:paraId="464C02FA" w14:textId="23E76A15" w:rsidR="00C770BF" w:rsidRDefault="00C770BF">
            <w:r>
              <w:t>Confidence Intervals</w:t>
            </w:r>
          </w:p>
        </w:tc>
      </w:tr>
      <w:tr w:rsidR="00C770BF" w14:paraId="56A35361" w14:textId="77777777" w:rsidTr="00C770BF">
        <w:tc>
          <w:tcPr>
            <w:tcW w:w="2194" w:type="dxa"/>
            <w:vMerge/>
          </w:tcPr>
          <w:p w14:paraId="42076079" w14:textId="77777777" w:rsidR="00C770BF" w:rsidRDefault="00C770BF"/>
        </w:tc>
        <w:tc>
          <w:tcPr>
            <w:tcW w:w="2068" w:type="dxa"/>
            <w:vMerge/>
          </w:tcPr>
          <w:p w14:paraId="29F480FB" w14:textId="77777777" w:rsidR="00C770BF" w:rsidRDefault="00C770BF"/>
        </w:tc>
        <w:tc>
          <w:tcPr>
            <w:tcW w:w="2469" w:type="dxa"/>
          </w:tcPr>
          <w:p w14:paraId="300CC911" w14:textId="52FC0910" w:rsidR="00C770BF" w:rsidRDefault="00C770BF">
            <w:r>
              <w:t>Evaluate Above</w:t>
            </w:r>
          </w:p>
        </w:tc>
        <w:tc>
          <w:tcPr>
            <w:tcW w:w="2619" w:type="dxa"/>
          </w:tcPr>
          <w:p w14:paraId="758A531C" w14:textId="2628A417" w:rsidR="00C770BF" w:rsidRDefault="00C770BF">
            <w:r>
              <w:t>Make changes?</w:t>
            </w:r>
          </w:p>
        </w:tc>
      </w:tr>
      <w:tr w:rsidR="00C770BF" w14:paraId="61AEE8C1" w14:textId="77777777" w:rsidTr="00C770BF">
        <w:tc>
          <w:tcPr>
            <w:tcW w:w="2194" w:type="dxa"/>
            <w:vMerge w:val="restart"/>
          </w:tcPr>
          <w:p w14:paraId="52C293F8" w14:textId="1AED5DAB" w:rsidR="00C770BF" w:rsidRDefault="00C770BF">
            <w:r>
              <w:t>Oct</w:t>
            </w:r>
          </w:p>
        </w:tc>
        <w:tc>
          <w:tcPr>
            <w:tcW w:w="2068" w:type="dxa"/>
            <w:vMerge w:val="restart"/>
          </w:tcPr>
          <w:p w14:paraId="6CDEBA5A" w14:textId="6AF17E3A" w:rsidR="00C770BF" w:rsidRDefault="00C770BF">
            <w:r>
              <w:t>Meet 3</w:t>
            </w:r>
          </w:p>
        </w:tc>
        <w:tc>
          <w:tcPr>
            <w:tcW w:w="2469" w:type="dxa"/>
          </w:tcPr>
          <w:p w14:paraId="0DB361DF" w14:textId="2404F2AE" w:rsidR="00C770BF" w:rsidRDefault="00C770BF">
            <w:r>
              <w:t>Measures of “Fit”</w:t>
            </w:r>
          </w:p>
        </w:tc>
        <w:tc>
          <w:tcPr>
            <w:tcW w:w="2619" w:type="dxa"/>
          </w:tcPr>
          <w:p w14:paraId="35BE5425" w14:textId="185713DA" w:rsidR="00C770BF" w:rsidRDefault="00C770BF">
            <w:r>
              <w:t>Rejection Strategies</w:t>
            </w:r>
          </w:p>
        </w:tc>
      </w:tr>
      <w:tr w:rsidR="00C770BF" w14:paraId="1E96D6E6" w14:textId="77777777" w:rsidTr="00C770BF">
        <w:tc>
          <w:tcPr>
            <w:tcW w:w="2194" w:type="dxa"/>
            <w:vMerge/>
          </w:tcPr>
          <w:p w14:paraId="0E2421BD" w14:textId="77777777" w:rsidR="00C770BF" w:rsidRDefault="00C770BF"/>
        </w:tc>
        <w:tc>
          <w:tcPr>
            <w:tcW w:w="2068" w:type="dxa"/>
            <w:vMerge/>
          </w:tcPr>
          <w:p w14:paraId="0DEA9309" w14:textId="77777777" w:rsidR="00C770BF" w:rsidRDefault="00C770BF"/>
        </w:tc>
        <w:tc>
          <w:tcPr>
            <w:tcW w:w="2469" w:type="dxa"/>
          </w:tcPr>
          <w:p w14:paraId="1B2EF92C" w14:textId="733859A8" w:rsidR="00C770BF" w:rsidRDefault="00C770BF">
            <w:r>
              <w:t>Statistical</w:t>
            </w:r>
            <w:r w:rsidR="002C2868">
              <w:t>/Resampling</w:t>
            </w:r>
            <w:r>
              <w:t xml:space="preserve"> Comparison brainstorm</w:t>
            </w:r>
          </w:p>
        </w:tc>
        <w:tc>
          <w:tcPr>
            <w:tcW w:w="2619" w:type="dxa"/>
          </w:tcPr>
          <w:p w14:paraId="7419D896" w14:textId="46696F29" w:rsidR="00C770BF" w:rsidRDefault="00C770BF">
            <w:r>
              <w:t>-&gt;</w:t>
            </w:r>
          </w:p>
        </w:tc>
      </w:tr>
      <w:tr w:rsidR="00C770BF" w14:paraId="195DF220" w14:textId="77777777" w:rsidTr="00C770BF">
        <w:tc>
          <w:tcPr>
            <w:tcW w:w="2194" w:type="dxa"/>
            <w:vMerge/>
          </w:tcPr>
          <w:p w14:paraId="1BBEF851" w14:textId="77777777" w:rsidR="00C770BF" w:rsidRDefault="00C770BF"/>
        </w:tc>
        <w:tc>
          <w:tcPr>
            <w:tcW w:w="2068" w:type="dxa"/>
            <w:vMerge w:val="restart"/>
          </w:tcPr>
          <w:p w14:paraId="4E8C4EE0" w14:textId="69124187" w:rsidR="00C770BF" w:rsidRDefault="00C770BF">
            <w:r>
              <w:t>Meet 4</w:t>
            </w:r>
          </w:p>
        </w:tc>
        <w:tc>
          <w:tcPr>
            <w:tcW w:w="2469" w:type="dxa"/>
          </w:tcPr>
          <w:p w14:paraId="08490F33" w14:textId="2A2DD306" w:rsidR="00C770BF" w:rsidRDefault="00C770BF">
            <w:r>
              <w:t>Statistical</w:t>
            </w:r>
            <w:r w:rsidR="002C2868">
              <w:t>/Resampling</w:t>
            </w:r>
            <w:r>
              <w:t xml:space="preserve"> Comparison run</w:t>
            </w:r>
          </w:p>
        </w:tc>
        <w:tc>
          <w:tcPr>
            <w:tcW w:w="2619" w:type="dxa"/>
          </w:tcPr>
          <w:p w14:paraId="75D8CDD9" w14:textId="31CF3E5E" w:rsidR="00C770BF" w:rsidRDefault="00C770BF">
            <w:r>
              <w:t>-&gt;</w:t>
            </w:r>
          </w:p>
        </w:tc>
      </w:tr>
      <w:tr w:rsidR="00C770BF" w14:paraId="27008F61" w14:textId="77777777" w:rsidTr="00C770BF">
        <w:tc>
          <w:tcPr>
            <w:tcW w:w="2194" w:type="dxa"/>
            <w:vMerge/>
          </w:tcPr>
          <w:p w14:paraId="441E6581" w14:textId="77777777" w:rsidR="00C770BF" w:rsidRDefault="00C770BF"/>
        </w:tc>
        <w:tc>
          <w:tcPr>
            <w:tcW w:w="2068" w:type="dxa"/>
            <w:vMerge/>
          </w:tcPr>
          <w:p w14:paraId="54A9D499" w14:textId="77777777" w:rsidR="00C770BF" w:rsidRDefault="00C770BF"/>
        </w:tc>
        <w:tc>
          <w:tcPr>
            <w:tcW w:w="2469" w:type="dxa"/>
          </w:tcPr>
          <w:p w14:paraId="5D28E253" w14:textId="62CEEDE9" w:rsidR="00C770BF" w:rsidRDefault="00C770BF">
            <w:r>
              <w:t>Statistical</w:t>
            </w:r>
            <w:r w:rsidR="002C2868">
              <w:t>/Resampling</w:t>
            </w:r>
            <w:r>
              <w:t xml:space="preserve"> Comparison run2</w:t>
            </w:r>
          </w:p>
        </w:tc>
        <w:tc>
          <w:tcPr>
            <w:tcW w:w="2619" w:type="dxa"/>
          </w:tcPr>
          <w:p w14:paraId="047F698A" w14:textId="5288B5DB" w:rsidR="00C770BF" w:rsidRDefault="00C770BF">
            <w:r>
              <w:t>-&gt;</w:t>
            </w:r>
          </w:p>
        </w:tc>
      </w:tr>
      <w:tr w:rsidR="00C770BF" w14:paraId="76ED663A" w14:textId="77777777" w:rsidTr="00C770BF">
        <w:tc>
          <w:tcPr>
            <w:tcW w:w="2194" w:type="dxa"/>
            <w:vMerge w:val="restart"/>
          </w:tcPr>
          <w:p w14:paraId="5B893136" w14:textId="0E83210E" w:rsidR="00C770BF" w:rsidRDefault="00C770BF">
            <w:r>
              <w:t>Nov</w:t>
            </w:r>
          </w:p>
        </w:tc>
        <w:tc>
          <w:tcPr>
            <w:tcW w:w="2068" w:type="dxa"/>
            <w:vMerge w:val="restart"/>
          </w:tcPr>
          <w:p w14:paraId="4D8D3F63" w14:textId="58549313" w:rsidR="00C770BF" w:rsidRDefault="00C770BF">
            <w:r>
              <w:t>Meet 5</w:t>
            </w:r>
          </w:p>
        </w:tc>
        <w:tc>
          <w:tcPr>
            <w:tcW w:w="2469" w:type="dxa"/>
          </w:tcPr>
          <w:p w14:paraId="3931CE91" w14:textId="09F3CDD9" w:rsidR="00C770BF" w:rsidRDefault="00C770BF">
            <w:r>
              <w:t>Parameter Prior Comparison brainstorm</w:t>
            </w:r>
          </w:p>
        </w:tc>
        <w:tc>
          <w:tcPr>
            <w:tcW w:w="2619" w:type="dxa"/>
          </w:tcPr>
          <w:p w14:paraId="46CE645F" w14:textId="71928144" w:rsidR="00C770BF" w:rsidRDefault="00C770BF">
            <w:r>
              <w:t>-&gt;</w:t>
            </w:r>
          </w:p>
        </w:tc>
      </w:tr>
      <w:tr w:rsidR="00BC0A2A" w14:paraId="27EA7CC6" w14:textId="77777777" w:rsidTr="00C770BF">
        <w:tc>
          <w:tcPr>
            <w:tcW w:w="2194" w:type="dxa"/>
            <w:vMerge/>
          </w:tcPr>
          <w:p w14:paraId="0C77B77C" w14:textId="77777777" w:rsidR="00BC0A2A" w:rsidRDefault="00BC0A2A" w:rsidP="00BC0A2A"/>
        </w:tc>
        <w:tc>
          <w:tcPr>
            <w:tcW w:w="2068" w:type="dxa"/>
            <w:vMerge/>
          </w:tcPr>
          <w:p w14:paraId="3FD3D585" w14:textId="77777777" w:rsidR="00BC0A2A" w:rsidRDefault="00BC0A2A" w:rsidP="00BC0A2A"/>
        </w:tc>
        <w:tc>
          <w:tcPr>
            <w:tcW w:w="2469" w:type="dxa"/>
          </w:tcPr>
          <w:p w14:paraId="67C6BFA0" w14:textId="5CF0C29C" w:rsidR="00BC0A2A" w:rsidRDefault="00BC0A2A" w:rsidP="00BC0A2A">
            <w:r>
              <w:t>Parameter Prior Comparison run</w:t>
            </w:r>
          </w:p>
        </w:tc>
        <w:tc>
          <w:tcPr>
            <w:tcW w:w="2619" w:type="dxa"/>
          </w:tcPr>
          <w:p w14:paraId="4EB24413" w14:textId="6E4C9BC8" w:rsidR="00BC0A2A" w:rsidRDefault="00BC0A2A" w:rsidP="00BC0A2A">
            <w:r>
              <w:t>-&gt;</w:t>
            </w:r>
          </w:p>
        </w:tc>
      </w:tr>
      <w:tr w:rsidR="00BC0A2A" w14:paraId="297FF84D" w14:textId="77777777" w:rsidTr="00C770BF">
        <w:tc>
          <w:tcPr>
            <w:tcW w:w="2194" w:type="dxa"/>
            <w:vMerge/>
          </w:tcPr>
          <w:p w14:paraId="69C172AC" w14:textId="77777777" w:rsidR="00BC0A2A" w:rsidRDefault="00BC0A2A" w:rsidP="00BC0A2A"/>
        </w:tc>
        <w:tc>
          <w:tcPr>
            <w:tcW w:w="2068" w:type="dxa"/>
            <w:vMerge w:val="restart"/>
          </w:tcPr>
          <w:p w14:paraId="41C5A39D" w14:textId="3BD5A418" w:rsidR="00BC0A2A" w:rsidRDefault="00BC0A2A" w:rsidP="00BC0A2A">
            <w:r>
              <w:t>Meet 6</w:t>
            </w:r>
          </w:p>
        </w:tc>
        <w:tc>
          <w:tcPr>
            <w:tcW w:w="2469" w:type="dxa"/>
          </w:tcPr>
          <w:p w14:paraId="3D5919E9" w14:textId="17E65D00" w:rsidR="00BC0A2A" w:rsidRDefault="00BC0A2A" w:rsidP="00BC0A2A">
            <w:r>
              <w:t>Sensitivity Analysis brainstorm</w:t>
            </w:r>
          </w:p>
        </w:tc>
        <w:tc>
          <w:tcPr>
            <w:tcW w:w="2619" w:type="dxa"/>
          </w:tcPr>
          <w:p w14:paraId="1E43C8ED" w14:textId="0F11D53D" w:rsidR="00BC0A2A" w:rsidRDefault="00BC0A2A" w:rsidP="00BC0A2A">
            <w:r>
              <w:t>-&gt;</w:t>
            </w:r>
          </w:p>
        </w:tc>
      </w:tr>
      <w:tr w:rsidR="00BC0A2A" w14:paraId="03E39A7B" w14:textId="77777777" w:rsidTr="00C770BF">
        <w:tc>
          <w:tcPr>
            <w:tcW w:w="2194" w:type="dxa"/>
            <w:vMerge/>
          </w:tcPr>
          <w:p w14:paraId="2D657166" w14:textId="77777777" w:rsidR="00BC0A2A" w:rsidRDefault="00BC0A2A" w:rsidP="00BC0A2A"/>
        </w:tc>
        <w:tc>
          <w:tcPr>
            <w:tcW w:w="2068" w:type="dxa"/>
            <w:vMerge/>
          </w:tcPr>
          <w:p w14:paraId="0A56E4F6" w14:textId="77777777" w:rsidR="00BC0A2A" w:rsidRDefault="00BC0A2A" w:rsidP="00BC0A2A"/>
        </w:tc>
        <w:tc>
          <w:tcPr>
            <w:tcW w:w="2469" w:type="dxa"/>
          </w:tcPr>
          <w:p w14:paraId="27BC1E36" w14:textId="5231F454" w:rsidR="00BC0A2A" w:rsidRDefault="00BC0A2A" w:rsidP="00BC0A2A">
            <w:r>
              <w:t>Sensitivity Analysis run</w:t>
            </w:r>
          </w:p>
        </w:tc>
        <w:tc>
          <w:tcPr>
            <w:tcW w:w="2619" w:type="dxa"/>
          </w:tcPr>
          <w:p w14:paraId="76DFD462" w14:textId="20297DC7" w:rsidR="00BC0A2A" w:rsidRDefault="00BC0A2A" w:rsidP="00BC0A2A">
            <w:r>
              <w:t>-&gt;</w:t>
            </w:r>
          </w:p>
        </w:tc>
      </w:tr>
      <w:tr w:rsidR="00BC0A2A" w14:paraId="5E41F15C" w14:textId="77777777" w:rsidTr="00C770BF">
        <w:tc>
          <w:tcPr>
            <w:tcW w:w="2194" w:type="dxa"/>
            <w:vMerge w:val="restart"/>
          </w:tcPr>
          <w:p w14:paraId="4DAA234B" w14:textId="40C0D920" w:rsidR="00BC0A2A" w:rsidRDefault="00BC0A2A" w:rsidP="00BC0A2A">
            <w:r>
              <w:t>Dec</w:t>
            </w:r>
          </w:p>
        </w:tc>
        <w:tc>
          <w:tcPr>
            <w:tcW w:w="2068" w:type="dxa"/>
            <w:vMerge w:val="restart"/>
          </w:tcPr>
          <w:p w14:paraId="38F5FA50" w14:textId="6FC8856A" w:rsidR="00BC0A2A" w:rsidRDefault="00BC0A2A" w:rsidP="00BC0A2A">
            <w:r>
              <w:t>Meet 7</w:t>
            </w:r>
          </w:p>
        </w:tc>
        <w:tc>
          <w:tcPr>
            <w:tcW w:w="2469" w:type="dxa"/>
          </w:tcPr>
          <w:p w14:paraId="1318E072" w14:textId="2CDF94EA" w:rsidR="00BC0A2A" w:rsidRDefault="00BC0A2A" w:rsidP="00BC0A2A">
            <w:r>
              <w:t>Writing!</w:t>
            </w:r>
          </w:p>
        </w:tc>
        <w:tc>
          <w:tcPr>
            <w:tcW w:w="2619" w:type="dxa"/>
          </w:tcPr>
          <w:p w14:paraId="3C6733FB" w14:textId="72CB0E76" w:rsidR="00BC0A2A" w:rsidRDefault="00BC0A2A" w:rsidP="00BC0A2A">
            <w:r>
              <w:t>-&gt;</w:t>
            </w:r>
          </w:p>
        </w:tc>
      </w:tr>
      <w:tr w:rsidR="00BC0A2A" w14:paraId="2604E682" w14:textId="77777777" w:rsidTr="00C770BF">
        <w:tc>
          <w:tcPr>
            <w:tcW w:w="2194" w:type="dxa"/>
            <w:vMerge/>
          </w:tcPr>
          <w:p w14:paraId="6AE8046B" w14:textId="77777777" w:rsidR="00BC0A2A" w:rsidRDefault="00BC0A2A" w:rsidP="00BC0A2A"/>
        </w:tc>
        <w:tc>
          <w:tcPr>
            <w:tcW w:w="2068" w:type="dxa"/>
            <w:vMerge/>
          </w:tcPr>
          <w:p w14:paraId="7AA9C33A" w14:textId="77777777" w:rsidR="00BC0A2A" w:rsidRDefault="00BC0A2A" w:rsidP="00BC0A2A"/>
        </w:tc>
        <w:tc>
          <w:tcPr>
            <w:tcW w:w="2469" w:type="dxa"/>
          </w:tcPr>
          <w:p w14:paraId="61FE7B20" w14:textId="5D680EAA" w:rsidR="00BC0A2A" w:rsidRDefault="00BC0A2A" w:rsidP="00BC0A2A">
            <w:r>
              <w:t>Writing!</w:t>
            </w:r>
          </w:p>
        </w:tc>
        <w:tc>
          <w:tcPr>
            <w:tcW w:w="2619" w:type="dxa"/>
          </w:tcPr>
          <w:p w14:paraId="7AC65702" w14:textId="72F6B688" w:rsidR="00BC0A2A" w:rsidRDefault="00BC0A2A" w:rsidP="00BC0A2A">
            <w:r>
              <w:t>-&gt;</w:t>
            </w:r>
          </w:p>
        </w:tc>
      </w:tr>
    </w:tbl>
    <w:p w14:paraId="0B4A76BA" w14:textId="77777777" w:rsidR="00F96A03" w:rsidRDefault="00F96A03"/>
    <w:p w14:paraId="0C07D4C7" w14:textId="77777777" w:rsidR="00BC0A2A" w:rsidRDefault="00BC0A2A"/>
    <w:p w14:paraId="2CFEB385" w14:textId="30ECC911" w:rsidR="00BC0A2A" w:rsidRDefault="00BC0A2A">
      <w:r>
        <w:t>The major objective is to (1) identify a handful of reasonable methods to compare models that are quite different and (2) incorporate comparison methods into toad paper.</w:t>
      </w:r>
    </w:p>
    <w:p w14:paraId="6A014B28" w14:textId="3C655A11" w:rsidR="00BC0A2A" w:rsidRDefault="00BC0A2A">
      <w:r>
        <w:t xml:space="preserve">Smaller objectives include (1) increasing awareness/understanding of relationship between tox models and other modeling realms, (2) increase R skills, (3) </w:t>
      </w:r>
      <w:r w:rsidR="00CF1BF3">
        <w:t>provide structure for collaborative work.</w:t>
      </w:r>
    </w:p>
    <w:p w14:paraId="759A1761" w14:textId="2BD67673" w:rsidR="00BC0A2A" w:rsidRDefault="00BC0A2A">
      <w:r>
        <w:t xml:space="preserve">Significant reading: </w:t>
      </w:r>
    </w:p>
    <w:p w14:paraId="34945E62" w14:textId="3248EAF4" w:rsidR="00BC0A2A" w:rsidRDefault="00BC0A2A">
      <w:r w:rsidRPr="00BC0A2A">
        <w:t xml:space="preserve">Tarazona, J.V., Rodríguez, C., Alonso, E., Sáez, M., González, F., San Andrés, M.D., Jiménez, </w:t>
      </w:r>
      <w:proofErr w:type="gramStart"/>
      <w:r w:rsidRPr="00BC0A2A">
        <w:t>B.</w:t>
      </w:r>
      <w:proofErr w:type="gramEnd"/>
      <w:r w:rsidRPr="00BC0A2A">
        <w:t xml:space="preserve"> and San Andrés, M.I., 2016. </w:t>
      </w:r>
      <w:proofErr w:type="spellStart"/>
      <w:r w:rsidRPr="00BC0A2A">
        <w:t>Toxicokinetics</w:t>
      </w:r>
      <w:proofErr w:type="spellEnd"/>
      <w:r w:rsidRPr="00BC0A2A">
        <w:t xml:space="preserve"> of </w:t>
      </w:r>
      <w:proofErr w:type="spellStart"/>
      <w:r w:rsidRPr="00BC0A2A">
        <w:t>perfluorooctane</w:t>
      </w:r>
      <w:proofErr w:type="spellEnd"/>
      <w:r w:rsidRPr="00BC0A2A">
        <w:t xml:space="preserve"> sulfonate in rabbits under environmentally realistic exposure conditions and comparative assessment between mammals and birds. Toxicology Letters, 241, pp.200-206.</w:t>
      </w:r>
    </w:p>
    <w:p w14:paraId="38D8F075" w14:textId="3CACEE62" w:rsidR="00BC0A2A" w:rsidRDefault="00BC0A2A">
      <w:r w:rsidRPr="00BC0A2A">
        <w:t xml:space="preserve">Tarazona, J.V., Rodríguez, C., Alonso, E., Sáez, M., González, F., San Andrés, M.D., Jiménez, </w:t>
      </w:r>
      <w:proofErr w:type="gramStart"/>
      <w:r w:rsidRPr="00BC0A2A">
        <w:t>B.</w:t>
      </w:r>
      <w:proofErr w:type="gramEnd"/>
      <w:r w:rsidRPr="00BC0A2A">
        <w:t xml:space="preserve"> and San Andrés, M.I., 2015. </w:t>
      </w:r>
      <w:proofErr w:type="spellStart"/>
      <w:r w:rsidRPr="00BC0A2A">
        <w:t>Toxicokinetics</w:t>
      </w:r>
      <w:proofErr w:type="spellEnd"/>
      <w:r w:rsidRPr="00BC0A2A">
        <w:t xml:space="preserve"> of </w:t>
      </w:r>
      <w:proofErr w:type="spellStart"/>
      <w:r w:rsidRPr="00BC0A2A">
        <w:t>perfluorooctane</w:t>
      </w:r>
      <w:proofErr w:type="spellEnd"/>
      <w:r w:rsidRPr="00BC0A2A">
        <w:t xml:space="preserve"> sulfonate in birds under environmentally realistic exposure conditions and development of a kinetic predictive model. Toxicology Letters, 232(2), pp.363-368.</w:t>
      </w:r>
    </w:p>
    <w:p w14:paraId="6A8A13E3" w14:textId="62EDF960" w:rsidR="00BC0A2A" w:rsidRDefault="004A2432">
      <w:r w:rsidRPr="004A2432">
        <w:t>OECD (2012), Test No. 305: Bioaccumulation in Fish: Aqueous and Dietary Exposure, OECD Guidelines for the Testing of Chemicals, Section 3, OECD Publishing, Paris, https://doi.org/10.1787/9789264185296-en.</w:t>
      </w:r>
    </w:p>
    <w:p w14:paraId="20151953" w14:textId="2254E315" w:rsidR="004A2432" w:rsidRDefault="004A2432" w:rsidP="004A2432">
      <w:r>
        <w:t xml:space="preserve">Fisher J.W., Gearhart, J.M., Lin, Z. 2020. Physiologically Based Pharmacokinetic (PBPK) Modeling Methods and Applications in Toxicology and Risk Assessment. </w:t>
      </w:r>
      <w:r w:rsidRPr="004A2432">
        <w:t>https://doi.org/10.1016/C2018-0-03297-1</w:t>
      </w:r>
    </w:p>
    <w:sectPr w:rsidR="004A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03"/>
    <w:rsid w:val="002C2868"/>
    <w:rsid w:val="004A2432"/>
    <w:rsid w:val="00A54ED0"/>
    <w:rsid w:val="00BC0A2A"/>
    <w:rsid w:val="00C770BF"/>
    <w:rsid w:val="00CF1BF3"/>
    <w:rsid w:val="00F9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5C39"/>
  <w15:chartTrackingRefBased/>
  <w15:docId w15:val="{AF0C23FB-E7B2-409C-AAC4-1F40E27B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2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4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East</dc:creator>
  <cp:keywords/>
  <dc:description/>
  <cp:lastModifiedBy>Andrew East</cp:lastModifiedBy>
  <cp:revision>3</cp:revision>
  <dcterms:created xsi:type="dcterms:W3CDTF">2023-09-04T10:45:00Z</dcterms:created>
  <dcterms:modified xsi:type="dcterms:W3CDTF">2023-09-05T10:43:00Z</dcterms:modified>
</cp:coreProperties>
</file>