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ProofTags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ProofTags Library &amp; ProofVault Requirements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Branding: East Emblem + ProofSync | Framework: Proofscaling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gatwt9ute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ProofTags – Validation Milestone System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ProofTags serve as gamified, trackable indicators of venture validation progress. They correspond to specific types of proof expected in a best-in-class ProofVault (data room).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6tfzmpe42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🟩 Desirability Tags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9.220828675667"/>
        <w:gridCol w:w="3454.3820555971847"/>
        <w:gridCol w:w="3721.908926750771"/>
        <w:tblGridChange w:id="0">
          <w:tblGrid>
            <w:gridCol w:w="1849.220828675667"/>
            <w:gridCol w:w="3454.3820555971847"/>
            <w:gridCol w:w="3721.90892675077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Problem Validated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Venture clearly defines and proves a real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3+ interviews or secondary data showing pain-point consistency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Persona 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Defined ICP based on behaviour, JTBD, or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 persona sheet uploaded to ProofVault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Demand Signal Detected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Signs of customer urgency or market pull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Waitlist, signups, inbound requests, or comparable signal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6yyaq285c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🟦 Feasibility Tags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.2564889997177"/>
        <w:gridCol w:w="3581.1053103541467"/>
        <w:gridCol w:w="3764.1500116697584"/>
        <w:tblGridChange w:id="0">
          <w:tblGrid>
            <w:gridCol w:w="1680.2564889997177"/>
            <w:gridCol w:w="3581.1053103541467"/>
            <w:gridCol w:w="3764.150011669758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Tag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MVP Functional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MVP mock or testable version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MVP wireframe, clickable prototype, or beta demo uploaded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Solution Proven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Evidence solution effectively addresses validated problem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Pilot usage, user feedback, UXR, or testimonials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Build Path Validated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Clear technical or operational feasibility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Feature map, build timeline, or team capability plan uploaded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cc03z3aub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🟧 Viability Tags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.3149606299214"/>
        <w:gridCol w:w="3248.244094488189"/>
        <w:gridCol w:w="3896.9527559055123"/>
        <w:tblGridChange w:id="0">
          <w:tblGrid>
            <w:gridCol w:w="1880.3149606299214"/>
            <w:gridCol w:w="3248.244094488189"/>
            <w:gridCol w:w="3896.952755905512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Tag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Revenue Model Proven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Sustainable business model demonstrated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Business model canvas, monetisation strategy in ProofVault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Pricing Confirmed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Pricing tested or benchmarked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Pricing survey, experiment log, or customer confirmations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CAC Acceptable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CAC vs LTV within early acceptable thresholds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Funnel logic, budget allocation, or campaign results shared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xbjytol9k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🟨 Traction Tags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8.8190204773548"/>
        <w:gridCol w:w="3510.7035021558345"/>
        <w:gridCol w:w="3735.9892883904336"/>
        <w:tblGridChange w:id="0">
          <w:tblGrid>
            <w:gridCol w:w="1778.8190204773548"/>
            <w:gridCol w:w="3510.7035021558345"/>
            <w:gridCol w:w="3735.98928839043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Tag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Traction Validated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Demonstrated signs of customer adoption or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KPI tracker submitted showing trendline or milestone hit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Channel Fit Detected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GTM tests show promising CAC or 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Channel tests, A/B experiments, or first conversions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Momentum Detected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Evidence of repeatability or compounding 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Week-on-week data or customer growth snapshots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kcu5xvqfb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🟥 Readiness Tags (Investor)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5.7007874015749"/>
        <w:gridCol w:w="3191.8346456692916"/>
        <w:gridCol w:w="4037.9763779527566"/>
        <w:tblGridChange w:id="0">
          <w:tblGrid>
            <w:gridCol w:w="1795.7007874015749"/>
            <w:gridCol w:w="3191.8346456692916"/>
            <w:gridCol w:w="4037.97637795275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Tag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Investor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Data room complete and growth case made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All core ProofVault artefacts uploaded and reviewed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ProofScore Upgraded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ProofScore increased based on submitted proof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+20 point change from baseline score validated by rubric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Simulation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All six modules complete with full artefact 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Peer-reviewed ProofVault and full course submission approved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