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7" w:name="软件工程课程设计报告二手交易平台的需求分析与面向对象设计"/>
    <w:p>
      <w:pPr>
        <w:pStyle w:val="1"/>
      </w:pPr>
      <w:r>
        <w:t xml:space="preserve">软件工程课程设计报告（二手交易平台的需求分析与面向对象设计）</w:t>
      </w:r>
    </w:p>
    <w:p>
      <w:pPr>
        <w:pStyle w:val="FirstParagraph"/>
      </w:pPr>
      <w:r>
        <w:t xml:space="preserve">课程名称：软件工程</w:t>
      </w:r>
      <w:r>
        <w:br/>
      </w:r>
      <w:r>
        <w:t xml:space="preserve">设计题目：二手交易平台的需求分析与面向对象设计</w:t>
      </w:r>
      <w:r>
        <w:br/>
      </w:r>
      <w:r>
        <w:t xml:space="preserve">专业班级：23级计算机科学与技术本科5班</w:t>
      </w:r>
      <w:r>
        <w:br/>
      </w:r>
      <w:r>
        <w:t xml:space="preserve">姓 名：查烨凡</w:t>
      </w:r>
      <w:r>
        <w:br/>
      </w:r>
      <w:r>
        <w:t xml:space="preserve">学 号：4123080199</w:t>
      </w:r>
      <w:r>
        <w:br/>
      </w:r>
      <w:r>
        <w:t xml:space="preserve">指导教师：孙增武</w:t>
      </w:r>
    </w:p>
    <w:p>
      <w:pPr>
        <w:pStyle w:val="BodyText"/>
      </w:pPr>
      <w:r>
        <w:t xml:space="preserve">[TOC]</w:t>
      </w:r>
    </w:p>
    <w:bookmarkStart w:id="23" w:name="引言"/>
    <w:p>
      <w:pPr>
        <w:pStyle w:val="2"/>
      </w:pPr>
      <w:r>
        <w:t xml:space="preserve">1 引言</w:t>
      </w:r>
    </w:p>
    <w:bookmarkStart w:id="20" w:name="项目介绍"/>
    <w:p>
      <w:pPr>
        <w:pStyle w:val="Heading3"/>
      </w:pPr>
      <w:r>
        <w:t xml:space="preserve">1.1 项目介绍</w:t>
      </w:r>
    </w:p>
    <w:p>
      <w:pPr>
        <w:pStyle w:val="FirstParagraph"/>
      </w:pPr>
      <w:r>
        <w:t xml:space="preserve">二手交易平台面向个人用户，提供二手商品与求购信息的发布、检索、详情查看、报价、留言及信息管理等功能，形成注册→信息发布/搜索→互动→管理的闭环。平台提供数据存储、审核、日志和故障恢复等支撑能力，追求稳定、易用与安全。</w:t>
      </w:r>
    </w:p>
    <w:bookmarkEnd w:id="20"/>
    <w:bookmarkStart w:id="21" w:name="国内外发展现状"/>
    <w:p>
      <w:pPr>
        <w:pStyle w:val="Heading3"/>
      </w:pPr>
      <w:r>
        <w:t xml:space="preserve">1.2 国内外发展现状</w:t>
      </w:r>
    </w:p>
    <w:p>
      <w:pPr>
        <w:numPr>
          <w:ilvl w:val="0"/>
          <w:numId w:val="1001"/>
        </w:numPr>
        <w:pStyle w:val="Compact"/>
      </w:pPr>
      <w:r>
        <w:t xml:space="preserve">海外成熟平台（如 eBay、Facebook Marketplace）实现了便捷的搜索、分类、信誉与消息通知体系，生态完善。</w:t>
      </w:r>
    </w:p>
    <w:p>
      <w:pPr>
        <w:numPr>
          <w:ilvl w:val="0"/>
          <w:numId w:val="1001"/>
        </w:numPr>
        <w:pStyle w:val="Compact"/>
      </w:pPr>
      <w:r>
        <w:t xml:space="preserve">国内二手交易应用（如闲鱼、转转）聚焦移动端体验、个体卖家的轻量发布与即时沟通，强调风控与内容治理。</w:t>
      </w:r>
    </w:p>
    <w:p>
      <w:pPr>
        <w:numPr>
          <w:ilvl w:val="0"/>
          <w:numId w:val="1001"/>
        </w:numPr>
        <w:pStyle w:val="Compact"/>
      </w:pPr>
      <w:r>
        <w:t xml:space="preserve">技术趋势：前后端分离、搜索与推荐、即时通信、风控审计、可观测性与自动化测试。</w:t>
      </w:r>
    </w:p>
    <w:bookmarkEnd w:id="21"/>
    <w:bookmarkStart w:id="22" w:name="相关技术介绍"/>
    <w:p>
      <w:pPr>
        <w:pStyle w:val="Heading3"/>
      </w:pPr>
      <w:r>
        <w:t xml:space="preserve">1.3 相关技术介绍</w:t>
      </w:r>
    </w:p>
    <w:p>
      <w:pPr>
        <w:numPr>
          <w:ilvl w:val="0"/>
          <w:numId w:val="1002"/>
        </w:numPr>
        <w:pStyle w:val="Compact"/>
      </w:pPr>
      <w:r>
        <w:t xml:space="preserve">架构：前后端分离（Web/移动端）+ RESTful API + 分层服务（接口层/领域层/数据访问层）。</w:t>
      </w:r>
    </w:p>
    <w:p>
      <w:pPr>
        <w:numPr>
          <w:ilvl w:val="0"/>
          <w:numId w:val="1002"/>
        </w:numPr>
        <w:pStyle w:val="Compact"/>
      </w:pPr>
      <w:r>
        <w:t xml:space="preserve">数据：关系型数据库（用户、商品、需求、报价、留言等），必要时引入全文检索与缓存。</w:t>
      </w:r>
    </w:p>
    <w:p>
      <w:pPr>
        <w:numPr>
          <w:ilvl w:val="0"/>
          <w:numId w:val="1002"/>
        </w:numPr>
        <w:pStyle w:val="Compact"/>
      </w:pPr>
      <w:r>
        <w:t xml:space="preserve">安全与可靠：会话与权限控制、敏感数据加密、日志审计、备份与容灾、幂等与重试。</w:t>
      </w:r>
    </w:p>
    <w:bookmarkEnd w:id="22"/>
    <w:bookmarkEnd w:id="23"/>
    <w:bookmarkStart w:id="24" w:name="系统可行性分析"/>
    <w:p>
      <w:pPr>
        <w:pStyle w:val="2"/>
      </w:pPr>
      <w:r>
        <w:t xml:space="preserve">2 系统可行性分析</w:t>
      </w:r>
    </w:p>
    <w:p>
      <w:pPr>
        <w:numPr>
          <w:ilvl w:val="0"/>
          <w:numId w:val="1003"/>
        </w:numPr>
        <w:pStyle w:val="Compact"/>
      </w:pPr>
      <w:r>
        <w:t xml:space="preserve">技术可行性：采用通用 Web 技术栈与关系型数据库，配合检索、消息通知与日志组件，可满足功能与非功能要求。</w:t>
      </w:r>
    </w:p>
    <w:p>
      <w:pPr>
        <w:numPr>
          <w:ilvl w:val="0"/>
          <w:numId w:val="1003"/>
        </w:numPr>
        <w:pStyle w:val="Compact"/>
      </w:pPr>
      <w:r>
        <w:t xml:space="preserve">经济可行性：基于现有基础设施部署，初期聚焦开发与测试，运维成本可控。</w:t>
      </w:r>
    </w:p>
    <w:p>
      <w:pPr>
        <w:numPr>
          <w:ilvl w:val="0"/>
          <w:numId w:val="1003"/>
        </w:numPr>
        <w:pStyle w:val="Compact"/>
      </w:pPr>
      <w:r>
        <w:t xml:space="preserve">运营可行性：角色清晰、流程直观，配合必要审核策略与后台管理，具备可运营性。</w:t>
      </w:r>
    </w:p>
    <w:bookmarkEnd w:id="24"/>
    <w:bookmarkStart w:id="57" w:name="需求分析"/>
    <w:p>
      <w:pPr>
        <w:pStyle w:val="2"/>
      </w:pPr>
      <w:r>
        <w:t xml:space="preserve">3 需求分析</w:t>
      </w:r>
    </w:p>
    <w:bookmarkStart w:id="25" w:name="业务范围与角色"/>
    <w:p>
      <w:pPr>
        <w:pStyle w:val="Heading3"/>
      </w:pPr>
      <w:r>
        <w:t xml:space="preserve">3.1 业务范围与角色</w:t>
      </w:r>
    </w:p>
    <w:p>
      <w:pPr>
        <w:numPr>
          <w:ilvl w:val="0"/>
          <w:numId w:val="1004"/>
        </w:numPr>
        <w:pStyle w:val="Compact"/>
      </w:pPr>
      <w:r>
        <w:t xml:space="preserve">游客：浏览公开信息、注册成为会员。</w:t>
      </w:r>
    </w:p>
    <w:p>
      <w:pPr>
        <w:numPr>
          <w:ilvl w:val="0"/>
          <w:numId w:val="1004"/>
        </w:numPr>
        <w:pStyle w:val="Compact"/>
      </w:pPr>
      <w:r>
        <w:t xml:space="preserve">会员：发布/搜索/查看详情、报价、留言、信息管理（我的发布/报价/留言）。</w:t>
      </w:r>
    </w:p>
    <w:p>
      <w:pPr>
        <w:numPr>
          <w:ilvl w:val="0"/>
          <w:numId w:val="1004"/>
        </w:numPr>
        <w:pStyle w:val="Compact"/>
      </w:pPr>
      <w:r>
        <w:t xml:space="preserve">平台：信息汇总、审核、存储、搜索与排序、日志记录与故障恢复。</w:t>
      </w:r>
    </w:p>
    <w:bookmarkEnd w:id="25"/>
    <w:bookmarkStart w:id="26" w:name="功能性需求摘要"/>
    <w:p>
      <w:pPr>
        <w:pStyle w:val="Heading3"/>
      </w:pPr>
      <w:r>
        <w:t xml:space="preserve">3.2 功能性需求（摘要）</w:t>
      </w:r>
    </w:p>
    <w:p>
      <w:pPr>
        <w:numPr>
          <w:ilvl w:val="0"/>
          <w:numId w:val="1005"/>
        </w:numPr>
        <w:pStyle w:val="Compact"/>
      </w:pPr>
      <w:r>
        <w:t xml:space="preserve">访客注册；搜索（商品/需求）；查看详情；发起报价；留言互动；信息管理；（可选）管理员审核/下架。</w:t>
      </w:r>
    </w:p>
    <w:bookmarkEnd w:id="26"/>
    <w:bookmarkStart w:id="27" w:name="非功能性需求摘要"/>
    <w:p>
      <w:pPr>
        <w:pStyle w:val="Heading3"/>
      </w:pPr>
      <w:r>
        <w:t xml:space="preserve">3.3 非功能性需求（摘要）</w:t>
      </w:r>
    </w:p>
    <w:p>
      <w:pPr>
        <w:numPr>
          <w:ilvl w:val="0"/>
          <w:numId w:val="1006"/>
        </w:numPr>
        <w:pStyle w:val="Compact"/>
      </w:pPr>
      <w:r>
        <w:t xml:space="preserve">性能：P95 ≤ 2s，核心路径缓存/异步化；可水平扩展。</w:t>
      </w:r>
    </w:p>
    <w:p>
      <w:pPr>
        <w:numPr>
          <w:ilvl w:val="0"/>
          <w:numId w:val="1006"/>
        </w:numPr>
        <w:pStyle w:val="Compact"/>
      </w:pPr>
      <w:r>
        <w:t xml:space="preserve">可靠：定期备份与容灾；关键操作幂等与重试。</w:t>
      </w:r>
    </w:p>
    <w:p>
      <w:pPr>
        <w:numPr>
          <w:ilvl w:val="0"/>
          <w:numId w:val="1006"/>
        </w:numPr>
        <w:pStyle w:val="Compact"/>
      </w:pPr>
      <w:r>
        <w:t xml:space="preserve">易用：清晰的表单校验与提示；可访问性；移动端适配。</w:t>
      </w:r>
    </w:p>
    <w:p>
      <w:pPr>
        <w:numPr>
          <w:ilvl w:val="0"/>
          <w:numId w:val="1006"/>
        </w:numPr>
        <w:pStyle w:val="Compact"/>
      </w:pPr>
      <w:r>
        <w:t xml:space="preserve">安全：身份验证与会话管理；敏感数据传输与存储加密；权限与数据隔离；日志审计。</w:t>
      </w:r>
    </w:p>
    <w:p>
      <w:pPr>
        <w:numPr>
          <w:ilvl w:val="0"/>
          <w:numId w:val="1006"/>
        </w:numPr>
        <w:pStyle w:val="Compact"/>
      </w:pPr>
      <w:r>
        <w:t xml:space="preserve">可维护：模块化与分层、良好可读性；监控告警；自动化测试与 CI。</w:t>
      </w:r>
    </w:p>
    <w:bookmarkEnd w:id="27"/>
    <w:bookmarkStart w:id="43" w:name="数据流图dfd"/>
    <w:p>
      <w:pPr>
        <w:pStyle w:val="Heading3"/>
      </w:pPr>
      <w:r>
        <w:t xml:space="preserve">3.4 数据流图（DFD）</w:t>
      </w:r>
    </w:p>
    <w:p>
      <w:pPr>
        <w:numPr>
          <w:ilvl w:val="0"/>
          <w:numId w:val="1007"/>
        </w:numPr>
        <w:pStyle w:val="Compact"/>
      </w:pPr>
      <w:r>
        <w:t xml:space="preserve">第0层（上下文图）</w:t>
      </w:r>
    </w:p>
    <w:p>
      <w:pPr>
        <w:pStyle w:val="CaptionedFigure"/>
      </w:pPr>
      <w:r>
        <w:drawing>
          <wp:inline>
            <wp:extent cx="5270500" cy="1030675"/>
            <wp:effectExtent b="0" l="0" r="0" t="0"/>
            <wp:docPr descr="图：第0层数据流图（上下文）" title="" id="29" name="Picture"/>
            <a:graphic>
              <a:graphicData uri="http://schemas.openxmlformats.org/drawingml/2006/picture">
                <pic:pic>
                  <pic:nvPicPr>
                    <pic:cNvPr descr="images/dfd-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3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图：第0层数据流图（上下文）</w:t>
      </w:r>
    </w:p>
    <w:p>
      <w:pPr>
        <w:numPr>
          <w:ilvl w:val="0"/>
          <w:numId w:val="1008"/>
        </w:numPr>
        <w:pStyle w:val="Compact"/>
      </w:pPr>
      <w:r>
        <w:t xml:space="preserve">第1层（主要子过程与数据存储）</w:t>
      </w:r>
    </w:p>
    <w:p>
      <w:pPr>
        <w:pStyle w:val="CaptionedFigure"/>
      </w:pPr>
      <w:r>
        <w:drawing>
          <wp:inline>
            <wp:extent cx="5270500" cy="4954538"/>
            <wp:effectExtent b="0" l="0" r="0" t="0"/>
            <wp:docPr descr="图：第1层数据流图（主要子过程与数据存储）" title="" id="32" name="Picture"/>
            <a:graphic>
              <a:graphicData uri="http://schemas.openxmlformats.org/drawingml/2006/picture">
                <pic:pic>
                  <pic:nvPicPr>
                    <pic:cNvPr descr="images/dfd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5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图：第1层数据流图（主要子过程与数据存储）</w:t>
      </w:r>
    </w:p>
    <w:p>
      <w:pPr>
        <w:numPr>
          <w:ilvl w:val="0"/>
          <w:numId w:val="1009"/>
        </w:numPr>
        <w:pStyle w:val="Compact"/>
      </w:pPr>
      <w:r>
        <w:t xml:space="preserve">第2层（细化示例：搜索与报价 / 商品与需求 / 系统维护）</w:t>
      </w:r>
    </w:p>
    <w:p>
      <w:pPr>
        <w:pStyle w:val="CaptionedFigure"/>
      </w:pPr>
      <w:r>
        <w:drawing>
          <wp:inline>
            <wp:extent cx="5270500" cy="1223508"/>
            <wp:effectExtent b="0" l="0" r="0" t="0"/>
            <wp:docPr descr="图：第2层数据流图（搜索与报价细化）" title="" id="35" name="Picture"/>
            <a:graphic>
              <a:graphicData uri="http://schemas.openxmlformats.org/drawingml/2006/picture">
                <pic:pic>
                  <pic:nvPicPr>
                    <pic:cNvPr descr="images/dfd-2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2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图：第2层数据流图（搜索与报价细化）</w:t>
      </w:r>
    </w:p>
    <w:p>
      <w:pPr>
        <w:pStyle w:val="CaptionedFigure"/>
      </w:pPr>
      <w:r>
        <w:drawing>
          <wp:inline>
            <wp:extent cx="5270500" cy="3697417"/>
            <wp:effectExtent b="0" l="0" r="0" t="0"/>
            <wp:docPr descr="图：第2层数据流图（商品与需求细化）" title="" id="38" name="Picture"/>
            <a:graphic>
              <a:graphicData uri="http://schemas.openxmlformats.org/drawingml/2006/picture">
                <pic:pic>
                  <pic:nvPicPr>
                    <pic:cNvPr descr="images/dfd-2b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97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图：第2层数据流图（商品与需求细化）</w:t>
      </w:r>
    </w:p>
    <w:p>
      <w:pPr>
        <w:pStyle w:val="CaptionedFigure"/>
      </w:pPr>
      <w:r>
        <w:drawing>
          <wp:inline>
            <wp:extent cx="5270500" cy="2584376"/>
            <wp:effectExtent b="0" l="0" r="0" t="0"/>
            <wp:docPr descr="图：第2层数据流图（系统维护细化）" title="" id="41" name="Picture"/>
            <a:graphic>
              <a:graphicData uri="http://schemas.openxmlformats.org/drawingml/2006/picture">
                <pic:pic>
                  <pic:nvPicPr>
                    <pic:cNvPr descr="images/dfd-2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84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图：第2层数据流图（系统维护细化）</w:t>
      </w:r>
    </w:p>
    <w:bookmarkEnd w:id="43"/>
    <w:bookmarkStart w:id="47" w:name="用例图"/>
    <w:p>
      <w:pPr>
        <w:pStyle w:val="Heading3"/>
      </w:pPr>
      <w:r>
        <w:t xml:space="preserve">3.5 用例图</w:t>
      </w:r>
    </w:p>
    <w:p>
      <w:pPr>
        <w:pStyle w:val="CaptionedFigure"/>
      </w:pPr>
      <w:r>
        <w:drawing>
          <wp:inline>
            <wp:extent cx="4660900" cy="7658100"/>
            <wp:effectExtent b="0" l="0" r="0" t="0"/>
            <wp:docPr descr="图：用例图" title="" id="45" name="Picture"/>
            <a:graphic>
              <a:graphicData uri="http://schemas.openxmlformats.org/drawingml/2006/picture">
                <pic:pic>
                  <pic:nvPicPr>
                    <pic:cNvPr descr="实验四%20面向对象的软件分析.md/assets/ooa-usecas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图：用例图</w:t>
      </w:r>
    </w:p>
    <w:bookmarkEnd w:id="47"/>
    <w:bookmarkStart w:id="54" w:name="典型用例规约"/>
    <w:p>
      <w:pPr>
        <w:pStyle w:val="Heading3"/>
      </w:pPr>
      <w:r>
        <w:t xml:space="preserve">3.6 典型用例规约</w:t>
      </w:r>
    </w:p>
    <w:p>
      <w:pPr>
        <w:numPr>
          <w:ilvl w:val="0"/>
          <w:numId w:val="1010"/>
        </w:numPr>
        <w:pStyle w:val="Compact"/>
      </w:pPr>
      <w:r>
        <w:t xml:space="preserve">发起报价（会员）</w:t>
      </w:r>
    </w:p>
    <w:p>
      <w:pPr>
        <w:numPr>
          <w:ilvl w:val="1"/>
          <w:numId w:val="1011"/>
        </w:numPr>
        <w:pStyle w:val="Compact"/>
      </w:pPr>
      <w:r>
        <w:t xml:space="preserve">前置：会员可访问目标详情页；目标处于“上架/有效”。</w:t>
      </w:r>
    </w:p>
    <w:p>
      <w:pPr>
        <w:numPr>
          <w:ilvl w:val="1"/>
          <w:numId w:val="1011"/>
        </w:numPr>
        <w:pStyle w:val="Compact"/>
      </w:pPr>
      <w:r>
        <w:t xml:space="preserve">主流程：输入金额与备注→校验登录与目标状态→校验金额与自报价→创建报价记录→通知相关方→返回成功。</w:t>
      </w:r>
    </w:p>
    <w:p>
      <w:pPr>
        <w:numPr>
          <w:ilvl w:val="1"/>
          <w:numId w:val="1011"/>
        </w:numPr>
        <w:pStyle w:val="Compact"/>
      </w:pPr>
      <w:r>
        <w:t xml:space="preserve">备选：未登录/目标无效/金额非法/自报价/持久化失败→对应失败反馈。</w:t>
      </w:r>
    </w:p>
    <w:p>
      <w:pPr>
        <w:numPr>
          <w:ilvl w:val="0"/>
          <w:numId w:val="1010"/>
        </w:numPr>
        <w:pStyle w:val="Compact"/>
      </w:pPr>
      <w:r>
        <w:t xml:space="preserve">发布信息（会员）</w:t>
      </w:r>
    </w:p>
    <w:p>
      <w:pPr>
        <w:numPr>
          <w:ilvl w:val="1"/>
          <w:numId w:val="1012"/>
        </w:numPr>
        <w:pStyle w:val="Compact"/>
      </w:pPr>
      <w:r>
        <w:t xml:space="preserve">前置：登录；填写发布表单（类型、标题、价格/预期价、描述、图片）。</w:t>
      </w:r>
    </w:p>
    <w:p>
      <w:pPr>
        <w:numPr>
          <w:ilvl w:val="1"/>
          <w:numId w:val="1012"/>
        </w:numPr>
        <w:pStyle w:val="Compact"/>
      </w:pPr>
      <w:r>
        <w:t xml:space="preserve">主流程：表单与权限校验→（开启审核）待审或（直接上架）入库→记录日志→返回结果与状态。</w:t>
      </w:r>
    </w:p>
    <w:p>
      <w:pPr>
        <w:numPr>
          <w:ilvl w:val="0"/>
          <w:numId w:val="1010"/>
        </w:numPr>
        <w:pStyle w:val="Compact"/>
      </w:pPr>
      <w:r>
        <w:t xml:space="preserve">搜索与查看详情（会员）</w:t>
      </w:r>
    </w:p>
    <w:p>
      <w:pPr>
        <w:numPr>
          <w:ilvl w:val="1"/>
          <w:numId w:val="1013"/>
        </w:numPr>
        <w:pStyle w:val="Compact"/>
      </w:pPr>
      <w:r>
        <w:t xml:space="preserve">主流程：输入关键词/筛选→返回结果集合→查看详情（含历史报价与留言）。</w:t>
      </w:r>
    </w:p>
    <w:p>
      <w:pPr>
        <w:numPr>
          <w:ilvl w:val="0"/>
          <w:numId w:val="1010"/>
        </w:numPr>
        <w:pStyle w:val="Compact"/>
      </w:pPr>
      <w:r>
        <w:t xml:space="preserve">留言互动（会员）</w:t>
      </w:r>
    </w:p>
    <w:p>
      <w:pPr>
        <w:numPr>
          <w:ilvl w:val="1"/>
          <w:numId w:val="1014"/>
        </w:numPr>
        <w:pStyle w:val="Compact"/>
      </w:pPr>
      <w:r>
        <w:t xml:space="preserve">主流程：在目标详情页提交留言→持久化→返回最新留言列表。</w:t>
      </w:r>
    </w:p>
    <w:p>
      <w:pPr>
        <w:numPr>
          <w:ilvl w:val="0"/>
          <w:numId w:val="1010"/>
        </w:numPr>
        <w:pStyle w:val="Compact"/>
      </w:pPr>
      <w:r>
        <w:t xml:space="preserve">信息管理（会员）</w:t>
      </w:r>
    </w:p>
    <w:p>
      <w:pPr>
        <w:numPr>
          <w:ilvl w:val="1"/>
          <w:numId w:val="1015"/>
        </w:numPr>
        <w:pStyle w:val="Compact"/>
      </w:pPr>
      <w:r>
        <w:t xml:space="preserve">主流程：对我的发布/报价/留言进行修改、下架、删除等→返回操作结果。</w:t>
      </w:r>
    </w:p>
    <w:p>
      <w:pPr>
        <w:numPr>
          <w:ilvl w:val="0"/>
          <w:numId w:val="1010"/>
        </w:numPr>
        <w:pStyle w:val="Compact"/>
      </w:pPr>
      <w:r>
        <w:t xml:space="preserve">审核/下架（管理员，可选）</w:t>
      </w:r>
    </w:p>
    <w:p>
      <w:pPr>
        <w:numPr>
          <w:ilvl w:val="1"/>
          <w:numId w:val="1016"/>
        </w:numPr>
        <w:pStyle w:val="Compact"/>
      </w:pPr>
      <w:r>
        <w:t xml:space="preserve">主流程：审核内容→通过/拒绝；对违规内容执行下架或删除。</w:t>
      </w:r>
    </w:p>
    <w:bookmarkStart w:id="53" w:name="用例规约表详细"/>
    <w:p>
      <w:pPr>
        <w:pStyle w:val="Heading4"/>
      </w:pPr>
      <w:r>
        <w:t xml:space="preserve">用例规约表（详细）</w:t>
      </w:r>
    </w:p>
    <w:bookmarkStart w:id="48" w:name="用例发布信息会员"/>
    <w:p>
      <w:pPr>
        <w:pStyle w:val="Heading5"/>
      </w:pPr>
      <w:r>
        <w:t xml:space="preserve">用例：发布信息（会员）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会员点击发布并提交表单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已登录；表单项有效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生成信息记录：待审或上架；记录日志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填写表单 2. 表单/权限校验 3. 审核开关判断 4a. 待审 4b. 上架入库 5. 记录日志 6. 返回结果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备选事件流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未登录/字段非法/权限不足/持久化失败 → 返回错误</w:t>
            </w:r>
          </w:p>
        </w:tc>
      </w:tr>
    </w:tbl>
    <w:bookmarkEnd w:id="48"/>
    <w:bookmarkStart w:id="49" w:name="用例搜索与查看详情会员"/>
    <w:p>
      <w:pPr>
        <w:pStyle w:val="Heading5"/>
      </w:pPr>
      <w:r>
        <w:t xml:space="preserve">用例：搜索与查看详情（会员）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输入关键词/筛选并查询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系统可用；索引可用（如适用）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返回结果列表；可浏览详情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输入关键词/筛选 2. 发起查询 3. 查询库或索引 4. 返回分页结果 5. 查看详情（含历史报价/留言）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备选事件流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无结果/系统错误 → 友好提示</w:t>
            </w:r>
          </w:p>
        </w:tc>
      </w:tr>
    </w:tbl>
    <w:bookmarkEnd w:id="49"/>
    <w:bookmarkStart w:id="50" w:name="用例发起报价会员"/>
    <w:p>
      <w:pPr>
        <w:pStyle w:val="Heading5"/>
      </w:pPr>
      <w:r>
        <w:t xml:space="preserve">用例：发起报价（会员）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在详情页点击“报价”并提交金额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已登录；目标处于上架/有效状态；报价者≠发布者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生成报价记录并通知相关方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输入金额/备注 2. 校验登录 3. 校验目标有效 4. 校验金额&gt;0与平台约束 5. 校验非自报价 6. 写入报价库 7. 通知 8. 返回成功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备选事件流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未登录/目标无效/金额非法/自报价/持久化失败 → 返回错误</w:t>
            </w:r>
          </w:p>
        </w:tc>
      </w:tr>
    </w:tbl>
    <w:bookmarkEnd w:id="50"/>
    <w:bookmarkStart w:id="51" w:name="用例留言互动会员"/>
    <w:p>
      <w:pPr>
        <w:pStyle w:val="Heading5"/>
      </w:pPr>
      <w:r>
        <w:t xml:space="preserve">用例：留言互动（会员）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在详情页提交留言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已登录；目标存在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留言持久化并可见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输入留言 2. 校验 3. 写入留言库 4. 返回最新列表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备选事件流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内容违规/系统错误 → 返回错误</w:t>
            </w:r>
          </w:p>
        </w:tc>
      </w:tr>
    </w:tbl>
    <w:bookmarkEnd w:id="51"/>
    <w:bookmarkStart w:id="52" w:name="用例信息管理会员"/>
    <w:p>
      <w:pPr>
        <w:pStyle w:val="Heading5"/>
      </w:pPr>
      <w:r>
        <w:t xml:space="preserve">用例：信息管理（会员）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在“我的”中对发布/报价/留言进行操作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已登录；具备资源所有权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目标资源被更新/下架/删除；返回操作结果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选择资源与操作 2. 权限与状态校验 3. 持久化 4. 返回结果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备选事件流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越权/状态不允许/并发冲突 → 返回错误</w:t>
            </w:r>
          </w:p>
        </w:tc>
      </w:tr>
    </w:tbl>
    <w:bookmarkEnd w:id="52"/>
    <w:bookmarkEnd w:id="53"/>
    <w:bookmarkEnd w:id="54"/>
    <w:bookmarkStart w:id="56" w:name="数据字典节选"/>
    <w:p>
      <w:pPr>
        <w:pStyle w:val="Heading3"/>
      </w:pPr>
      <w:r>
        <w:t xml:space="preserve">3.7 数据字典（节选）</w:t>
      </w:r>
    </w:p>
    <w:p>
      <w:pPr>
        <w:numPr>
          <w:ilvl w:val="0"/>
          <w:numId w:val="1017"/>
        </w:numPr>
        <w:pStyle w:val="Compact"/>
      </w:pPr>
      <w:r>
        <w:t xml:space="preserve">实体/存储：</w:t>
      </w:r>
    </w:p>
    <w:p>
      <w:pPr>
        <w:numPr>
          <w:ilvl w:val="1"/>
          <w:numId w:val="1018"/>
        </w:numPr>
        <w:pStyle w:val="Compact"/>
      </w:pPr>
      <w:r>
        <w:t xml:space="preserve">用户库：user_id, username, password_hash, phone/email, status, created_at</w:t>
      </w:r>
    </w:p>
    <w:p>
      <w:pPr>
        <w:numPr>
          <w:ilvl w:val="1"/>
          <w:numId w:val="1018"/>
        </w:numPr>
        <w:pStyle w:val="Compact"/>
      </w:pPr>
      <w:r>
        <w:t xml:space="preserve">商品库：item_id, seller_id, title, desc, category, price, condition, images, status, created_at, updated_at</w:t>
      </w:r>
    </w:p>
    <w:p>
      <w:pPr>
        <w:numPr>
          <w:ilvl w:val="1"/>
          <w:numId w:val="1018"/>
        </w:numPr>
        <w:pStyle w:val="Compact"/>
      </w:pPr>
      <w:r>
        <w:t xml:space="preserve">需求库：demand_id, buyer_id, title, desc, category, expected_price, status, created_at</w:t>
      </w:r>
    </w:p>
    <w:p>
      <w:pPr>
        <w:numPr>
          <w:ilvl w:val="1"/>
          <w:numId w:val="1018"/>
        </w:numPr>
        <w:pStyle w:val="Compact"/>
      </w:pPr>
      <w:r>
        <w:t xml:space="preserve">报价库：offer_id, target_type(item/demand), target_id, offerer_id, amount, message, status, created_at</w:t>
      </w:r>
    </w:p>
    <w:p>
      <w:pPr>
        <w:numPr>
          <w:ilvl w:val="1"/>
          <w:numId w:val="1018"/>
        </w:numPr>
        <w:pStyle w:val="Compact"/>
      </w:pPr>
      <w:r>
        <w:t xml:space="preserve">留言库：comment_id, target_type, target_id, user_id, content, created_at</w:t>
      </w:r>
    </w:p>
    <w:p>
      <w:pPr>
        <w:numPr>
          <w:ilvl w:val="1"/>
          <w:numId w:val="1018"/>
        </w:numPr>
        <w:pStyle w:val="Compact"/>
      </w:pPr>
      <w:r>
        <w:t xml:space="preserve">日志/备份库：log_id, level, message, ts / backup_id, snapshot_ref, ts</w:t>
      </w:r>
    </w:p>
    <w:p>
      <w:pPr>
        <w:numPr>
          <w:ilvl w:val="0"/>
          <w:numId w:val="1017"/>
        </w:numPr>
        <w:pStyle w:val="Compact"/>
      </w:pPr>
      <w:r>
        <w:t xml:space="preserve">关键数据流数据项（示例）：注册申请、搜索请求/结果、报价请求/反馈、发布请求/反馈、留言请求/列表、信息管理请求/结果。</w:t>
      </w:r>
    </w:p>
    <w:bookmarkStart w:id="55" w:name="字段类型与约束节选"/>
    <w:p>
      <w:pPr>
        <w:pStyle w:val="Heading4"/>
      </w:pPr>
      <w:r>
        <w:t xml:space="preserve">3.7.1 字段类型与约束（节选）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来源/去向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生成/引用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注册/登录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注册/鉴权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生成/引用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发布/搜索索引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发布/展示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发布/展示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生成/引用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报价/展示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留言/展示</w:t>
            </w:r>
          </w:p>
        </w:tc>
      </w:tr>
    </w:tbl>
    <w:bookmarkEnd w:id="55"/>
    <w:bookmarkEnd w:id="56"/>
    <w:bookmarkEnd w:id="57"/>
    <w:bookmarkStart w:id="64" w:name="概要设计"/>
    <w:p>
      <w:pPr>
        <w:pStyle w:val="2"/>
      </w:pPr>
      <w:r>
        <w:t xml:space="preserve">4 概要设计</w:t>
      </w:r>
    </w:p>
    <w:bookmarkStart w:id="58" w:name="总体架构"/>
    <w:p>
      <w:pPr>
        <w:pStyle w:val="Heading3"/>
      </w:pPr>
      <w:r>
        <w:t xml:space="preserve">4.1 总体架构</w:t>
      </w:r>
    </w:p>
    <w:p>
      <w:pPr>
        <w:numPr>
          <w:ilvl w:val="0"/>
          <w:numId w:val="1019"/>
        </w:numPr>
        <w:pStyle w:val="Compact"/>
      </w:pPr>
      <w:r>
        <w:t xml:space="preserve">表现层（Web/移动端）→ 接口层（REST）→ 领域服务层（用户/商品/需求/报价/留言）→ 数据访问层（DAO/仓储）。</w:t>
      </w:r>
    </w:p>
    <w:p>
      <w:pPr>
        <w:numPr>
          <w:ilvl w:val="0"/>
          <w:numId w:val="1019"/>
        </w:numPr>
        <w:pStyle w:val="Compact"/>
      </w:pPr>
      <w:r>
        <w:t xml:space="preserve">外部依赖抽象：通知/消息、对象存储（图片）、日志与监控。</w:t>
      </w:r>
    </w:p>
    <w:bookmarkEnd w:id="58"/>
    <w:bookmarkStart w:id="59" w:name="模块与职责"/>
    <w:p>
      <w:pPr>
        <w:pStyle w:val="Heading3"/>
      </w:pPr>
      <w:r>
        <w:t xml:space="preserve">4.2 模块与职责</w:t>
      </w:r>
    </w:p>
    <w:p>
      <w:pPr>
        <w:numPr>
          <w:ilvl w:val="0"/>
          <w:numId w:val="1020"/>
        </w:numPr>
        <w:pStyle w:val="Compact"/>
      </w:pPr>
      <w:r>
        <w:t xml:space="preserve">用户模块、商品模块、需求模块、报价模块、留言模块、审核与日志模块。</w:t>
      </w:r>
    </w:p>
    <w:bookmarkEnd w:id="59"/>
    <w:bookmarkStart w:id="60" w:name="关键接口示例"/>
    <w:p>
      <w:pPr>
        <w:pStyle w:val="Heading3"/>
      </w:pPr>
      <w:r>
        <w:t xml:space="preserve">4.3 关键接口（示例）</w:t>
      </w:r>
    </w:p>
    <w:p>
      <w:pPr>
        <w:numPr>
          <w:ilvl w:val="0"/>
          <w:numId w:val="1021"/>
        </w:numPr>
        <w:pStyle w:val="Compact"/>
      </w:pPr>
      <w:r>
        <w:t xml:space="preserve">POST /api/register, POST /api/login</w:t>
      </w:r>
    </w:p>
    <w:p>
      <w:pPr>
        <w:numPr>
          <w:ilvl w:val="0"/>
          <w:numId w:val="1021"/>
        </w:numPr>
        <w:pStyle w:val="Compact"/>
      </w:pPr>
      <w:r>
        <w:t xml:space="preserve">GET /api/items?keywords&amp;filters，GET /api/items/{id}</w:t>
      </w:r>
    </w:p>
    <w:p>
      <w:pPr>
        <w:numPr>
          <w:ilvl w:val="0"/>
          <w:numId w:val="1021"/>
        </w:numPr>
        <w:pStyle w:val="Compact"/>
      </w:pPr>
      <w:r>
        <w:t xml:space="preserve">POST /api/items | /api/demands（发布）</w:t>
      </w:r>
    </w:p>
    <w:p>
      <w:pPr>
        <w:numPr>
          <w:ilvl w:val="0"/>
          <w:numId w:val="1021"/>
        </w:numPr>
        <w:pStyle w:val="Compact"/>
      </w:pPr>
      <w:r>
        <w:t xml:space="preserve">POST /api/offers（发起报价）</w:t>
      </w:r>
    </w:p>
    <w:p>
      <w:pPr>
        <w:numPr>
          <w:ilvl w:val="0"/>
          <w:numId w:val="1021"/>
        </w:numPr>
        <w:pStyle w:val="Compact"/>
      </w:pPr>
      <w:r>
        <w:t xml:space="preserve">POST /api/comments（留言）</w:t>
      </w:r>
    </w:p>
    <w:p>
      <w:pPr>
        <w:numPr>
          <w:ilvl w:val="0"/>
          <w:numId w:val="1021"/>
        </w:numPr>
        <w:pStyle w:val="Compact"/>
      </w:pPr>
      <w:r>
        <w:t xml:space="preserve">PATCH /api/items/{id}（下架/更新）</w:t>
      </w:r>
    </w:p>
    <w:bookmarkEnd w:id="60"/>
    <w:bookmarkStart w:id="61" w:name="数据库设计概念逻辑草案"/>
    <w:p>
      <w:pPr>
        <w:pStyle w:val="Heading3"/>
      </w:pPr>
      <w:r>
        <w:t xml:space="preserve">4.4 数据库设计（概念/逻辑草案）</w:t>
      </w:r>
    </w:p>
    <w:p>
      <w:pPr>
        <w:numPr>
          <w:ilvl w:val="0"/>
          <w:numId w:val="1022"/>
        </w:numPr>
        <w:pStyle w:val="Compact"/>
      </w:pPr>
      <w:r>
        <w:t xml:space="preserve">表：users(items, demands, offers, comments, audit_logs)；字段取自数据字典，主键与外键按实体关系约束。</w:t>
      </w:r>
    </w:p>
    <w:bookmarkEnd w:id="61"/>
    <w:bookmarkStart w:id="62" w:name="模块接口清单扩展"/>
    <w:p>
      <w:pPr>
        <w:pStyle w:val="Heading3"/>
      </w:pPr>
      <w:r>
        <w:t xml:space="preserve">4.5 模块接口清单（扩展）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主要请求字段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username, password,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keywords, filters, page,size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items[],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搜索商品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/api/items/{id}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item, offers,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发布商品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/api/demands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targetType,id,amount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targetType,id,content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/api/items/{id}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action/update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下架/更新</w:t>
            </w:r>
          </w:p>
        </w:tc>
      </w:tr>
    </w:tbl>
    <w:bookmarkEnd w:id="62"/>
    <w:bookmarkStart w:id="63" w:name="表结构草案节选"/>
    <w:p>
      <w:pPr>
        <w:pStyle w:val="Heading3"/>
      </w:pPr>
      <w:r>
        <w:t xml:space="preserve">4.6 表结构草案（节选）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表：items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成色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IN(draft,pending,active,off,deleted)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表：offers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IN(item,demand)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目标ID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FK→users.user_id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</w:tbl>
    <w:bookmarkEnd w:id="63"/>
    <w:bookmarkEnd w:id="64"/>
    <w:bookmarkStart w:id="77" w:name="详细设计"/>
    <w:p>
      <w:pPr>
        <w:pStyle w:val="2"/>
      </w:pPr>
      <w:r>
        <w:t xml:space="preserve">5 详细设计</w:t>
      </w:r>
    </w:p>
    <w:bookmarkStart w:id="65" w:name="核心类职责示例"/>
    <w:p>
      <w:pPr>
        <w:pStyle w:val="Heading3"/>
      </w:pPr>
      <w:r>
        <w:t xml:space="preserve">5.1 核心类职责（示例）</w:t>
      </w:r>
    </w:p>
    <w:p>
      <w:pPr>
        <w:numPr>
          <w:ilvl w:val="0"/>
          <w:numId w:val="1023"/>
        </w:numPr>
        <w:pStyle w:val="Compact"/>
      </w:pPr>
      <w:r>
        <w:t xml:space="preserve">ItemService：发布/更新/上下架，查询详情。</w:t>
      </w:r>
    </w:p>
    <w:p>
      <w:pPr>
        <w:numPr>
          <w:ilvl w:val="0"/>
          <w:numId w:val="1023"/>
        </w:numPr>
        <w:pStyle w:val="Compact"/>
      </w:pPr>
      <w:r>
        <w:t xml:space="preserve">OfferService：校验与创建报价，通知。</w:t>
      </w:r>
    </w:p>
    <w:p>
      <w:pPr>
        <w:numPr>
          <w:ilvl w:val="0"/>
          <w:numId w:val="1023"/>
        </w:numPr>
        <w:pStyle w:val="Compact"/>
      </w:pPr>
      <w:r>
        <w:t xml:space="preserve">CommentService：新增与列表。</w:t>
      </w:r>
    </w:p>
    <w:p>
      <w:pPr>
        <w:numPr>
          <w:ilvl w:val="0"/>
          <w:numId w:val="1023"/>
        </w:numPr>
        <w:pStyle w:val="Compact"/>
      </w:pPr>
      <w:r>
        <w:t xml:space="preserve">审核服务：内容审核策略与状态迁移。</w:t>
      </w:r>
    </w:p>
    <w:bookmarkEnd w:id="65"/>
    <w:bookmarkStart w:id="75" w:name="关键流程时序"/>
    <w:p>
      <w:pPr>
        <w:pStyle w:val="Heading3"/>
      </w:pPr>
      <w:r>
        <w:t xml:space="preserve">5.2 关键流程时序</w:t>
      </w:r>
    </w:p>
    <w:p>
      <w:pPr>
        <w:numPr>
          <w:ilvl w:val="0"/>
          <w:numId w:val="1024"/>
        </w:numPr>
        <w:pStyle w:val="Compact"/>
      </w:pPr>
      <w:r>
        <w:t xml:space="preserve">发起报价顺序图：</w:t>
      </w:r>
    </w:p>
    <w:p>
      <w:pPr>
        <w:pStyle w:val="CaptionedFigure"/>
      </w:pPr>
      <w:r>
        <w:drawing>
          <wp:inline>
            <wp:extent cx="5270500" cy="3300785"/>
            <wp:effectExtent b="0" l="0" r="0" t="0"/>
            <wp:docPr descr="图：顺序图-发起报价" title="" id="67" name="Picture"/>
            <a:graphic>
              <a:graphicData uri="http://schemas.openxmlformats.org/drawingml/2006/picture">
                <pic:pic>
                  <pic:nvPicPr>
                    <pic:cNvPr descr="实验四%20面向对象的软件分析.md/assets/ooa-seq-offer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0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图：顺序图-发起报价</w:t>
      </w:r>
    </w:p>
    <w:p>
      <w:pPr>
        <w:numPr>
          <w:ilvl w:val="0"/>
          <w:numId w:val="1025"/>
        </w:numPr>
        <w:pStyle w:val="Compact"/>
      </w:pPr>
      <w:r>
        <w:t xml:space="preserve">发布信息顺序图：</w:t>
      </w:r>
    </w:p>
    <w:p>
      <w:pPr>
        <w:pStyle w:val="CaptionedFigure"/>
      </w:pPr>
      <w:r>
        <w:drawing>
          <wp:inline>
            <wp:extent cx="5270500" cy="2426850"/>
            <wp:effectExtent b="0" l="0" r="0" t="0"/>
            <wp:docPr descr="图：顺序图-发布信息" title="" id="70" name="Picture"/>
            <a:graphic>
              <a:graphicData uri="http://schemas.openxmlformats.org/drawingml/2006/picture">
                <pic:pic>
                  <pic:nvPicPr>
                    <pic:cNvPr descr="实验四%20面向对象的软件分析.md/assets/ooa-seq-publis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2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图：顺序图-发布信息</w:t>
      </w:r>
    </w:p>
    <w:p>
      <w:pPr>
        <w:numPr>
          <w:ilvl w:val="0"/>
          <w:numId w:val="1026"/>
        </w:numPr>
        <w:pStyle w:val="Compact"/>
      </w:pPr>
      <w:r>
        <w:t xml:space="preserve">状态图（商品/需求）：</w:t>
      </w:r>
    </w:p>
    <w:p>
      <w:pPr>
        <w:pStyle w:val="CaptionedFigure"/>
      </w:pPr>
      <w:r>
        <w:drawing>
          <wp:inline>
            <wp:extent cx="4305300" cy="8331200"/>
            <wp:effectExtent b="0" l="0" r="0" t="0"/>
            <wp:docPr descr="图：状态图-商品/需求" title="" id="73" name="Picture"/>
            <a:graphic>
              <a:graphicData uri="http://schemas.openxmlformats.org/drawingml/2006/picture">
                <pic:pic>
                  <pic:nvPicPr>
                    <pic:cNvPr descr="实验四%20面向对象的软件分析.md/assets/ooa-state-item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833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图：状态图-商品/需求</w:t>
      </w:r>
    </w:p>
    <w:bookmarkEnd w:id="75"/>
    <w:bookmarkStart w:id="76" w:name="类与方法说明节选"/>
    <w:p>
      <w:pPr>
        <w:pStyle w:val="Heading3"/>
      </w:pPr>
      <w:r>
        <w:t xml:space="preserve">5.3 类与方法说明（节选）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repo, validator,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publish(item), update(id,payload), changeStatus(id,action), getDetail(id)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repo, notifier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createOffer(req), validate(req), listByTarget(t)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repo, sanitizer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addComment(req), list(target)</w:t>
            </w:r>
          </w:p>
        </w:tc>
      </w:tr>
    </w:tbl>
    <w:bookmarkEnd w:id="76"/>
    <w:bookmarkEnd w:id="77"/>
    <w:bookmarkStart w:id="81" w:name="系统测试"/>
    <w:p>
      <w:pPr>
        <w:pStyle w:val="2"/>
      </w:pPr>
      <w:r>
        <w:t xml:space="preserve">6 系统测试</w:t>
      </w:r>
    </w:p>
    <w:bookmarkStart w:id="78" w:name="测试策略"/>
    <w:p>
      <w:pPr>
        <w:pStyle w:val="Heading3"/>
      </w:pPr>
      <w:r>
        <w:t xml:space="preserve">6.1 测试策略</w:t>
      </w:r>
    </w:p>
    <w:p>
      <w:pPr>
        <w:numPr>
          <w:ilvl w:val="0"/>
          <w:numId w:val="1027"/>
        </w:numPr>
        <w:pStyle w:val="Compact"/>
      </w:pPr>
      <w:r>
        <w:t xml:space="preserve">功能测试：覆盖核心用例（注册、发布、搜索、报价、留言、信息管理）。</w:t>
      </w:r>
    </w:p>
    <w:p>
      <w:pPr>
        <w:numPr>
          <w:ilvl w:val="0"/>
          <w:numId w:val="1027"/>
        </w:numPr>
        <w:pStyle w:val="Compact"/>
      </w:pPr>
      <w:r>
        <w:t xml:space="preserve">非功能：性能（P95≤2s）、可靠性（备份/恢复演练）、安全（鉴权、越权、注入）。</w:t>
      </w:r>
    </w:p>
    <w:bookmarkEnd w:id="78"/>
    <w:bookmarkStart w:id="79" w:name="典型用例示例"/>
    <w:p>
      <w:pPr>
        <w:pStyle w:val="Heading3"/>
      </w:pPr>
      <w:r>
        <w:t xml:space="preserve">6.2 典型用例（示例）</w:t>
      </w:r>
    </w:p>
    <w:p>
      <w:pPr>
        <w:numPr>
          <w:ilvl w:val="0"/>
          <w:numId w:val="1028"/>
        </w:numPr>
        <w:pStyle w:val="Compact"/>
      </w:pPr>
      <w:r>
        <w:t xml:space="preserve">用例：发起报价 成功路径</w:t>
      </w:r>
      <w:r>
        <w:br/>
      </w:r>
      <w:r>
        <w:t xml:space="preserve">前置：登录，目标上架；步骤：输入金额→提交→成功返回；期望：HTTP 200，生成记录并通知。</w:t>
      </w:r>
      <w:r>
        <w:br/>
      </w:r>
    </w:p>
    <w:p>
      <w:pPr>
        <w:numPr>
          <w:ilvl w:val="0"/>
          <w:numId w:val="1028"/>
        </w:numPr>
        <w:pStyle w:val="Compact"/>
      </w:pPr>
      <w:r>
        <w:t xml:space="preserve">用例：发起报价 金额非法</w:t>
      </w:r>
      <w:r>
        <w:br/>
      </w:r>
      <w:r>
        <w:t xml:space="preserve">前置：登录；步骤：amount≤0；期望：HTTP 400，错误消息。</w:t>
      </w:r>
      <w:r>
        <w:br/>
      </w:r>
    </w:p>
    <w:p>
      <w:pPr>
        <w:numPr>
          <w:ilvl w:val="0"/>
          <w:numId w:val="1028"/>
        </w:numPr>
        <w:pStyle w:val="Compact"/>
      </w:pPr>
      <w:r>
        <w:t xml:space="preserve">用例：发布信息 待审开关</w:t>
      </w:r>
      <w:r>
        <w:br/>
      </w:r>
      <w:r>
        <w:t xml:space="preserve">步骤：开启审核→提交；期望：状态=待审；关闭→直接上架。</w:t>
      </w:r>
    </w:p>
    <w:bookmarkEnd w:id="79"/>
    <w:bookmarkStart w:id="80" w:name="测试用例表更多"/>
    <w:p>
      <w:pPr>
        <w:pStyle w:val="Heading3"/>
      </w:pPr>
      <w:r>
        <w:t xml:space="preserve">6.3 测试用例表（更多）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TC-REG-001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输入合法用户名/口令→提交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200，用户入库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TC-ITEM-002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发布非法金额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price&lt;=0→提交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400，错误提示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TC-SEARCH-003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搜索无结果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keywords=稀有关键词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200，total=0，友好提示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TC-OFFER-004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自报价拦截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登录为卖家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对自家商品报价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400，禁止自报价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TC-COMM-005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留言成功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提交留言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200，返回最新留言</w:t>
            </w:r>
          </w:p>
        </w:tc>
      </w:tr>
    </w:tbl>
    <w:bookmarkEnd w:id="80"/>
    <w:bookmarkEnd w:id="81"/>
    <w:bookmarkStart w:id="82" w:name="参考文献示例"/>
    <w:p>
      <w:pPr>
        <w:pStyle w:val="2"/>
      </w:pPr>
      <w:r>
        <w:t xml:space="preserve">参考文献（示例）</w:t>
      </w:r>
    </w:p>
    <w:p>
      <w:pPr>
        <w:numPr>
          <w:ilvl w:val="0"/>
          <w:numId w:val="1029"/>
        </w:numPr>
        <w:pStyle w:val="Compact"/>
      </w:pPr>
      <w:r>
        <w:t xml:space="preserve">Pressman R. 软件工程实践者的研究方法.</w:t>
      </w:r>
    </w:p>
    <w:p>
      <w:pPr>
        <w:numPr>
          <w:ilvl w:val="0"/>
          <w:numId w:val="1029"/>
        </w:numPr>
        <w:pStyle w:val="Compact"/>
      </w:pPr>
      <w:r>
        <w:t xml:space="preserve">Fowler M. 分析模式/企业应用架构模式.</w:t>
      </w:r>
    </w:p>
    <w:p>
      <w:pPr>
        <w:numPr>
          <w:ilvl w:val="0"/>
          <w:numId w:val="1029"/>
        </w:numPr>
        <w:pStyle w:val="Compact"/>
      </w:pPr>
      <w:r>
        <w:t xml:space="preserve">GB/T 25000 系列（软件工程 软件产品质量要求与评价）。</w:t>
      </w:r>
    </w:p>
    <w:p>
      <w:pPr>
        <w:pStyle w:val="FirstParagraph"/>
      </w:pPr>
      <w:r>
        <w:t xml:space="preserve">（以上草稿与现有资料一致；待最终定稿时按模板字号/行距/图表编号进行排版调整。）</w:t>
      </w:r>
    </w:p>
    <w:bookmarkEnd w:id="82"/>
    <w:bookmarkStart w:id="83" w:name="致谢"/>
    <w:p>
      <w:pPr>
        <w:pStyle w:val="2"/>
      </w:pPr>
      <w:r>
        <w:t xml:space="preserve">致谢</w:t>
      </w:r>
    </w:p>
    <w:p>
      <w:pPr>
        <w:pStyle w:val="FirstParagraph"/>
      </w:pPr>
      <w:r>
        <w:t xml:space="preserve">感谢指导教师孙增武老师在课题选题、文档结构与方法论上的悉心指导；亦感谢课程助教与同学们在需求澄清、模型校验与文档审阅中的建议与帮助。</w:t>
      </w:r>
    </w:p>
    <w:bookmarkEnd w:id="83"/>
    <w:bookmarkStart w:id="86" w:name="附录"/>
    <w:p>
      <w:pPr>
        <w:pStyle w:val="2"/>
      </w:pPr>
      <w:r>
        <w:t xml:space="preserve">附录</w:t>
      </w:r>
    </w:p>
    <w:bookmarkStart w:id="84" w:name="附录a-术语表"/>
    <w:p>
      <w:pPr>
        <w:pStyle w:val="Heading3"/>
      </w:pPr>
      <w:r>
        <w:t xml:space="preserve">附录A 术语表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数据流图（Data Flow Diagram）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实体-联系模型（Entity-Relationship）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第95百分位响应时间</w:t>
            </w:r>
          </w:p>
        </w:tc>
      </w:tr>
    </w:tbl>
    <w:bookmarkEnd w:id="84"/>
    <w:bookmarkStart w:id="85" w:name="附录b-资源清单"/>
    <w:p>
      <w:pPr>
        <w:pStyle w:val="Heading3"/>
      </w:pPr>
      <w:r>
        <w:t xml:space="preserve">附录B 资源清单</w:t>
      </w:r>
    </w:p>
    <w:p>
      <w:pPr>
        <w:numPr>
          <w:ilvl w:val="0"/>
          <w:numId w:val="1030"/>
        </w:numPr>
        <w:pStyle w:val="Compact"/>
      </w:pPr>
      <w:r>
        <w:t xml:space="preserve">DFD 图片：images/dfd-0.png, dfd-1.png, dfd-2a.png, dfd-2b.png, dfd-2c.png</w:t>
      </w:r>
    </w:p>
    <w:p>
      <w:pPr>
        <w:numPr>
          <w:ilvl w:val="0"/>
          <w:numId w:val="1030"/>
        </w:numPr>
        <w:pStyle w:val="Compact"/>
      </w:pPr>
      <w:r>
        <w:t xml:space="preserve">OOA 图与源文件：</w:t>
      </w:r>
    </w:p>
    <w:p>
      <w:pPr>
        <w:numPr>
          <w:ilvl w:val="1"/>
          <w:numId w:val="1031"/>
        </w:numPr>
        <w:pStyle w:val="Compact"/>
      </w:pPr>
      <w:r>
        <w:t xml:space="preserve">实验四 面向对象的软件分析.md/assets/ooa-usecase.png（.mmd）</w:t>
      </w:r>
    </w:p>
    <w:p>
      <w:pPr>
        <w:numPr>
          <w:ilvl w:val="1"/>
          <w:numId w:val="1031"/>
        </w:numPr>
        <w:pStyle w:val="Compact"/>
      </w:pPr>
      <w:r>
        <w:t xml:space="preserve">实验四 面向对象的软件分析.md/assets/ooa-domain-class.png（.mmd）</w:t>
      </w:r>
    </w:p>
    <w:p>
      <w:pPr>
        <w:numPr>
          <w:ilvl w:val="1"/>
          <w:numId w:val="1031"/>
        </w:numPr>
        <w:pStyle w:val="Compact"/>
      </w:pPr>
      <w:r>
        <w:t xml:space="preserve">实验四 面向对象的软件分析.md/assets/ooa-seq-offer.png（.mmd）</w:t>
      </w:r>
    </w:p>
    <w:p>
      <w:pPr>
        <w:numPr>
          <w:ilvl w:val="1"/>
          <w:numId w:val="1031"/>
        </w:numPr>
        <w:pStyle w:val="Compact"/>
      </w:pPr>
      <w:r>
        <w:t xml:space="preserve">实验四 面向对象的软件分析.md/assets/ooa-seq-publish.png（.mmd）</w:t>
      </w:r>
    </w:p>
    <w:p>
      <w:pPr>
        <w:numPr>
          <w:ilvl w:val="1"/>
          <w:numId w:val="1031"/>
        </w:numPr>
        <w:pStyle w:val="Compact"/>
      </w:pPr>
      <w:r>
        <w:t xml:space="preserve">实验四 面向对象的软件分析.md/assets/ooa-state-item.png（.mmd）</w:t>
      </w:r>
    </w:p>
    <w:bookmarkEnd w:id="85"/>
    <w:bookmarkEnd w:id="86"/>
    <w:bookmarkEnd w:id="87"/>
    <w:sectPr w:rsidR="00C7144C" w:rsidSect="00C7144C">
      <w:footerReference r:id="rId9" w:type="default"/>
      <w:pgSz w:h="16838" w:w="11906"/>
      <w:pgMar w:bottom="1440" w:footer="992" w:gutter="0" w:header="851" w:left="1800" w:right="1800" w:top="1440"/>
      <w:pgNumType w:start="1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44C" w:rsidRDefault="00C7144C" w:rsidP="00C7144C">
    <w:pPr>
      <w:pStyle w:val="a6"/>
    </w:pPr>
  </w:p>
  <w:p w:rsidR="00C7144C" w:rsidRDefault="00C7144C">
    <w:pPr>
      <w:pStyle w:val="a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22C10B82"/>
    <w:multiLevelType w:val="hybridMultilevel"/>
    <w:tmpl w:val="5D561AA4"/>
    <w:lvl w:ilvl="0" w:tplc="88048424">
      <w:start w:val="1"/>
      <w:numFmt w:val="decimal"/>
      <w:lvlText w:val="%1、"/>
      <w:lvlJc w:val="left"/>
      <w:pPr>
        <w:ind w:hanging="360" w:left="360"/>
      </w:pPr>
      <w:rPr>
        <w:rFonts w:ascii="黑体" w:cstheme="minorBidi" w:eastAsia="黑体" w:hAnsi="黑体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">
    <w:nsid w:val="39E24F3D"/>
    <w:multiLevelType w:val="hybridMultilevel"/>
    <w:tmpl w:val="EF287370"/>
    <w:lvl w:ilvl="0" w:tplc="99E0A582">
      <w:start w:val="3"/>
      <w:numFmt w:val="decimal"/>
      <w:lvlText w:val="%1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">
    <w:nsid w:val="42F859DF"/>
    <w:multiLevelType w:val="hybridMultilevel"/>
    <w:tmpl w:val="994EC3B8"/>
    <w:lvl w:ilvl="0" w:tplc="1CB82096">
      <w:start w:val="3"/>
      <w:numFmt w:val="decimal"/>
      <w:lvlText w:val="%1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3">
    <w:nsid w:val="617E6A45"/>
    <w:multiLevelType w:val="hybridMultilevel"/>
    <w:tmpl w:val="72F82B80"/>
    <w:lvl w:ilvl="0" w:tplc="491ACB3C">
      <w:start w:val="3"/>
      <w:numFmt w:val="decimal"/>
      <w:lvlText w:val="%1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4">
    <w:nsid w:val="648C17AD"/>
    <w:multiLevelType w:val="hybridMultilevel"/>
    <w:tmpl w:val="D556C12E"/>
    <w:lvl w:ilvl="0" w:tplc="DE84FD08">
      <w:start w:val="3"/>
      <w:numFmt w:val="decimal"/>
      <w:lvlText w:val="%1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5">
    <w:nsid w:val="71E52A99"/>
    <w:multiLevelType w:val="hybridMultilevel"/>
    <w:tmpl w:val="128870A8"/>
    <w:lvl w:ilvl="0" w:tplc="F96C42C6">
      <w:start w:val="1"/>
      <w:numFmt w:val="decimal"/>
      <w:lvlText w:val="%1、"/>
      <w:lvlJc w:val="left"/>
      <w:pPr>
        <w:ind w:hanging="72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6">
    <w:nsid w:val="777A662D"/>
    <w:multiLevelType w:val="multilevel"/>
    <w:tmpl w:val="CBF07266"/>
    <w:lvl w:ilvl="0">
      <w:start w:val="1"/>
      <w:numFmt w:val="decimal"/>
      <w:lvlText w:val="%1"/>
      <w:lvlJc w:val="left"/>
      <w:pPr>
        <w:ind w:hanging="480" w:left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80" w:left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15:restartNumberingAfterBreak="0" w:abstractNumId="7">
    <w:nsid w:val="7ADA5902"/>
    <w:multiLevelType w:val="multilevel"/>
    <w:tmpl w:val="CBF07266"/>
    <w:lvl w:ilvl="0">
      <w:start w:val="1"/>
      <w:numFmt w:val="decimal"/>
      <w:lvlText w:val="%1"/>
      <w:lvlJc w:val="left"/>
      <w:pPr>
        <w:ind w:hanging="480" w:left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80" w:left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 w:val="21"/>
        <w:szCs w:val="22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styleId="1" w:type="paragraph">
    <w:name w:val="heading 1"/>
    <w:basedOn w:val="a"/>
    <w:next w:val="a"/>
    <w:link w:val="10"/>
    <w:uiPriority w:val="9"/>
    <w:qFormat/>
    <w:rsid w:val="00B45190"/>
    <w:pPr>
      <w:keepNext/>
      <w:keepLines/>
      <w:spacing w:after="330" w:before="340" w:line="578" w:lineRule="auto"/>
      <w:outlineLvl w:val="0"/>
    </w:pPr>
    <w:rPr>
      <w:rFonts w:eastAsia="黑体"/>
      <w:b/>
      <w:bCs/>
      <w:kern w:val="44"/>
      <w:sz w:val="32"/>
      <w:szCs w:val="44"/>
    </w:rPr>
  </w:style>
  <w:style w:styleId="2" w:type="paragraph">
    <w:name w:val="heading 2"/>
    <w:basedOn w:val="a"/>
    <w:next w:val="a"/>
    <w:link w:val="20"/>
    <w:uiPriority w:val="9"/>
    <w:unhideWhenUsed/>
    <w:qFormat/>
    <w:rsid w:val="00B45190"/>
    <w:pPr>
      <w:keepNext/>
      <w:keepLines/>
      <w:spacing w:after="260" w:before="260" w:line="416" w:lineRule="auto"/>
      <w:outlineLvl w:val="1"/>
    </w:pPr>
    <w:rPr>
      <w:rFonts w:asciiTheme="majorHAnsi" w:cstheme="majorBidi" w:eastAsia="黑体" w:hAnsiTheme="majorHAnsi"/>
      <w:b/>
      <w:bCs/>
      <w:sz w:val="30"/>
      <w:szCs w:val="32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5A1A46"/>
    <w:pPr>
      <w:ind w:firstLine="420" w:firstLineChars="200"/>
    </w:pPr>
  </w:style>
  <w:style w:customStyle="1" w:styleId="10" w:type="character">
    <w:name w:val="标题 1 字符"/>
    <w:basedOn w:val="a0"/>
    <w:link w:val="1"/>
    <w:uiPriority w:val="9"/>
    <w:rsid w:val="00B45190"/>
    <w:rPr>
      <w:rFonts w:eastAsia="黑体"/>
      <w:b/>
      <w:bCs/>
      <w:kern w:val="44"/>
      <w:sz w:val="32"/>
      <w:szCs w:val="44"/>
    </w:rPr>
  </w:style>
  <w:style w:customStyle="1" w:styleId="20" w:type="character">
    <w:name w:val="标题 2 字符"/>
    <w:basedOn w:val="a0"/>
    <w:link w:val="2"/>
    <w:uiPriority w:val="9"/>
    <w:rsid w:val="00B45190"/>
    <w:rPr>
      <w:rFonts w:asciiTheme="majorHAnsi" w:cstheme="majorBidi" w:eastAsia="黑体" w:hAnsiTheme="majorHAnsi"/>
      <w:b/>
      <w:bCs/>
      <w:sz w:val="30"/>
      <w:szCs w:val="32"/>
    </w:rPr>
  </w:style>
  <w:style w:styleId="a4" w:type="paragraph">
    <w:name w:val="header"/>
    <w:basedOn w:val="a"/>
    <w:link w:val="a5"/>
    <w:uiPriority w:val="99"/>
    <w:unhideWhenUsed/>
    <w:rsid w:val="00C7144C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5" w:type="character">
    <w:name w:val="页眉 字符"/>
    <w:basedOn w:val="a0"/>
    <w:link w:val="a4"/>
    <w:uiPriority w:val="99"/>
    <w:rsid w:val="00C7144C"/>
    <w:rPr>
      <w:sz w:val="18"/>
      <w:szCs w:val="18"/>
    </w:rPr>
  </w:style>
  <w:style w:styleId="a6" w:type="paragraph">
    <w:name w:val="footer"/>
    <w:basedOn w:val="a"/>
    <w:link w:val="a7"/>
    <w:uiPriority w:val="99"/>
    <w:unhideWhenUsed/>
    <w:rsid w:val="00C7144C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a7" w:type="character">
    <w:name w:val="页脚 字符"/>
    <w:basedOn w:val="a0"/>
    <w:link w:val="a6"/>
    <w:uiPriority w:val="99"/>
    <w:rsid w:val="00C7144C"/>
    <w:rPr>
      <w:sz w:val="18"/>
      <w:szCs w:val="18"/>
    </w:rPr>
  </w:style>
  <w:style w:styleId="TOC" w:type="paragraph">
    <w:name w:val="TOC Heading"/>
    <w:basedOn w:val="1"/>
    <w:next w:val="a"/>
    <w:uiPriority w:val="39"/>
    <w:semiHidden/>
    <w:unhideWhenUsed/>
    <w:qFormat/>
    <w:rsid w:val="002374EE"/>
    <w:pPr>
      <w:widowControl/>
      <w:spacing w:after="0" w:before="480" w:line="276" w:lineRule="auto"/>
      <w:jc w:val="left"/>
      <w:outlineLvl w:val="9"/>
    </w:pPr>
    <w:rPr>
      <w:rFonts w:asciiTheme="majorHAnsi" w:cstheme="majorBidi" w:eastAsiaTheme="majorEastAsia" w:hAnsiTheme="majorHAnsi"/>
      <w:color w:themeColor="accent1" w:themeShade="BF" w:val="365F91"/>
      <w:kern w:val="0"/>
      <w:sz w:val="28"/>
      <w:szCs w:val="28"/>
    </w:rPr>
  </w:style>
  <w:style w:styleId="11" w:type="paragraph">
    <w:name w:val="toc 1"/>
    <w:basedOn w:val="a"/>
    <w:next w:val="a"/>
    <w:autoRedefine/>
    <w:uiPriority w:val="39"/>
    <w:unhideWhenUsed/>
    <w:rsid w:val="002374EE"/>
  </w:style>
  <w:style w:styleId="21" w:type="paragraph">
    <w:name w:val="toc 2"/>
    <w:basedOn w:val="a"/>
    <w:next w:val="a"/>
    <w:autoRedefine/>
    <w:uiPriority w:val="39"/>
    <w:unhideWhenUsed/>
    <w:rsid w:val="002374EE"/>
    <w:pPr>
      <w:ind w:left="420" w:leftChars="200"/>
    </w:pPr>
  </w:style>
  <w:style w:styleId="a8" w:type="character">
    <w:name w:val="Hyperlink"/>
    <w:basedOn w:val="a0"/>
    <w:uiPriority w:val="99"/>
    <w:unhideWhenUsed/>
    <w:rsid w:val="002374EE"/>
    <w:rPr>
      <w:color w:themeColor="hyperlink" w:val="0000FF"/>
      <w:u w:val="single"/>
    </w:rPr>
  </w:style>
  <w:style w:styleId="a9" w:type="paragraph">
    <w:name w:val="Balloon Text"/>
    <w:basedOn w:val="a"/>
    <w:link w:val="aa"/>
    <w:uiPriority w:val="99"/>
    <w:semiHidden/>
    <w:unhideWhenUsed/>
    <w:rsid w:val="002374EE"/>
    <w:rPr>
      <w:sz w:val="18"/>
      <w:szCs w:val="18"/>
    </w:rPr>
  </w:style>
  <w:style w:customStyle="1" w:styleId="aa" w:type="character">
    <w:name w:val="批注框文本 字符"/>
    <w:basedOn w:val="a0"/>
    <w:link w:val="a9"/>
    <w:uiPriority w:val="99"/>
    <w:semiHidden/>
    <w:rsid w:val="002374EE"/>
    <w:rPr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0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123</Words>
  <Characters>705</Characters>
  <Application>Microsoft Office Word</Application>
  <DocSecurity>0</DocSecurity>
  <Lines>5</Lines>
  <Paragraphs>1</Paragraphs>
  <ScaleCrop>false</ScaleCrop>
  <Company>P R C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2025-11-24T18:43:20Z</dcterms:created>
  <dcterms:modified xsi:type="dcterms:W3CDTF">2025-11-24T18:43:20Z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