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40BD" w14:textId="09F3029E" w:rsidR="00886824" w:rsidRDefault="00A917F3">
      <w:r>
        <w:t>All variables potentially related to death rate of COVID-19 are selected from various sources. Those variables are combined by an R code ‘</w:t>
      </w:r>
      <w:r w:rsidRPr="00A917F3">
        <w:t>IndiaAPI.R</w:t>
      </w:r>
      <w:r>
        <w:t>’ and the outcome is saved as ‘outcome/</w:t>
      </w:r>
      <w:r w:rsidRPr="00A917F3">
        <w:t>var_relevant_state.csv</w:t>
      </w:r>
      <w:r>
        <w:t xml:space="preserve">’. </w:t>
      </w:r>
      <w:r w:rsidRPr="00A917F3">
        <w:t>Brief information about these variables can be found in</w:t>
      </w:r>
      <w:r>
        <w:t>’</w:t>
      </w:r>
      <w:r w:rsidRPr="00A917F3">
        <w:t xml:space="preserve"> Variable list.xlsx</w:t>
      </w:r>
      <w:r>
        <w:t>’</w:t>
      </w:r>
      <w:r w:rsidRPr="00A917F3">
        <w:t>, and more detailed information is summarized in this document.</w:t>
      </w:r>
    </w:p>
    <w:p w14:paraId="4AB82F2E" w14:textId="0CF366E9" w:rsidR="00A917F3" w:rsidRPr="009D0D78" w:rsidRDefault="008753F3">
      <w:pPr>
        <w:rPr>
          <w:b/>
          <w:bCs/>
          <w:sz w:val="32"/>
          <w:szCs w:val="36"/>
        </w:rPr>
      </w:pPr>
      <w:r w:rsidRPr="009D0D78">
        <w:rPr>
          <w:rFonts w:hint="eastAsia"/>
          <w:b/>
          <w:bCs/>
          <w:sz w:val="32"/>
          <w:szCs w:val="36"/>
        </w:rPr>
        <w:t>S</w:t>
      </w:r>
      <w:r w:rsidRPr="009D0D78">
        <w:rPr>
          <w:b/>
          <w:bCs/>
          <w:sz w:val="32"/>
          <w:szCs w:val="36"/>
        </w:rPr>
        <w:t>tate Level</w:t>
      </w:r>
    </w:p>
    <w:p w14:paraId="579EB61B" w14:textId="4B588194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b/>
          <w:bCs/>
          <w:sz w:val="24"/>
          <w:szCs w:val="28"/>
        </w:rPr>
        <w:t>Variables from statewise_tested_numbers_data</w:t>
      </w:r>
    </w:p>
    <w:p w14:paraId="66E0E1E5" w14:textId="37120664" w:rsidR="00357AD9" w:rsidRP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-Variable list : total_tested, total_num_icu_beds, total_num_ventilators, total_num_of_o2_beds, total_num_beds_normal_isolation, total_ppe, total_n95_masks, covid_enquiry_calls.</w:t>
      </w:r>
    </w:p>
    <w:p w14:paraId="5C4700D5" w14:textId="77777777" w:rsidR="00357AD9" w:rsidRP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 These variables are from COVID19-India API (https://api.covid19india.org/)</w:t>
      </w:r>
    </w:p>
    <w:p w14:paraId="2AF7C1C6" w14:textId="498BEDEA" w:rsid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 The original dataset is a time-series data. To obtain a single representative value by state, median is used.</w:t>
      </w:r>
    </w:p>
    <w:p w14:paraId="1D6FECB3" w14:textId="73972649" w:rsidR="00357AD9" w:rsidRP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357AD9">
        <w:rPr>
          <w:rFonts w:ascii="Segoe UI" w:hAnsi="Segoe UI" w:cs="Segoe UI"/>
          <w:color w:val="24292E"/>
          <w:shd w:val="clear" w:color="auto" w:fill="FFFFFF"/>
        </w:rPr>
        <w:t xml:space="preserve"> The data supplier does not provide detailed description on each variable. However, variables related to the number of beds are bed occupancy by time.</w:t>
      </w:r>
    </w:p>
    <w:p w14:paraId="3A61B903" w14:textId="59BEF3F6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9D0D78">
        <w:rPr>
          <w:b/>
          <w:bCs/>
          <w:sz w:val="24"/>
          <w:szCs w:val="28"/>
        </w:rPr>
        <w:t>Variables from cowin_vaccine_data_statewise</w:t>
      </w:r>
    </w:p>
    <w:p w14:paraId="024F99FF" w14:textId="217A70A1" w:rsidR="00357AD9" w:rsidRDefault="00357AD9" w:rsidP="00357AD9">
      <w:pPr>
        <w:pStyle w:val="a5"/>
      </w:pPr>
      <w:r>
        <w:rPr>
          <w:rFonts w:hint="eastAsia"/>
        </w:rPr>
        <w:t>-</w:t>
      </w:r>
      <w:r>
        <w:t xml:space="preserve"> Variable list : number_of_containment_zones, total_covaxin_administered, total_covi_shield_administered, total_doses_administered.</w:t>
      </w:r>
    </w:p>
    <w:p w14:paraId="42D38E53" w14:textId="77777777" w:rsidR="00357AD9" w:rsidRDefault="00357AD9" w:rsidP="00357AD9">
      <w:pPr>
        <w:pStyle w:val="a5"/>
      </w:pPr>
      <w:r>
        <w:t>- These variables are from COVID19-India API (https://api.covid19india.org/)</w:t>
      </w:r>
    </w:p>
    <w:p w14:paraId="3C29A7B7" w14:textId="77777777" w:rsidR="00357AD9" w:rsidRDefault="00357AD9" w:rsidP="00357AD9">
      <w:pPr>
        <w:pStyle w:val="a5"/>
      </w:pPr>
      <w:r>
        <w:t>- The original dataset is a time-series data. To obtain a single representative value by state, median is used.</w:t>
      </w:r>
    </w:p>
    <w:p w14:paraId="0DA21703" w14:textId="689A7838" w:rsidR="00357AD9" w:rsidRPr="00357AD9" w:rsidRDefault="00357AD9" w:rsidP="00357AD9">
      <w:pPr>
        <w:pStyle w:val="a5"/>
      </w:pPr>
      <w:r>
        <w:t>- We have a dataset at a district level as well.</w:t>
      </w:r>
    </w:p>
    <w:p w14:paraId="0588919E" w14:textId="76B90E9A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hostpital_capicity</w:t>
      </w:r>
    </w:p>
    <w:p w14:paraId="34723311" w14:textId="4037110A" w:rsidR="00357AD9" w:rsidRDefault="00AC6399" w:rsidP="005D205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/>
          <w:color w:val="24292E"/>
          <w:shd w:val="clear" w:color="auto" w:fill="FFFFFF"/>
        </w:rPr>
        <w:t>Source 1: National Sample Survey (</w:t>
      </w:r>
      <w:r w:rsidRPr="00AC6399">
        <w:rPr>
          <w:rFonts w:ascii="Segoe UI" w:hAnsi="Segoe UI" w:cs="Segoe UI"/>
          <w:b/>
          <w:bCs/>
          <w:color w:val="24292E"/>
          <w:shd w:val="clear" w:color="auto" w:fill="FFFFFF"/>
        </w:rPr>
        <w:t>NSS</w:t>
      </w:r>
      <w:r w:rsidRPr="00AC6399">
        <w:rPr>
          <w:rFonts w:ascii="Segoe UI" w:hAnsi="Segoe UI" w:cs="Segoe UI"/>
          <w:color w:val="24292E"/>
          <w:shd w:val="clear" w:color="auto" w:fill="FFFFFF"/>
        </w:rPr>
        <w:t>) 75th Round Report, 2019 provides a percentage break-up of hospitalization rates across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C6399">
        <w:rPr>
          <w:rFonts w:ascii="Segoe UI" w:hAnsi="Segoe UI" w:cs="Segoe UI"/>
          <w:color w:val="24292E"/>
          <w:shd w:val="clear" w:color="auto" w:fill="FFFFFF"/>
        </w:rPr>
        <w:t>government/public, charitable/trust/NGO-run, &amp; private sector, for India and States/UTs.</w:t>
      </w:r>
    </w:p>
    <w:p w14:paraId="1611A203" w14:textId="1FDE678B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 2: </w:t>
      </w:r>
      <w:r w:rsidRPr="00AC6399">
        <w:rPr>
          <w:rFonts w:ascii="Segoe UI" w:hAnsi="Segoe UI" w:cs="Segoe UI"/>
          <w:color w:val="24292E"/>
          <w:shd w:val="clear" w:color="auto" w:fill="FFFFFF"/>
        </w:rPr>
        <w:t>National Health Profile, 2019 (</w:t>
      </w:r>
      <w:r w:rsidRPr="00AC6399">
        <w:rPr>
          <w:rFonts w:ascii="Segoe UI" w:hAnsi="Segoe UI" w:cs="Segoe UI"/>
          <w:b/>
          <w:bCs/>
          <w:color w:val="24292E"/>
          <w:shd w:val="clear" w:color="auto" w:fill="FFFFFF"/>
        </w:rPr>
        <w:t>NHP</w:t>
      </w:r>
      <w:r w:rsidRPr="00AC6399">
        <w:rPr>
          <w:rFonts w:ascii="Segoe UI" w:hAnsi="Segoe UI" w:cs="Segoe UI"/>
          <w:color w:val="24292E"/>
          <w:shd w:val="clear" w:color="auto" w:fill="FFFFFF"/>
        </w:rPr>
        <w:t>) lists:</w:t>
      </w:r>
    </w:p>
    <w:p w14:paraId="3D80F9F9" w14:textId="77777777" w:rsidR="00AC6399" w:rsidRPr="00AC6399" w:rsidRDefault="00AC6399" w:rsidP="00AC6399">
      <w:pPr>
        <w:pStyle w:val="a5"/>
        <w:ind w:leftChars="0" w:left="1169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 w:hint="eastAsia"/>
          <w:color w:val="24292E"/>
          <w:shd w:val="clear" w:color="auto" w:fill="FFFFFF"/>
        </w:rPr>
        <w:t>•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Number of government hospitals in India and States/UTs.</w:t>
      </w:r>
    </w:p>
    <w:p w14:paraId="1B957BAF" w14:textId="180297BB" w:rsidR="00AC6399" w:rsidRPr="00AC6399" w:rsidRDefault="00AC6399" w:rsidP="00AC6399">
      <w:pPr>
        <w:pStyle w:val="a5"/>
        <w:ind w:leftChars="0" w:left="1169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 w:hint="eastAsia"/>
          <w:color w:val="24292E"/>
          <w:shd w:val="clear" w:color="auto" w:fill="FFFFFF"/>
        </w:rPr>
        <w:t>•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Number of government hospital beds in India and States/UTs.</w:t>
      </w:r>
    </w:p>
    <w:p w14:paraId="776F9B74" w14:textId="43B7F388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hostpital_public</w:t>
      </w:r>
    </w:p>
    <w:p w14:paraId="030680E7" w14:textId="7FEEB1FC" w:rsidR="00F02ADE" w:rsidRPr="00F02ADE" w:rsidRDefault="00F02ADE" w:rsidP="00060C9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hospitals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 sector</w:t>
      </w:r>
    </w:p>
    <w:p w14:paraId="34698DEF" w14:textId="56777AC2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 assumption.</w:t>
      </w:r>
    </w:p>
    <w:p w14:paraId="0FF3AF64" w14:textId="032F0CA2" w:rsidR="00AC6399" w:rsidRPr="009D0D78" w:rsidRDefault="00357AD9" w:rsidP="00AC639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hospital_private</w:t>
      </w:r>
    </w:p>
    <w:p w14:paraId="3F044E89" w14:textId="2A7DF9B9" w:rsidR="00F02ADE" w:rsidRPr="00F02ADE" w:rsidRDefault="00F02ADE" w:rsidP="00EC640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lastRenderedPageBreak/>
        <w:t>Number of</w:t>
      </w:r>
      <w:r w:rsidRPr="00F02ADE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 sector</w:t>
      </w:r>
    </w:p>
    <w:p w14:paraId="67D4F6A9" w14:textId="56CB75EA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hospitals in each State/UT can be estimated based on specific percentage break-up of hospitals (as provided in NSS) and number of government hospitals (as provided in NHP) in that State/UT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B54C1BE" w14:textId="3DE1F1F1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hospital_total</w:t>
      </w:r>
    </w:p>
    <w:p w14:paraId="200B8C2F" w14:textId="30EE4A29" w:rsidR="00F02ADE" w:rsidRPr="00F02ADE" w:rsidRDefault="00F02ADE" w:rsidP="00CA0017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Total number of hospitals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(public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2FBA85D6" w14:textId="5E50A4B4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hospitals at India level is equal to sum total of private hospitals across all States/UTs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6DAF9B2" w14:textId="409FCCF4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hospital_beds_public</w:t>
      </w:r>
    </w:p>
    <w:p w14:paraId="4D86801C" w14:textId="1594446E" w:rsidR="00F02ADE" w:rsidRPr="00F02ADE" w:rsidRDefault="00F02ADE" w:rsidP="001500C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hospital beds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 sector</w:t>
      </w:r>
    </w:p>
    <w:p w14:paraId="1B9BB9DC" w14:textId="77E3195B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/>
          <w:color w:val="24292E"/>
          <w:shd w:val="clear" w:color="auto" w:fill="FFFFFF"/>
        </w:rPr>
        <w:t>No Assumption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B53264B" w14:textId="7411FFAF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hospital_beds_private</w:t>
      </w:r>
    </w:p>
    <w:p w14:paraId="718AC09A" w14:textId="3207C973" w:rsidR="00F02ADE" w:rsidRPr="00F02ADE" w:rsidRDefault="00F02ADE" w:rsidP="00F36F5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hospital beds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 sector</w:t>
      </w:r>
    </w:p>
    <w:p w14:paraId="78ED6D4B" w14:textId="5FDE8D64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 beds in each State/UT can also be estimated by using the same percentage break-up as used to calculate the number of private hospitals, since the number of government hospital beds were available for each</w:t>
      </w:r>
      <w:r>
        <w:rPr>
          <w:rFonts w:ascii="Segoe UI" w:hAnsi="Segoe UI" w:cs="Segoe UI"/>
          <w:color w:val="24292E"/>
          <w:shd w:val="clear" w:color="auto" w:fill="FFFFFF"/>
        </w:rPr>
        <w:t xml:space="preserve"> State/UT.</w:t>
      </w:r>
    </w:p>
    <w:p w14:paraId="74B55E4D" w14:textId="6FC7FC45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hospital_beds_total</w:t>
      </w:r>
    </w:p>
    <w:p w14:paraId="6625C572" w14:textId="06222A6F" w:rsidR="00F02ADE" w:rsidRPr="00F02ADE" w:rsidRDefault="00F02ADE" w:rsidP="0064674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Total number of hospital beds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(public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4D3BEE27" w14:textId="6E9832B7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 beds at India level is equal to sum total of private hospital beds across all States/Uts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31797CF" w14:textId="67C2A0F0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icu_beds_public</w:t>
      </w:r>
    </w:p>
    <w:p w14:paraId="30A5155E" w14:textId="7B6F7026" w:rsidR="00F02ADE" w:rsidRPr="00F02ADE" w:rsidRDefault="00F02ADE" w:rsidP="00E36E70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 ICU beds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public sector</w:t>
      </w:r>
    </w:p>
    <w:p w14:paraId="4B0B1451" w14:textId="76FD4DA2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110EA8A" w14:textId="77777777" w:rsidR="00F02ADE" w:rsidRPr="009D0D78" w:rsidRDefault="00357AD9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icu_beds_private</w:t>
      </w:r>
    </w:p>
    <w:p w14:paraId="77462A70" w14:textId="6CF5C3AF" w:rsidR="00F02ADE" w:rsidRPr="00F02ADE" w:rsidRDefault="00F02ADE" w:rsidP="00F02ADE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F02ADE"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Number of ICU beds in private sector</w:t>
      </w:r>
    </w:p>
    <w:p w14:paraId="4463CD32" w14:textId="0113FDD4" w:rsidR="00AC6399" w:rsidRPr="00357AD9" w:rsidRDefault="00AC6399" w:rsidP="00AC6399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991DD68" w14:textId="2B61064A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icu_beds_total</w:t>
      </w:r>
    </w:p>
    <w:p w14:paraId="443B0625" w14:textId="4227D54C" w:rsidR="00F02ADE" w:rsidRDefault="00F02ADE" w:rsidP="00F02ADE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A16C1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otal number of ICU beds (public + private)</w:t>
      </w:r>
    </w:p>
    <w:p w14:paraId="46D04A77" w14:textId="35D32A8C" w:rsidR="00AC6399" w:rsidRPr="00357AD9" w:rsidRDefault="00AC6399" w:rsidP="00AC6399">
      <w:pPr>
        <w:pStyle w:val="a5"/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061601E" w14:textId="37C6C2D4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ventilators_public</w:t>
      </w:r>
    </w:p>
    <w:p w14:paraId="26FCECE3" w14:textId="77777777" w:rsidR="00F02ADE" w:rsidRDefault="00F02ADE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sector</w:t>
      </w:r>
    </w:p>
    <w:p w14:paraId="6AE76D52" w14:textId="1181433B" w:rsidR="00AC6399" w:rsidRPr="00357AD9" w:rsidRDefault="00AC6399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50% of ICU beds across both public and private sector, are equipped with ventilators.</w:t>
      </w:r>
    </w:p>
    <w:p w14:paraId="5C8FFD91" w14:textId="5018965F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ventilators_private</w:t>
      </w:r>
    </w:p>
    <w:p w14:paraId="68276BE5" w14:textId="77777777" w:rsidR="00F02ADE" w:rsidRDefault="00F02ADE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private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sector</w:t>
      </w:r>
    </w:p>
    <w:p w14:paraId="48FAD781" w14:textId="6E91BDB3" w:rsidR="00AC6399" w:rsidRPr="00357AD9" w:rsidRDefault="00AC6399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50% of ICU beds across both public and private sector, are equipped with ventilators.</w:t>
      </w:r>
    </w:p>
    <w:p w14:paraId="45AC5239" w14:textId="77777777" w:rsidR="00EA16C1" w:rsidRPr="009D0D78" w:rsidRDefault="00357AD9" w:rsidP="00EA16C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ventilators_total</w:t>
      </w:r>
    </w:p>
    <w:p w14:paraId="036FAD49" w14:textId="77777777" w:rsidR="00EA16C1" w:rsidRDefault="00EA16C1" w:rsidP="00EA16C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Total number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of 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(public 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7DDE3DCF" w14:textId="5E873100" w:rsidR="00F02ADE" w:rsidRPr="00EA16C1" w:rsidRDefault="00AC6399" w:rsidP="00EA16C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EA16C1">
        <w:rPr>
          <w:rFonts w:ascii="Segoe UI" w:hAnsi="Segoe UI" w:cs="Segoe UI"/>
          <w:color w:val="24292E"/>
          <w:shd w:val="clear" w:color="auto" w:fill="FFFFFF"/>
        </w:rPr>
        <w:t xml:space="preserve"> Assumption: 50% of ICU beds across both public and private sector, are equipped with ventilators.</w:t>
      </w:r>
    </w:p>
    <w:p w14:paraId="467CDC21" w14:textId="29338D5B" w:rsidR="00F02ADE" w:rsidRPr="009D0D78" w:rsidRDefault="00F02ADE" w:rsidP="00F02ADE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National Health profile 2019</w:t>
      </w:r>
    </w:p>
    <w:p w14:paraId="39C2972D" w14:textId="721D394B" w:rsidR="00F02ADE" w:rsidRPr="009D0D78" w:rsidRDefault="00F02ADE" w:rsidP="00161615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2019proj_pop_total, 2019proj_pop_male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2019proj_pop_female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2021proj_pop_female</w:t>
      </w:r>
    </w:p>
    <w:p w14:paraId="355B995D" w14:textId="0C925883" w:rsid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 xml:space="preserve">State/ UT wise Distribution of Projected Population of India </w:t>
      </w:r>
    </w:p>
    <w:p w14:paraId="5090F59C" w14:textId="77777777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Source: Report of the Technical Group on Population Projections May 2006, National Commission on Population,O/o Registrar General of India</w:t>
      </w:r>
    </w:p>
    <w:p w14:paraId="693DC645" w14:textId="77AEFD30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Projected population is based on Final Population Totals, Census of India, 2001.</w:t>
      </w:r>
    </w:p>
    <w:p w14:paraId="01EC2B1F" w14:textId="034582D2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Excludes the population of Paomata,Maomaram and Purul subdivisions of Senapati District of Manipur.</w:t>
      </w:r>
    </w:p>
    <w:p w14:paraId="655A4772" w14:textId="3969B01C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Due to rounding off in some of the States/UTs the sum of male &amp; female may not be same as ‘</w:t>
      </w:r>
      <w:r>
        <w:rPr>
          <w:rFonts w:ascii="Segoe UI" w:hAnsi="Segoe UI" w:cs="Segoe UI"/>
          <w:color w:val="24292E"/>
          <w:shd w:val="clear" w:color="auto" w:fill="FFFFFF"/>
        </w:rPr>
        <w:t>pop_total</w:t>
      </w:r>
      <w:r w:rsidRPr="00EA16C1">
        <w:rPr>
          <w:rFonts w:ascii="Segoe UI" w:hAnsi="Segoe UI" w:cs="Segoe UI"/>
          <w:color w:val="24292E"/>
          <w:shd w:val="clear" w:color="auto" w:fill="FFFFFF"/>
        </w:rPr>
        <w:t>’.</w:t>
      </w:r>
    </w:p>
    <w:p w14:paraId="698B1275" w14:textId="7A20B3F2" w:rsidR="00F02ADE" w:rsidRPr="009D0D78" w:rsidRDefault="00EA16C1" w:rsidP="00294B1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2017perc_above60_total,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2017perc_above60_female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2017perc_above60_rural_female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2017perc_above60_urban_female</w:t>
      </w:r>
    </w:p>
    <w:p w14:paraId="53A4554E" w14:textId="22CE3975" w:rsidR="00EA16C1" w:rsidRDefault="00EA16C1" w:rsidP="003E4BE7">
      <w:pPr>
        <w:pStyle w:val="a5"/>
        <w:numPr>
          <w:ilvl w:val="0"/>
          <w:numId w:val="5"/>
        </w:numPr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Percentage distribution of Population in the age group of 60 years and above by sex and residence,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India and bigger States/UTs, 2017</w:t>
      </w:r>
    </w:p>
    <w:p w14:paraId="5C7EF33A" w14:textId="552F68C7" w:rsidR="00EA16C1" w:rsidRPr="00EA16C1" w:rsidRDefault="00EA16C1" w:rsidP="003E4BE7">
      <w:pPr>
        <w:pStyle w:val="a5"/>
        <w:numPr>
          <w:ilvl w:val="0"/>
          <w:numId w:val="5"/>
        </w:numPr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Source: SRS Statistical Report 2017 , O/o Registrar General of India</w:t>
      </w:r>
    </w:p>
    <w:p w14:paraId="17501149" w14:textId="16D378A1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2016_2020proj_birth_rate</w:t>
      </w:r>
    </w:p>
    <w:p w14:paraId="49C78643" w14:textId="310C6196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Projected </w:t>
      </w:r>
      <w:r w:rsidRPr="00EA16C1">
        <w:rPr>
          <w:rFonts w:ascii="Segoe UI" w:hAnsi="Segoe UI" w:cs="Segoe UI"/>
          <w:color w:val="24292E"/>
          <w:shd w:val="clear" w:color="auto" w:fill="FFFFFF"/>
        </w:rPr>
        <w:t>Crude Birth Rates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43088950" w14:textId="4E562DB3" w:rsidR="00EA16C1" w:rsidRP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ource : </w:t>
      </w:r>
      <w:r w:rsidRPr="00EA16C1">
        <w:rPr>
          <w:rFonts w:ascii="Segoe UI" w:hAnsi="Segoe UI" w:cs="Segoe UI"/>
          <w:color w:val="24292E"/>
          <w:shd w:val="clear" w:color="auto" w:fill="FFFFFF"/>
        </w:rPr>
        <w:t>Report of the Technical Group on Population Projections May 2006, National Commission on Population, O/o Registrar General of India</w:t>
      </w:r>
    </w:p>
    <w:p w14:paraId="75B3DDE1" w14:textId="5B240DBC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2016_2020proj_death_rate</w:t>
      </w:r>
    </w:p>
    <w:p w14:paraId="112FB9BF" w14:textId="589D9029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Projected Crude Death Rates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2FB06A4F" w14:textId="1157710F" w:rsidR="00EA16C1" w:rsidRP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Source: Report of the Technical Group on Population Projections May 2006, National Commission on Population, O/o Registrar General of India</w:t>
      </w:r>
    </w:p>
    <w:p w14:paraId="3AD61217" w14:textId="40CB0F59" w:rsidR="00F02ADE" w:rsidRPr="009D0D78" w:rsidRDefault="00F02ADE" w:rsidP="00223C9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2017death_rate_urban_female</w:t>
      </w:r>
    </w:p>
    <w:p w14:paraId="4918954F" w14:textId="09827DD2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State/UT wise distribution of Death Rate by sex and residence, 2017</w:t>
      </w:r>
    </w:p>
    <w:p w14:paraId="6E218E78" w14:textId="7020777A" w:rsidR="005612F6" w:rsidRDefault="005612F6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Death Rate per 1000 Mid Year Population</w:t>
      </w:r>
    </w:p>
    <w:p w14:paraId="60F74798" w14:textId="6215B899" w:rsidR="005612F6" w:rsidRPr="005612F6" w:rsidRDefault="005612F6" w:rsidP="00812A14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 w:hint="eastAsia"/>
          <w:color w:val="24292E"/>
          <w:shd w:val="clear" w:color="auto" w:fill="FFFFFF"/>
        </w:rPr>
        <w:lastRenderedPageBreak/>
        <w:t>S</w:t>
      </w:r>
      <w:r w:rsidRPr="005612F6">
        <w:rPr>
          <w:rFonts w:ascii="Segoe UI" w:hAnsi="Segoe UI" w:cs="Segoe UI"/>
          <w:color w:val="24292E"/>
          <w:shd w:val="clear" w:color="auto" w:fill="FFFFFF"/>
        </w:rPr>
        <w:t>ource: SRS Bulletin -May, 2019, Vol. 52, No.1</w:t>
      </w:r>
    </w:p>
    <w:p w14:paraId="0527BF0A" w14:textId="52F30CB9" w:rsidR="00F02ADE" w:rsidRPr="009D0D78" w:rsidRDefault="00F02ADE" w:rsidP="00E96E6F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2016_2020expectation_life_male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2016_2020expectation_life_female</w:t>
      </w:r>
    </w:p>
    <w:p w14:paraId="513BFCD5" w14:textId="5FB76E12" w:rsid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Projected Levels of Expectation of Life at Birth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1B069E41" w14:textId="1D4D69BC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Report of the Technical Group on Population Projections May 2006, National Commission on Population, O/o Registrar General of India</w:t>
      </w:r>
    </w:p>
    <w:p w14:paraId="12E52D1B" w14:textId="1943231C" w:rsidR="00F02ADE" w:rsidRPr="009D0D78" w:rsidRDefault="00F02ADE" w:rsidP="00206675">
      <w:pPr>
        <w:pStyle w:val="a5"/>
        <w:numPr>
          <w:ilvl w:val="1"/>
          <w:numId w:val="4"/>
        </w:numPr>
        <w:ind w:leftChars="0"/>
        <w:jc w:val="lef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2017infant_mortality_rate_urban_female</w:t>
      </w:r>
    </w:p>
    <w:p w14:paraId="3FA6A6C3" w14:textId="57F318BD" w:rsidR="005612F6" w:rsidRDefault="005612F6" w:rsidP="00492A2C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State/UT wise Infant mortality rate by sex and residence, 2017</w:t>
      </w:r>
    </w:p>
    <w:p w14:paraId="2408E45A" w14:textId="58378D33" w:rsidR="005612F6" w:rsidRDefault="005612F6" w:rsidP="005612F6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Per 1000 live births</w:t>
      </w:r>
    </w:p>
    <w:p w14:paraId="6630B81D" w14:textId="79B5E80A" w:rsidR="005612F6" w:rsidRPr="005612F6" w:rsidRDefault="005612F6" w:rsidP="000E29C7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Infant mortality rates for smaller States and Union Territories are based on three-years period 2015-17. On account of wide year-to-year fluctuations due to inadequate sample size, the infant mortality rate by  sex, separately for rural and urban areas, is not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given</w:t>
      </w:r>
    </w:p>
    <w:p w14:paraId="2D508934" w14:textId="611CF7DA" w:rsidR="005612F6" w:rsidRDefault="005612F6" w:rsidP="00CE158D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5612F6">
        <w:rPr>
          <w:rFonts w:ascii="Segoe UI" w:hAnsi="Segoe UI" w:cs="Segoe UI"/>
          <w:color w:val="24292E"/>
          <w:shd w:val="clear" w:color="auto" w:fill="FFFFFF"/>
        </w:rPr>
        <w:t>ource: SRS Bulletin - May - 2019, Vol. 51 No.1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O/o Registrar General of India</w:t>
      </w:r>
    </w:p>
    <w:p w14:paraId="4564169A" w14:textId="689BB213" w:rsidR="00F02ADE" w:rsidRPr="009D0D78" w:rsidRDefault="00F02ADE" w:rsidP="00765DA8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2011literacy_rate_female_urban</w:t>
      </w:r>
    </w:p>
    <w:p w14:paraId="380B717F" w14:textId="20CA8061" w:rsidR="005612F6" w:rsidRDefault="005612F6" w:rsidP="005612F6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r w:rsidRPr="005612F6"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State / UT wise Literacy Rate in India as per Census, 2011</w:t>
      </w:r>
    </w:p>
    <w:p w14:paraId="13ABCC74" w14:textId="697AD10B" w:rsidR="005612F6" w:rsidRPr="005612F6" w:rsidRDefault="005612F6" w:rsidP="005612F6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Census of India, 2011</w:t>
      </w:r>
    </w:p>
    <w:p w14:paraId="40A0A934" w14:textId="5543DA0E" w:rsidR="00F02ADE" w:rsidRPr="009D0D78" w:rsidRDefault="00F02ADE" w:rsidP="008341FC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2011_2012poverty_no_total</w:t>
      </w:r>
    </w:p>
    <w:p w14:paraId="271136C2" w14:textId="284C5D43" w:rsid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State/UT wise Number and Percentage of Population below poverty line by States 2011-12</w:t>
      </w:r>
    </w:p>
    <w:p w14:paraId="07B96804" w14:textId="247B9B82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National Instiution for Transforming India Aayog</w:t>
      </w:r>
    </w:p>
    <w:p w14:paraId="59C28ED5" w14:textId="0AE8122C" w:rsidR="005612F6" w:rsidRPr="005612F6" w:rsidRDefault="005612F6" w:rsidP="00E64DEE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as on 1st March 2010 has been used for estimating number of persons below poverty line. (Interpolated between 2001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2011 population census)</w:t>
      </w:r>
    </w:p>
    <w:p w14:paraId="17EE724C" w14:textId="249740F3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 w:rsidRPr="005612F6">
        <w:rPr>
          <w:rFonts w:ascii="Segoe UI" w:hAnsi="Segoe UI" w:cs="Segoe UI"/>
          <w:color w:val="24292E"/>
          <w:shd w:val="clear" w:color="auto" w:fill="FFFFFF"/>
        </w:rPr>
        <w:t>overty ratio of Tamil Nadu is used for Puducherry &amp; Andaman Nicobar Islands.</w:t>
      </w:r>
    </w:p>
    <w:p w14:paraId="31A39D2F" w14:textId="70978A00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Urban poverty ratio of Punjab is used for both rural and urban poverty of Chandigarh</w:t>
      </w:r>
    </w:p>
    <w:p w14:paraId="6CD1EA2A" w14:textId="17CB17BF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line of Maharashtra is used for Dadra &amp; Nagar Haveli</w:t>
      </w:r>
    </w:p>
    <w:p w14:paraId="4C114225" w14:textId="66A6C819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ratio of Goa is used for Daman &amp; Diu</w:t>
      </w:r>
    </w:p>
    <w:p w14:paraId="14A2A1CB" w14:textId="5C67AC9E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ratio of Kerala is used for Lakshadweep</w:t>
      </w:r>
    </w:p>
    <w:p w14:paraId="6E87FDAA" w14:textId="078208D8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2015_2016domestic_product</w:t>
      </w:r>
    </w:p>
    <w:p w14:paraId="229A093B" w14:textId="30A8F249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State/UT wise Per Capita Net State Domestic Product at Current Prices Base year 2011-12</w:t>
      </w:r>
    </w:p>
    <w:p w14:paraId="5C63AC31" w14:textId="52A55547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In Rupees</w:t>
      </w:r>
    </w:p>
    <w:p w14:paraId="2BC55C76" w14:textId="313FEC30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Source: </w:t>
      </w:r>
      <w:r w:rsidRPr="00317CAB">
        <w:rPr>
          <w:rFonts w:ascii="Segoe UI" w:hAnsi="Segoe UI" w:cs="Segoe UI"/>
          <w:color w:val="24292E"/>
          <w:shd w:val="clear" w:color="auto" w:fill="FFFFFF"/>
        </w:rPr>
        <w:t>Directorate of Economics &amp; Statistics of respective State Governments.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7CAB">
        <w:rPr>
          <w:rFonts w:ascii="Segoe UI" w:hAnsi="Segoe UI" w:cs="Segoe UI"/>
          <w:color w:val="24292E"/>
          <w:shd w:val="clear" w:color="auto" w:fill="FFFFFF"/>
        </w:rPr>
        <w:t>Central Statistics Office - All India figure</w:t>
      </w:r>
    </w:p>
    <w:p w14:paraId="7C54BCEF" w14:textId="5DD3D792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The estimates for the State West Bengal have not been finalized for new series with base year</w:t>
      </w:r>
    </w:p>
    <w:p w14:paraId="2301E4DE" w14:textId="252E5AFD" w:rsidR="00317CAB" w:rsidRP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2011-12. Estimates of these States, as on July 31,2015, with base year 2004-05 are available separately on Ministry’s website.</w:t>
      </w:r>
    </w:p>
    <w:p w14:paraId="1D0FA761" w14:textId="57DC01AD" w:rsidR="00F02ADE" w:rsidRPr="009D0D78" w:rsidRDefault="00F02ADE" w:rsidP="00661537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2018_Malaria_case</w:t>
      </w:r>
      <w:r w:rsidR="00317CA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2018_Malaria_death</w:t>
      </w:r>
    </w:p>
    <w:p w14:paraId="2E391EBE" w14:textId="1504601F" w:rsidR="00317CAB" w:rsidRDefault="00317CAB" w:rsidP="00317CAB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 w:rsidR="00E62E83"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317CAB">
        <w:rPr>
          <w:rFonts w:ascii="Segoe UI" w:hAnsi="Segoe UI" w:cs="Segoe UI"/>
          <w:color w:val="24292E"/>
          <w:shd w:val="clear" w:color="auto" w:fill="FFFFFF"/>
        </w:rPr>
        <w:t>Cases and Deaths due to Malaria</w:t>
      </w:r>
      <w:r>
        <w:rPr>
          <w:rFonts w:ascii="Segoe UI" w:hAnsi="Segoe UI" w:cs="Segoe UI"/>
          <w:color w:val="24292E"/>
          <w:shd w:val="clear" w:color="auto" w:fill="FFFFFF"/>
        </w:rPr>
        <w:t>, 2018</w:t>
      </w:r>
    </w:p>
    <w:p w14:paraId="03E2AE9A" w14:textId="2D2E99DD" w:rsidR="00317CAB" w:rsidRPr="00317CAB" w:rsidRDefault="00317CAB" w:rsidP="00317CAB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317CAB">
        <w:rPr>
          <w:rFonts w:ascii="Segoe UI" w:hAnsi="Segoe UI" w:cs="Segoe UI"/>
          <w:color w:val="24292E"/>
          <w:shd w:val="clear" w:color="auto" w:fill="FFFFFF"/>
        </w:rPr>
        <w:t>Directorate of National Vector Borne Disease Control Programme, Dte.GHS, Ministry of Health &amp; Family Welfare</w:t>
      </w:r>
    </w:p>
    <w:p w14:paraId="7C94F38D" w14:textId="1275FBD4" w:rsidR="00F02ADE" w:rsidRPr="009D0D78" w:rsidRDefault="00F02ADE" w:rsidP="00E62E8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2018_Dengue_case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, 2018_Dengue_death</w:t>
      </w:r>
    </w:p>
    <w:p w14:paraId="309E3A40" w14:textId="2C151256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Dengue in India</w:t>
      </w:r>
      <w:r>
        <w:rPr>
          <w:rFonts w:ascii="Segoe UI" w:hAnsi="Segoe UI" w:cs="Segoe UI"/>
          <w:color w:val="24292E"/>
          <w:shd w:val="clear" w:color="auto" w:fill="FFFFFF"/>
        </w:rPr>
        <w:t>, 2018</w:t>
      </w:r>
    </w:p>
    <w:p w14:paraId="79284F6F" w14:textId="452B17C3" w:rsidR="00E62E83" w:rsidRPr="00F02ADE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ource: </w:t>
      </w:r>
      <w:r w:rsidRPr="00E62E83">
        <w:rPr>
          <w:rFonts w:ascii="Segoe UI" w:hAnsi="Segoe UI" w:cs="Segoe UI"/>
          <w:color w:val="24292E"/>
          <w:shd w:val="clear" w:color="auto" w:fill="FFFFFF"/>
        </w:rPr>
        <w:t>Directorate of National Vector Borne Disease Control Programme, Dte.GHS, Ministry of Health &amp; Family Welfare</w:t>
      </w:r>
    </w:p>
    <w:p w14:paraId="0A7639A4" w14:textId="55D25BF5" w:rsidR="00F02ADE" w:rsidRPr="009D0D78" w:rsidRDefault="00F02ADE" w:rsidP="00C420C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2018Typoid_total_death</w:t>
      </w:r>
    </w:p>
    <w:p w14:paraId="021E9DF9" w14:textId="6DE0AC00" w:rsidR="00E62E83" w:rsidRDefault="00E62E83" w:rsidP="0004486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Enteric Fever(Typhoid) in India,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62E83">
        <w:rPr>
          <w:rFonts w:ascii="Segoe UI" w:hAnsi="Segoe UI" w:cs="Segoe UI"/>
          <w:color w:val="24292E"/>
          <w:shd w:val="clear" w:color="auto" w:fill="FFFFFF"/>
        </w:rPr>
        <w:t>2018</w:t>
      </w:r>
    </w:p>
    <w:p w14:paraId="5F337F7F" w14:textId="75D345AB" w:rsidR="00E62E83" w:rsidRDefault="00E62E83" w:rsidP="0004486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State/UT.</w:t>
      </w:r>
    </w:p>
    <w:p w14:paraId="502A1982" w14:textId="753CDC16" w:rsidR="00E62E83" w:rsidRPr="00E62E83" w:rsidRDefault="00E62E83" w:rsidP="00D23A9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706DBAE0" w14:textId="5772E92D" w:rsidR="00F02ADE" w:rsidRPr="009D0D78" w:rsidRDefault="00F02ADE" w:rsidP="000A5A44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2018acute_resp_infect_total_death</w:t>
      </w:r>
    </w:p>
    <w:p w14:paraId="3CA71A70" w14:textId="11974C9A" w:rsidR="00F02ADE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Acute Respiratory Infection in India,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02ADE" w:rsidRPr="00F02ADE">
        <w:rPr>
          <w:rFonts w:ascii="Segoe UI" w:hAnsi="Segoe UI" w:cs="Segoe UI"/>
          <w:color w:val="24292E"/>
          <w:shd w:val="clear" w:color="auto" w:fill="FFFFFF"/>
        </w:rPr>
        <w:t>2018Pneumonia_male_case</w:t>
      </w:r>
    </w:p>
    <w:p w14:paraId="74626332" w14:textId="44BC68CC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B0D2E42" w14:textId="11D94646" w:rsidR="00E62E83" w:rsidRP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0AB589CF" w14:textId="0FE9B05D" w:rsidR="00F02ADE" w:rsidRPr="009D0D78" w:rsidRDefault="00F02ADE" w:rsidP="008A6AE8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2018Pneumonia_total_death</w:t>
      </w:r>
    </w:p>
    <w:p w14:paraId="131FA9F8" w14:textId="3137E071" w:rsidR="00E62E83" w:rsidRDefault="00E62E83" w:rsidP="00B96C5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Pneumonia (All Causes) in India, 2018.</w:t>
      </w:r>
    </w:p>
    <w:p w14:paraId="3E970229" w14:textId="77777777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State/UT.</w:t>
      </w:r>
    </w:p>
    <w:p w14:paraId="47AA1542" w14:textId="1552AF2F" w:rsidR="00E62E83" w:rsidRP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21EE5CF4" w14:textId="4C30C7AE" w:rsidR="00F02ADE" w:rsidRPr="009D0D78" w:rsidRDefault="00F02ADE" w:rsidP="00C06B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2018NCD_attended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2018Diabetes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2018Hypertension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2018HTNandDM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2018CVDs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2018Stroke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2018CommonCancers</w:t>
      </w:r>
    </w:p>
    <w:p w14:paraId="26BA72CD" w14:textId="77777777" w:rsidR="00C776FD" w:rsidRDefault="00C776FD" w:rsidP="00BA063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Number of persons attended NCD Clinics</w:t>
      </w:r>
    </w:p>
    <w:p w14:paraId="5CEFDD43" w14:textId="731C3DCB" w:rsidR="00C776FD" w:rsidRPr="00C776FD" w:rsidRDefault="00C776FD" w:rsidP="00C776F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Out of those screened at NCD Clinics, the number oof persons diagnosed with </w:t>
      </w:r>
      <w:r w:rsidR="00E62E83" w:rsidRPr="00C776FD">
        <w:rPr>
          <w:rFonts w:ascii="Segoe UI" w:hAnsi="Segoe UI" w:cs="Segoe UI"/>
          <w:color w:val="24292E"/>
          <w:shd w:val="clear" w:color="auto" w:fill="FFFFFF"/>
        </w:rPr>
        <w:t>Control of Cancer, Diabetes, Cardiovascular Diseases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62E83" w:rsidRPr="00C776FD">
        <w:rPr>
          <w:rFonts w:ascii="Segoe UI" w:hAnsi="Segoe UI" w:cs="Segoe UI"/>
          <w:color w:val="24292E"/>
          <w:shd w:val="clear" w:color="auto" w:fill="FFFFFF"/>
        </w:rPr>
        <w:t>Stroke (NPCDCS) from 01.01.2018 to 31.12.2018</w:t>
      </w:r>
    </w:p>
    <w:p w14:paraId="65A230F9" w14:textId="1FF4A9FF" w:rsidR="00C776FD" w:rsidRDefault="00C776FD" w:rsidP="00BA063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Common Cancers </w:t>
      </w:r>
      <w:r>
        <w:rPr>
          <w:rFonts w:ascii="Segoe UI" w:hAnsi="Segoe UI" w:cs="Segoe UI"/>
          <w:color w:val="24292E"/>
          <w:shd w:val="clear" w:color="auto" w:fill="FFFFFF"/>
        </w:rPr>
        <w:t>includes</w:t>
      </w:r>
      <w:r w:rsidRPr="00C776FD">
        <w:rPr>
          <w:rFonts w:ascii="Segoe UI" w:hAnsi="Segoe UI" w:cs="Segoe UI"/>
          <w:color w:val="24292E"/>
          <w:shd w:val="clear" w:color="auto" w:fill="FFFFFF"/>
        </w:rPr>
        <w:t xml:space="preserve"> Oral, Cervical and Breast Cancer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BDAA853" w14:textId="1831B06D" w:rsidR="00C776FD" w:rsidRPr="00C776FD" w:rsidRDefault="00C776FD" w:rsidP="0034217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t>Source: National Programm</w:t>
      </w:r>
      <w:r>
        <w:rPr>
          <w:rFonts w:ascii="Segoe UI" w:hAnsi="Segoe UI" w:cs="Segoe UI"/>
          <w:color w:val="24292E"/>
          <w:shd w:val="clear" w:color="auto" w:fill="FFFFFF"/>
        </w:rPr>
        <w:t>e</w:t>
      </w:r>
      <w:r w:rsidRPr="00C776FD">
        <w:rPr>
          <w:rFonts w:ascii="Segoe UI" w:hAnsi="Segoe UI" w:cs="Segoe UI"/>
          <w:color w:val="24292E"/>
          <w:shd w:val="clear" w:color="auto" w:fill="FFFFFF"/>
        </w:rPr>
        <w:t xml:space="preserve"> for Prevention and Control of Cancer, Diabetes, Cardiovascular Diseases and Stroke (NPCDCS), Dte. GHS, Ministry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776FD">
        <w:rPr>
          <w:rFonts w:ascii="Segoe UI" w:hAnsi="Segoe UI" w:cs="Segoe UI"/>
          <w:color w:val="24292E"/>
          <w:shd w:val="clear" w:color="auto" w:fill="FFFFFF"/>
        </w:rPr>
        <w:t>of Health &amp; Family Welfare.</w:t>
      </w:r>
    </w:p>
    <w:p w14:paraId="3F566B26" w14:textId="4F0D15CC" w:rsidR="00F02ADE" w:rsidRPr="009D0D78" w:rsidRDefault="00F02ADE" w:rsidP="00C90D5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2015-2016Mothers_antenatal_checkup_first_trimester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2015-2016Mothers_4antenatal_care_visits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2015-2016Mothers_whose_last_birth_protected_neonatal_tetanus7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2015-2016Mothers_consumed_iron_folic_acid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2016-2016Mothers_full_antenatal_care8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2015-2016Mothers_postnatal_care</w:t>
      </w:r>
    </w:p>
    <w:p w14:paraId="12F3F385" w14:textId="33D1FCA6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 w:hint="eastAsia"/>
          <w:color w:val="24292E"/>
          <w:shd w:val="clear" w:color="auto" w:fill="FFFFFF"/>
        </w:rPr>
        <w:t>M</w:t>
      </w:r>
      <w:r w:rsidRPr="009C0179">
        <w:rPr>
          <w:rFonts w:ascii="Segoe UI" w:hAnsi="Segoe UI" w:cs="Segoe UI"/>
          <w:color w:val="24292E"/>
          <w:shd w:val="clear" w:color="auto" w:fill="FFFFFF"/>
        </w:rPr>
        <w:t>others who had antenatal check-up in the first trimester</w:t>
      </w:r>
      <w:r w:rsid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(%) </w:t>
      </w:r>
    </w:p>
    <w:p w14:paraId="2475654D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had at least 4 antenatal care visits (%)</w:t>
      </w:r>
    </w:p>
    <w:p w14:paraId="66699D00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whose last birth was protected against neonatal tetanus7 (%)</w:t>
      </w:r>
    </w:p>
    <w:p w14:paraId="476399BA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consumed iron folic acid for 100 days or more when they were preg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n</w:t>
      </w:r>
      <w:r w:rsidRPr="009C0179">
        <w:rPr>
          <w:rFonts w:ascii="Segoe UI" w:hAnsi="Segoe UI" w:cs="Segoe UI"/>
          <w:color w:val="24292E"/>
          <w:shd w:val="clear" w:color="auto" w:fill="FFFFFF"/>
        </w:rPr>
        <w:t>a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n</w:t>
      </w:r>
      <w:r w:rsidRPr="009C0179">
        <w:rPr>
          <w:rFonts w:ascii="Segoe UI" w:hAnsi="Segoe UI" w:cs="Segoe UI"/>
          <w:color w:val="24292E"/>
          <w:shd w:val="clear" w:color="auto" w:fill="FFFFFF"/>
        </w:rPr>
        <w:t>t (%)</w:t>
      </w:r>
    </w:p>
    <w:p w14:paraId="16D4D6F9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s who had full antenatal care8 (%)</w:t>
      </w:r>
    </w:p>
    <w:p w14:paraId="440A0023" w14:textId="7B737177" w:rsidR="00C776FD" w:rsidRPr="009C0179" w:rsidRDefault="009C0179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received postnatal care from a doctor/ nurse/LHV/ANM/midwife/other health personnel within 2 days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delivery (%)</w:t>
      </w:r>
    </w:p>
    <w:p w14:paraId="5F5C3A9D" w14:textId="15288899" w:rsidR="00C776FD" w:rsidRPr="00C776FD" w:rsidRDefault="00C776FD" w:rsidP="00C776F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t>Source: National Family Health Survey 2015-16 (NFHS-4)</w:t>
      </w:r>
    </w:p>
    <w:p w14:paraId="79B40FB4" w14:textId="47D139E7" w:rsidR="00F02ADE" w:rsidRPr="009D0D78" w:rsidRDefault="00F02ADE" w:rsidP="00372D02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2015-2016Children_12-23m_fully_immunized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2015-2016Children_12-23m_BCGvaccine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2015-2016Children_12-23m_poliovaccine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2015-2016Children_12-23m_DPTvaccine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2015-2016Children_12-23m_measlesvaccine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2015-2016Children_12-23m_HepatitisBvaccine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2015-2016Children_9-59m_vitaminA</w:t>
      </w:r>
    </w:p>
    <w:p w14:paraId="21E7BF80" w14:textId="20008021" w:rsidR="009C0179" w:rsidRDefault="009C0179" w:rsidP="00FD11D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 age 12-23 months fully immunized (BCG, measles, and 3 doses each of polio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and DPT) (%)</w:t>
      </w:r>
    </w:p>
    <w:p w14:paraId="7671E7B5" w14:textId="1111413F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 age 12-23 months who have received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BCG 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3 doses of polio vaccine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3 doses of DPT vaccine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measles vaccine (%)</w:t>
      </w:r>
      <w:r>
        <w:rPr>
          <w:rFonts w:ascii="Segoe UI" w:hAnsi="Segoe UI" w:cs="Segoe UI"/>
          <w:color w:val="24292E"/>
          <w:shd w:val="clear" w:color="auto" w:fill="FFFFFF"/>
        </w:rPr>
        <w:t>, and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3 doses of Hepatitis B vaccine (%)</w:t>
      </w:r>
    </w:p>
    <w:p w14:paraId="06E14D08" w14:textId="295FFE44" w:rsidR="009C0179" w:rsidRPr="009C0179" w:rsidRDefault="009C0179" w:rsidP="00DF2DF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 age 9-59 months who received a vitamin A dose in last 6 months (%)</w:t>
      </w:r>
    </w:p>
    <w:p w14:paraId="1171507A" w14:textId="65A59927" w:rsidR="00F02ADE" w:rsidRPr="009D0D78" w:rsidRDefault="00F02ADE" w:rsidP="00FA783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2015-2016public_expenditure_medical_PH_UHS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2015-2016public_expenditure_medical_PH_RHS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2015-2016public_expenditure_medical_PH_MERT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2015-2016public_expenditure_medical_PH_PH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2015-2016public_expenditure_medical_PH_Misc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2015-2016public_expenditure_medical_PH_Total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2015-2016public_expenditure_FamilyWelfare_UFWS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2015-2016public_expenditure_FamilyWelfare_RFWS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2015-2016public_expenditure_FamilyWelfare_MCH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2015-2016public_expenditure_FamilyWelfare_Misc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2015-2016public_expenditure_FamilyWelfare_Total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2015-2016public_expenditure_other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2015-2016public_expenditure_total</w:t>
      </w:r>
    </w:p>
    <w:p w14:paraId="1CF15DB6" w14:textId="3B79277F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Public expenditure on health by components across States, 2015-16 (Actuals in Rs. Crores)</w:t>
      </w:r>
    </w:p>
    <w:p w14:paraId="07DDBC4F" w14:textId="5E3BA490" w:rsidR="009C0179" w:rsidRPr="00104D5B" w:rsidRDefault="009C0179" w:rsidP="00D545E4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Misc (Miscellaneous) includes expenditure under Medical &amp; Public Health as well as Family Welfare that have very insignificant individual</w:t>
      </w:r>
      <w:r w:rsidR="00104D5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values and are inclusive of deducted recoveries.</w:t>
      </w:r>
    </w:p>
    <w:p w14:paraId="608DE097" w14:textId="342E4AE9" w:rsidR="009C0179" w:rsidRPr="009C0179" w:rsidRDefault="00104D5B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2015-2016public_expenditure_other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include medical reimbursement/medical Treatment expenditure, other departments’ expenditure within the health demand.</w:t>
      </w:r>
    </w:p>
    <w:p w14:paraId="31ED05C9" w14:textId="743A5A30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$ Only aggregate figures are available for Manipur.</w:t>
      </w:r>
    </w:p>
    <w:p w14:paraId="7DA2D506" w14:textId="14A3DE78" w:rsidR="00104D5B" w:rsidRPr="00104D5B" w:rsidRDefault="00104D5B" w:rsidP="003D3410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 xml:space="preserve">Source: “Health Sector Financing by Centre and States/UTs in India 2015-16 to 2017-18”, National Health </w:t>
      </w:r>
      <w:r w:rsidRPr="00104D5B">
        <w:rPr>
          <w:rFonts w:ascii="Segoe UI" w:hAnsi="Segoe UI" w:cs="Segoe UI"/>
          <w:color w:val="24292E"/>
          <w:shd w:val="clear" w:color="auto" w:fill="FFFFFF"/>
        </w:rPr>
        <w:lastRenderedPageBreak/>
        <w:t>Accounts Cell, Ministry of Health &amp;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Family Welfare.</w:t>
      </w:r>
    </w:p>
    <w:p w14:paraId="0170060A" w14:textId="47ACA5E1" w:rsidR="00F02ADE" w:rsidRPr="009D0D78" w:rsidRDefault="00F02ADE" w:rsidP="008E2E4B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0" w:name="_Hlk74167020"/>
      <w:bookmarkStart w:id="1" w:name="_Hlk74167056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</w:t>
      </w:r>
      <w:bookmarkEnd w:id="0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_health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2015-2016health_over_total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2015-2016pop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2015-2016GSDPcurrentprices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2015-2016expenditure_health_percap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2015-2016expenditure_health_perGSDP</w:t>
      </w:r>
    </w:p>
    <w:bookmarkEnd w:id="1"/>
    <w:p w14:paraId="4564905D" w14:textId="2AD75B42" w:rsidR="00104D5B" w:rsidRDefault="00104D5B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Expenditure on Health: Per Capita, as share of Total Expenditure and as share of GSDP for all State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&amp; Union Territories, 2015-16</w:t>
      </w:r>
    </w:p>
    <w:p w14:paraId="22D4CF4A" w14:textId="1D06B80A" w:rsidR="00104D5B" w:rsidRDefault="00104D5B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2015-2016health_over_total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</w:t>
      </w:r>
    </w:p>
    <w:p w14:paraId="25CF1D05" w14:textId="556886F5" w:rsidR="00104D5B" w:rsidRDefault="00380D7D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2015-2016expenditure_health_percap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2015-2016pop</w:t>
      </w:r>
    </w:p>
    <w:p w14:paraId="260E473D" w14:textId="0D88A62C" w:rsidR="00380D7D" w:rsidRPr="00104D5B" w:rsidRDefault="00380D7D" w:rsidP="00380D7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2015-2016expenditure_health_perGSDP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2015-2016GSDPcurrentprices</w:t>
      </w:r>
    </w:p>
    <w:p w14:paraId="42417A51" w14:textId="4078B17E" w:rsidR="00104D5B" w:rsidRPr="00380D7D" w:rsidRDefault="00104D5B" w:rsidP="0041067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80D7D">
        <w:rPr>
          <w:rFonts w:ascii="Segoe UI" w:hAnsi="Segoe UI" w:cs="Segoe UI"/>
          <w:color w:val="24292E"/>
          <w:shd w:val="clear" w:color="auto" w:fill="FFFFFF"/>
        </w:rPr>
        <w:t>Population for Andhra Pradesh and Telangana are taken from Socio Economic Survey published by Andhra Pradesh and Statistical Year</w:t>
      </w:r>
      <w:r w:rsidR="00380D7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80D7D">
        <w:rPr>
          <w:rFonts w:ascii="Segoe UI" w:hAnsi="Segoe UI" w:cs="Segoe UI"/>
          <w:color w:val="24292E"/>
          <w:shd w:val="clear" w:color="auto" w:fill="FFFFFF"/>
        </w:rPr>
        <w:t>Book 2015 of Telangana respectively.</w:t>
      </w:r>
    </w:p>
    <w:p w14:paraId="5C92D504" w14:textId="09E3D04B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1. “Health Sector Financing by Centre and States/UTs in India 2015-16 to 2017-18”, National Health Accounts Cell, Ministry of Health &amp; Family Welfare. </w:t>
      </w:r>
    </w:p>
    <w:p w14:paraId="251E1D2E" w14:textId="77777777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2. State Finances : A Study of Budgets, Reserve Bank of India </w:t>
      </w:r>
    </w:p>
    <w:p w14:paraId="1C1FD11B" w14:textId="77777777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3. “Report of the Technical Group on Population Projections may 2006”, National Commission on Population, Registrar General of India </w:t>
      </w:r>
    </w:p>
    <w:p w14:paraId="4DA2BD24" w14:textId="0B5D52A3" w:rsidR="00F02ADE" w:rsidRP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4. Gross State Domestic Product (GSDP) at Current Prices with base year 2011-12 (as on 28-02-2018) from Central Statistics Office,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Ministry of Statistics &amp; Programme Implementation.</w:t>
      </w:r>
    </w:p>
    <w:p w14:paraId="57173FEF" w14:textId="559360F4" w:rsidR="006813E3" w:rsidRDefault="006813E3" w:rsidP="006813E3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bookmarkStart w:id="2" w:name="_Hlk74167838"/>
      <w:r w:rsidRPr="006813E3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</w:t>
      </w:r>
      <w:r w:rsidRPr="006813E3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 xml:space="preserve"> census 2011.</w:t>
      </w:r>
    </w:p>
    <w:bookmarkEnd w:id="2"/>
    <w:p w14:paraId="55DA13D9" w14:textId="44984ACF" w:rsidR="006813E3" w:rsidRDefault="006813E3" w:rsidP="00932297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c11_Total, c11_TotalMales, c11_TotalFemales, c11_RuralPersons, c11_RuralMales, c11_RuralFemales, c11_UrbanPersons, c11_UrbanMales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c11_UrbanFemales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c11_% Male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c11_% Rural</w:t>
      </w:r>
    </w:p>
    <w:p w14:paraId="217AB73A" w14:textId="6B3B9105" w:rsidR="006813E3" w:rsidRPr="004A495D" w:rsidRDefault="006813E3" w:rsidP="006813E3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Demographic variables from census 2011.</w:t>
      </w:r>
    </w:p>
    <w:p w14:paraId="5EFC1856" w14:textId="7EFB2E5B" w:rsidR="006813E3" w:rsidRDefault="006813E3" w:rsidP="00322E9D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c11_Area(km2)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c11_pop/km2</w:t>
      </w:r>
    </w:p>
    <w:p w14:paraId="052E5119" w14:textId="1C299BF5" w:rsidR="006813E3" w:rsidRPr="004A495D" w:rsidRDefault="006813E3" w:rsidP="006813E3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 xml:space="preserve">The </w:t>
      </w:r>
      <w:r w:rsidR="004A495D" w:rsidRPr="004A495D">
        <w:rPr>
          <w:rFonts w:ascii="Segoe UI" w:hAnsi="Segoe UI" w:cs="Segoe UI"/>
          <w:color w:val="24292E"/>
          <w:shd w:val="clear" w:color="auto" w:fill="FFFFFF"/>
        </w:rPr>
        <w:t xml:space="preserve">size of </w:t>
      </w:r>
      <w:r w:rsidRPr="004A495D">
        <w:rPr>
          <w:rFonts w:ascii="Segoe UI" w:hAnsi="Segoe UI" w:cs="Segoe UI"/>
          <w:color w:val="24292E"/>
          <w:shd w:val="clear" w:color="auto" w:fill="FFFFFF"/>
        </w:rPr>
        <w:t>area</w:t>
      </w:r>
      <w:r w:rsidR="004A495D" w:rsidRPr="004A495D">
        <w:rPr>
          <w:rFonts w:ascii="Segoe UI" w:hAnsi="Segoe UI" w:cs="Segoe UI"/>
          <w:color w:val="24292E"/>
          <w:shd w:val="clear" w:color="auto" w:fill="FFFFFF"/>
        </w:rPr>
        <w:t xml:space="preserve"> and the population density.</w:t>
      </w:r>
    </w:p>
    <w:p w14:paraId="7043587C" w14:textId="0350C7DF" w:rsidR="006813E3" w:rsidRDefault="006813E3" w:rsidP="00664525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c11_Total_SC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c11_% SC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c11_Total_ST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c11_% ST</w:t>
      </w:r>
    </w:p>
    <w:p w14:paraId="4D105C86" w14:textId="1FE9A8DC" w:rsidR="004A495D" w:rsidRP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Total population and the proportion of scheduled castes and scheduled tribes of the area.</w:t>
      </w:r>
    </w:p>
    <w:p w14:paraId="369896C1" w14:textId="61FFC215" w:rsidR="006813E3" w:rsidRDefault="006813E3" w:rsidP="00F614B6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c11_Hindu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c11_Muslim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c11_Christian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c11_Sikh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c11_Buddhist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c11_Jain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c11_religion_Others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c11_religion_Notstated</w:t>
      </w:r>
    </w:p>
    <w:p w14:paraId="2BC58861" w14:textId="1163684E" w:rsidR="004A495D" w:rsidRP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Population by religion</w:t>
      </w:r>
    </w:p>
    <w:p w14:paraId="3EA35BB3" w14:textId="2DA53FF8" w:rsidR="006813E3" w:rsidRDefault="006813E3" w:rsidP="0013119F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c11_age_5-9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c11_age_10-14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c11_age_15-19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c11_age_20-24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c11_age_25-29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c11_age_30-34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c11_age_35-39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c11_age_40-44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c11_age_45-49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c11_age_50-54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c11_age_55-59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c11_age_60-64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c11_age_65-69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c11_age_70-74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c11_age_75-79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c11_age_80-84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c11_age_85+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c11_age_Notstated</w:t>
      </w:r>
    </w:p>
    <w:p w14:paraId="3793D972" w14:textId="1D10B676" w:rsidR="004A495D" w:rsidRP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Population by age.</w:t>
      </w:r>
    </w:p>
    <w:p w14:paraId="11FB532D" w14:textId="25349480" w:rsidR="006813E3" w:rsidRPr="004A495D" w:rsidRDefault="006813E3" w:rsidP="006813E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c11_age_&gt;60_RuralFemales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c11_age_&gt;60_RuralMales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c11_age_&gt;60_RuralPersons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c11_age_&gt;60_TotalFemales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c11_age_&gt;60_TotalMales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c11_age_&gt;60_UrbanFemales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c11_age_&gt;60_UrbanMales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c11_age_&gt;60_UrbanPersons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c11_age_0-60_RuralFemales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c11_age_0-60_RuralMales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c11_age_0-60_RuralPersons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c11_age_0-60_TotalFemales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c11_age_0-60_TotalMales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c11_age_0-60_UrbanFemales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c11_age_0-60_UrbanMales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6813E3">
        <w:rPr>
          <w:rFonts w:ascii="Segoe UI" w:hAnsi="Segoe UI" w:cs="Segoe UI"/>
          <w:b/>
          <w:bCs/>
          <w:color w:val="24292E"/>
          <w:shd w:val="clear" w:color="auto" w:fill="FFFFFF"/>
        </w:rPr>
        <w:t>c11_age_0-60_UrbanPersons</w:t>
      </w:r>
    </w:p>
    <w:p w14:paraId="25E06505" w14:textId="263CB8B4" w:rsid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  <w:r w:rsidRPr="004A495D">
        <w:rPr>
          <w:rFonts w:ascii="Segoe UI" w:hAnsi="Segoe UI" w:cs="Segoe UI"/>
          <w:color w:val="24292E"/>
          <w:shd w:val="clear" w:color="auto" w:fill="FFFFFF"/>
        </w:rPr>
        <w:t>Population by age group (less than or equal to 60 vs over 60).</w:t>
      </w:r>
    </w:p>
    <w:p w14:paraId="0286AA2F" w14:textId="0C40643B" w:rsidR="004A495D" w:rsidRDefault="004A495D" w:rsidP="004A495D">
      <w:pPr>
        <w:rPr>
          <w:rFonts w:ascii="Segoe UI" w:hAnsi="Segoe UI" w:cs="Segoe UI"/>
          <w:color w:val="24292E"/>
          <w:sz w:val="24"/>
          <w:szCs w:val="28"/>
          <w:shd w:val="clear" w:color="auto" w:fill="FFFFFF"/>
        </w:rPr>
      </w:pPr>
    </w:p>
    <w:p w14:paraId="69825B12" w14:textId="7AC687F2" w:rsidR="004A495D" w:rsidRPr="009D0D78" w:rsidRDefault="004A495D" w:rsidP="004A495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District</w:t>
      </w:r>
      <w:r w:rsidRPr="009D0D78">
        <w:rPr>
          <w:b/>
          <w:bCs/>
          <w:sz w:val="32"/>
          <w:szCs w:val="36"/>
        </w:rPr>
        <w:t xml:space="preserve"> Level</w:t>
      </w:r>
    </w:p>
    <w:p w14:paraId="66A31CBB" w14:textId="77777777" w:rsidR="004A495D" w:rsidRDefault="004A495D" w:rsidP="004A495D">
      <w:pPr>
        <w:pStyle w:val="a5"/>
        <w:numPr>
          <w:ilvl w:val="0"/>
          <w:numId w:val="6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6813E3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census 2011.</w:t>
      </w:r>
    </w:p>
    <w:p w14:paraId="1D51E31C" w14:textId="2FB0A4DE" w:rsidR="004A495D" w:rsidRPr="004A495D" w:rsidRDefault="004A495D" w:rsidP="004A495D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z w:val="24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4"/>
          <w:szCs w:val="28"/>
          <w:shd w:val="clear" w:color="auto" w:fill="FFFFFF"/>
        </w:rPr>
        <w:t>S</w:t>
      </w:r>
      <w:r>
        <w:rPr>
          <w:rFonts w:ascii="Segoe UI" w:hAnsi="Segoe UI" w:cs="Segoe UI"/>
          <w:color w:val="24292E"/>
          <w:sz w:val="24"/>
          <w:szCs w:val="28"/>
          <w:shd w:val="clear" w:color="auto" w:fill="FFFFFF"/>
        </w:rPr>
        <w:t>ame as the variables at a state level.</w:t>
      </w:r>
    </w:p>
    <w:sectPr w:rsidR="004A495D" w:rsidRPr="004A495D" w:rsidSect="00A917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105"/>
    <w:multiLevelType w:val="hybridMultilevel"/>
    <w:tmpl w:val="8BCEF51C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0D0068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EE7B44"/>
    <w:multiLevelType w:val="hybridMultilevel"/>
    <w:tmpl w:val="62C804AE"/>
    <w:lvl w:ilvl="0" w:tplc="0409000F">
      <w:start w:val="1"/>
      <w:numFmt w:val="decimal"/>
      <w:lvlText w:val="%1."/>
      <w:lvlJc w:val="left"/>
      <w:pPr>
        <w:ind w:left="1601" w:hanging="400"/>
      </w:pPr>
    </w:lvl>
    <w:lvl w:ilvl="1" w:tplc="04090019" w:tentative="1">
      <w:start w:val="1"/>
      <w:numFmt w:val="upperLetter"/>
      <w:lvlText w:val="%2."/>
      <w:lvlJc w:val="left"/>
      <w:pPr>
        <w:ind w:left="2001" w:hanging="400"/>
      </w:pPr>
    </w:lvl>
    <w:lvl w:ilvl="2" w:tplc="0409001B" w:tentative="1">
      <w:start w:val="1"/>
      <w:numFmt w:val="lowerRoman"/>
      <w:lvlText w:val="%3."/>
      <w:lvlJc w:val="right"/>
      <w:pPr>
        <w:ind w:left="2401" w:hanging="400"/>
      </w:pPr>
    </w:lvl>
    <w:lvl w:ilvl="3" w:tplc="0409000F" w:tentative="1">
      <w:start w:val="1"/>
      <w:numFmt w:val="decimal"/>
      <w:lvlText w:val="%4."/>
      <w:lvlJc w:val="left"/>
      <w:pPr>
        <w:ind w:left="2801" w:hanging="400"/>
      </w:pPr>
    </w:lvl>
    <w:lvl w:ilvl="4" w:tplc="04090019" w:tentative="1">
      <w:start w:val="1"/>
      <w:numFmt w:val="upperLetter"/>
      <w:lvlText w:val="%5."/>
      <w:lvlJc w:val="left"/>
      <w:pPr>
        <w:ind w:left="3201" w:hanging="400"/>
      </w:pPr>
    </w:lvl>
    <w:lvl w:ilvl="5" w:tplc="0409001B" w:tentative="1">
      <w:start w:val="1"/>
      <w:numFmt w:val="lowerRoman"/>
      <w:lvlText w:val="%6."/>
      <w:lvlJc w:val="right"/>
      <w:pPr>
        <w:ind w:left="3601" w:hanging="400"/>
      </w:pPr>
    </w:lvl>
    <w:lvl w:ilvl="6" w:tplc="0409000F" w:tentative="1">
      <w:start w:val="1"/>
      <w:numFmt w:val="decimal"/>
      <w:lvlText w:val="%7."/>
      <w:lvlJc w:val="left"/>
      <w:pPr>
        <w:ind w:left="4001" w:hanging="400"/>
      </w:pPr>
    </w:lvl>
    <w:lvl w:ilvl="7" w:tplc="04090019" w:tentative="1">
      <w:start w:val="1"/>
      <w:numFmt w:val="upperLetter"/>
      <w:lvlText w:val="%8."/>
      <w:lvlJc w:val="left"/>
      <w:pPr>
        <w:ind w:left="4401" w:hanging="400"/>
      </w:pPr>
    </w:lvl>
    <w:lvl w:ilvl="8" w:tplc="0409001B" w:tentative="1">
      <w:start w:val="1"/>
      <w:numFmt w:val="lowerRoman"/>
      <w:lvlText w:val="%9."/>
      <w:lvlJc w:val="right"/>
      <w:pPr>
        <w:ind w:left="4801" w:hanging="400"/>
      </w:pPr>
    </w:lvl>
  </w:abstractNum>
  <w:abstractNum w:abstractNumId="3" w15:restartNumberingAfterBreak="0">
    <w:nsid w:val="1A9172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B223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0214312"/>
    <w:multiLevelType w:val="hybridMultilevel"/>
    <w:tmpl w:val="4DE4A35A"/>
    <w:lvl w:ilvl="0" w:tplc="1736EECA">
      <w:start w:val="3"/>
      <w:numFmt w:val="bullet"/>
      <w:lvlText w:val="-"/>
      <w:lvlJc w:val="left"/>
      <w:pPr>
        <w:ind w:left="1169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6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9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0FF6"/>
    <w:rsid w:val="00104D5B"/>
    <w:rsid w:val="00317CAB"/>
    <w:rsid w:val="00357AD9"/>
    <w:rsid w:val="00380D7D"/>
    <w:rsid w:val="003D268B"/>
    <w:rsid w:val="004A495D"/>
    <w:rsid w:val="00530FF6"/>
    <w:rsid w:val="005612F6"/>
    <w:rsid w:val="006813E3"/>
    <w:rsid w:val="008753F3"/>
    <w:rsid w:val="00886824"/>
    <w:rsid w:val="009C0179"/>
    <w:rsid w:val="009D0D78"/>
    <w:rsid w:val="00A917F3"/>
    <w:rsid w:val="00AC6399"/>
    <w:rsid w:val="00C776FD"/>
    <w:rsid w:val="00E62E83"/>
    <w:rsid w:val="00EA16C1"/>
    <w:rsid w:val="00F02ADE"/>
    <w:rsid w:val="00F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4FBD"/>
  <w15:chartTrackingRefBased/>
  <w15:docId w15:val="{A5A6EE76-2E38-4A25-9CC3-42FB03AE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4B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24B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57A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 Neuck</dc:creator>
  <cp:keywords/>
  <dc:description/>
  <cp:lastModifiedBy>Lee, Dong Neuck</cp:lastModifiedBy>
  <cp:revision>4</cp:revision>
  <dcterms:created xsi:type="dcterms:W3CDTF">2021-05-20T19:58:00Z</dcterms:created>
  <dcterms:modified xsi:type="dcterms:W3CDTF">2021-06-10T01:50:00Z</dcterms:modified>
</cp:coreProperties>
</file>