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12FB2" w14:textId="77777777" w:rsidR="00355810" w:rsidRDefault="00000000">
      <w:pPr>
        <w:pStyle w:val="a3"/>
        <w:wordWrap/>
        <w:jc w:val="center"/>
      </w:pPr>
      <w:bookmarkStart w:id="0" w:name="_top"/>
      <w:bookmarkEnd w:id="0"/>
      <w:proofErr w:type="spellStart"/>
      <w:r>
        <w:rPr>
          <w:rFonts w:ascii="맑은 고딕" w:eastAsia="맑은 고딕"/>
          <w:b/>
          <w:sz w:val="48"/>
        </w:rPr>
        <w:t>이주시</w:t>
      </w:r>
      <w:proofErr w:type="spellEnd"/>
      <w:r>
        <w:rPr>
          <w:rFonts w:ascii="맑은 고딕" w:eastAsia="맑은 고딕"/>
          <w:b/>
          <w:sz w:val="48"/>
        </w:rPr>
        <w:t xml:space="preserve"> 효율적인 업무처리 방안 개요</w:t>
      </w:r>
    </w:p>
    <w:p w14:paraId="6F9F88F1" w14:textId="77777777" w:rsidR="00355810" w:rsidRDefault="00355810">
      <w:pPr>
        <w:pStyle w:val="a3"/>
        <w:wordWrap/>
        <w:jc w:val="center"/>
        <w:rPr>
          <w:rFonts w:ascii="맑은 고딕" w:eastAsia="맑은 고딕"/>
          <w:b/>
          <w:sz w:val="28"/>
        </w:rPr>
      </w:pPr>
    </w:p>
    <w:p w14:paraId="5655781D" w14:textId="77777777" w:rsidR="00355810" w:rsidRDefault="00355810">
      <w:pPr>
        <w:pStyle w:val="a3"/>
        <w:wordWrap/>
        <w:jc w:val="center"/>
        <w:rPr>
          <w:rFonts w:ascii="맑은 고딕" w:eastAsia="맑은 고딕"/>
          <w:b/>
          <w:sz w:val="28"/>
        </w:rPr>
      </w:pPr>
    </w:p>
    <w:p w14:paraId="27EDE666" w14:textId="77777777" w:rsidR="00355810" w:rsidRDefault="00355810">
      <w:pPr>
        <w:pStyle w:val="a3"/>
        <w:wordWrap/>
        <w:jc w:val="center"/>
        <w:rPr>
          <w:rFonts w:ascii="맑은 고딕" w:eastAsia="맑은 고딕"/>
          <w:b/>
          <w:sz w:val="28"/>
        </w:rPr>
      </w:pPr>
    </w:p>
    <w:p w14:paraId="6CACA62D" w14:textId="776AF08A" w:rsidR="00355810" w:rsidRDefault="004D3E46">
      <w:pPr>
        <w:pStyle w:val="a3"/>
        <w:wordWrap/>
        <w:jc w:val="center"/>
      </w:pPr>
      <w:r>
        <w:rPr>
          <w:rFonts w:ascii="맑은 고딕" w:eastAsia="맑은 고딕" w:hint="eastAsia"/>
          <w:b/>
          <w:sz w:val="28"/>
        </w:rPr>
        <w:t>{{</w:t>
      </w:r>
      <w:r>
        <w:rPr>
          <w:rFonts w:ascii="맑은 고딕" w:eastAsia="맑은 고딕"/>
          <w:b/>
          <w:sz w:val="28"/>
        </w:rPr>
        <w:t>line1}}</w:t>
      </w:r>
    </w:p>
    <w:p w14:paraId="3670055C" w14:textId="77777777" w:rsidR="00355810" w:rsidRDefault="00355810">
      <w:pPr>
        <w:pStyle w:val="a3"/>
        <w:rPr>
          <w:rFonts w:ascii="맑은 고딕" w:eastAsia="맑은 고딕"/>
        </w:rPr>
      </w:pPr>
    </w:p>
    <w:p w14:paraId="028A5B64" w14:textId="77777777" w:rsidR="00355810" w:rsidRDefault="00355810">
      <w:pPr>
        <w:pStyle w:val="a3"/>
        <w:rPr>
          <w:rFonts w:ascii="맑은 고딕" w:eastAsia="맑은 고딕"/>
          <w:b/>
          <w:sz w:val="26"/>
        </w:rPr>
      </w:pPr>
    </w:p>
    <w:p w14:paraId="10E0AAF3" w14:textId="77777777" w:rsidR="00355810" w:rsidRDefault="00355810">
      <w:pPr>
        <w:pStyle w:val="a3"/>
        <w:rPr>
          <w:rFonts w:ascii="맑은 고딕" w:eastAsia="맑은 고딕"/>
          <w:b/>
          <w:sz w:val="26"/>
        </w:rPr>
      </w:pPr>
    </w:p>
    <w:p w14:paraId="160AF8C9" w14:textId="77777777" w:rsidR="00355810" w:rsidRDefault="00355810">
      <w:pPr>
        <w:pStyle w:val="a3"/>
        <w:rPr>
          <w:rFonts w:ascii="맑은 고딕" w:eastAsia="맑은 고딕"/>
          <w:b/>
          <w:sz w:val="26"/>
        </w:rPr>
      </w:pPr>
    </w:p>
    <w:p w14:paraId="3DF6EC98" w14:textId="77777777" w:rsidR="00355810" w:rsidRDefault="00000000">
      <w:pPr>
        <w:pStyle w:val="a3"/>
      </w:pPr>
      <w:r>
        <w:rPr>
          <w:rFonts w:eastAsia="맑은 고딕"/>
          <w:b/>
          <w:sz w:val="26"/>
        </w:rPr>
        <w:t>핵심요소</w:t>
      </w:r>
    </w:p>
    <w:p w14:paraId="44DF5830" w14:textId="77777777" w:rsidR="00355810" w:rsidRDefault="00355810">
      <w:pPr>
        <w:pStyle w:val="a3"/>
        <w:rPr>
          <w:rFonts w:ascii="맑은 고딕" w:eastAsia="맑은 고딕"/>
        </w:rPr>
      </w:pPr>
    </w:p>
    <w:p w14:paraId="47470287" w14:textId="77777777" w:rsidR="00355810" w:rsidRDefault="00355810">
      <w:pPr>
        <w:pStyle w:val="a3"/>
        <w:rPr>
          <w:rFonts w:ascii="맑은 고딕" w:eastAsia="맑은 고딕"/>
        </w:rPr>
      </w:pPr>
    </w:p>
    <w:p w14:paraId="0A38CDC3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1. 현장 특성 분류</w:t>
      </w:r>
    </w:p>
    <w:p w14:paraId="403A67B7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1BA9A1F6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2. Q&amp;A 사전 준비</w:t>
      </w:r>
    </w:p>
    <w:p w14:paraId="55B722F9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6DC584AB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3. 전담직원 지정</w:t>
      </w:r>
    </w:p>
    <w:p w14:paraId="4D7F88A2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30A99A13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lastRenderedPageBreak/>
        <w:t>4. 소통 방식 다양화</w:t>
      </w:r>
    </w:p>
    <w:p w14:paraId="7588A1F7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15BA837C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5. 법무사 대응 전략</w:t>
      </w:r>
    </w:p>
    <w:p w14:paraId="2F52DE2D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19222BAF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6. 전반적인 개선 과제</w:t>
      </w:r>
    </w:p>
    <w:p w14:paraId="4EF2890D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4980A591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 xml:space="preserve">7. 이주 업무 </w:t>
      </w:r>
      <w:proofErr w:type="spellStart"/>
      <w:r>
        <w:rPr>
          <w:rFonts w:ascii="맑은 고딕" w:eastAsia="맑은 고딕"/>
          <w:sz w:val="24"/>
        </w:rPr>
        <w:t>체계예시</w:t>
      </w:r>
      <w:proofErr w:type="spellEnd"/>
    </w:p>
    <w:p w14:paraId="675C9074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651E97BE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61B0398D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409CB4C8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56D03F56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0E1AA88D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2FC0E8B0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16AB7C03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4BC12AEC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⓵</w:t>
      </w:r>
      <w:r>
        <w:rPr>
          <w:rFonts w:ascii="맑은 고딕" w:eastAsia="맑은 고딕"/>
          <w:b/>
          <w:sz w:val="30"/>
        </w:rPr>
        <w:t xml:space="preserve"> 현장 특성에 따른 분류</w:t>
      </w:r>
    </w:p>
    <w:p w14:paraId="4C98838A" w14:textId="77777777" w:rsidR="00355810" w:rsidRDefault="00355810">
      <w:pPr>
        <w:pStyle w:val="a3"/>
        <w:rPr>
          <w:rFonts w:ascii="맑은 고딕" w:eastAsia="맑은 고딕"/>
          <w:sz w:val="16"/>
        </w:rPr>
      </w:pPr>
    </w:p>
    <w:p w14:paraId="11FB1CE1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구분 - 내용</w:t>
      </w:r>
    </w:p>
    <w:p w14:paraId="698F8BBF" w14:textId="77777777" w:rsidR="00355810" w:rsidRDefault="00355810">
      <w:pPr>
        <w:pStyle w:val="a3"/>
        <w:rPr>
          <w:rFonts w:ascii="맑은 고딕" w:eastAsia="맑은 고딕"/>
          <w:sz w:val="16"/>
        </w:rPr>
      </w:pPr>
    </w:p>
    <w:p w14:paraId="42F11E70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정비사업 유형 - 재건축 / 재개발 / 리모델링</w:t>
      </w:r>
    </w:p>
    <w:p w14:paraId="372998C9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lastRenderedPageBreak/>
        <w:t>●</w:t>
      </w:r>
      <w:r>
        <w:rPr>
          <w:rFonts w:ascii="맑은 고딕" w:eastAsia="맑은 고딕"/>
          <w:sz w:val="24"/>
        </w:rPr>
        <w:t xml:space="preserve"> 지역 특성     - 투기과열지구 여부 확인</w:t>
      </w:r>
    </w:p>
    <w:p w14:paraId="51D738A6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권리관계      - 근저당권 / 신탁 / 명도 / 수용재결 여부 체크</w:t>
      </w:r>
    </w:p>
    <w:p w14:paraId="48A52C25" w14:textId="77777777" w:rsidR="00355810" w:rsidRDefault="00355810">
      <w:pPr>
        <w:pStyle w:val="a3"/>
        <w:spacing w:line="480" w:lineRule="auto"/>
        <w:rPr>
          <w:rFonts w:ascii="맑은 고딕" w:eastAsia="맑은 고딕"/>
          <w:sz w:val="24"/>
        </w:rPr>
      </w:pPr>
    </w:p>
    <w:p w14:paraId="039B5A3E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b/>
          <w:sz w:val="24"/>
        </w:rPr>
        <w:t>□초기 분류에 따라 전략 수립이 달라짐</w:t>
      </w:r>
    </w:p>
    <w:p w14:paraId="79E1A4FB" w14:textId="77777777" w:rsidR="00355810" w:rsidRDefault="00355810">
      <w:pPr>
        <w:pStyle w:val="a3"/>
        <w:spacing w:line="480" w:lineRule="auto"/>
        <w:rPr>
          <w:rFonts w:ascii="맑은 고딕" w:eastAsia="맑은 고딕"/>
          <w:b/>
          <w:sz w:val="24"/>
        </w:rPr>
      </w:pPr>
    </w:p>
    <w:p w14:paraId="608334AE" w14:textId="77777777" w:rsidR="00355810" w:rsidRDefault="00355810">
      <w:pPr>
        <w:pStyle w:val="a3"/>
        <w:spacing w:line="480" w:lineRule="auto"/>
        <w:rPr>
          <w:rFonts w:ascii="맑은 고딕" w:eastAsia="맑은 고딕"/>
          <w:b/>
          <w:sz w:val="24"/>
        </w:rPr>
      </w:pPr>
    </w:p>
    <w:p w14:paraId="2488EF06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⓶</w:t>
      </w:r>
      <w:r>
        <w:rPr>
          <w:rFonts w:ascii="맑은 고딕" w:eastAsia="맑은 고딕"/>
          <w:b/>
          <w:sz w:val="30"/>
        </w:rPr>
        <w:t xml:space="preserve"> 현장 </w:t>
      </w:r>
      <w:proofErr w:type="spellStart"/>
      <w:r>
        <w:rPr>
          <w:rFonts w:ascii="맑은 고딕" w:eastAsia="맑은 고딕"/>
          <w:b/>
          <w:sz w:val="30"/>
        </w:rPr>
        <w:t>특성별</w:t>
      </w:r>
      <w:proofErr w:type="spellEnd"/>
      <w:r>
        <w:rPr>
          <w:rFonts w:ascii="맑은 고딕" w:eastAsia="맑은 고딕"/>
          <w:b/>
          <w:sz w:val="30"/>
        </w:rPr>
        <w:t xml:space="preserve"> Q&amp;A 사전 준비</w:t>
      </w:r>
    </w:p>
    <w:p w14:paraId="34467DAA" w14:textId="77777777" w:rsidR="00355810" w:rsidRDefault="00355810">
      <w:pPr>
        <w:pStyle w:val="a3"/>
        <w:rPr>
          <w:rFonts w:ascii="맑은 고딕" w:eastAsia="맑은 고딕"/>
          <w:b/>
          <w:sz w:val="24"/>
        </w:rPr>
      </w:pPr>
    </w:p>
    <w:p w14:paraId="0F4FBD59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유형별 예상 질문 수집</w:t>
      </w:r>
    </w:p>
    <w:p w14:paraId="011FC9F7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이주 시기, 구비서류, 명도 절차 등 </w:t>
      </w:r>
      <w:proofErr w:type="spellStart"/>
      <w:r>
        <w:rPr>
          <w:rFonts w:ascii="맑은 고딕" w:eastAsia="맑은 고딕"/>
          <w:sz w:val="24"/>
        </w:rPr>
        <w:t>문답집</w:t>
      </w:r>
      <w:proofErr w:type="spellEnd"/>
      <w:r>
        <w:rPr>
          <w:rFonts w:ascii="맑은 고딕" w:eastAsia="맑은 고딕"/>
          <w:sz w:val="24"/>
        </w:rPr>
        <w:t xml:space="preserve"> 형태로 </w:t>
      </w:r>
      <w:proofErr w:type="spellStart"/>
      <w:r>
        <w:rPr>
          <w:rFonts w:ascii="맑은 고딕" w:eastAsia="맑은 고딕"/>
          <w:sz w:val="24"/>
        </w:rPr>
        <w:t>정리한뒤</w:t>
      </w:r>
      <w:proofErr w:type="spellEnd"/>
      <w:r>
        <w:rPr>
          <w:rFonts w:ascii="맑은 고딕" w:eastAsia="맑은 고딕"/>
          <w:sz w:val="24"/>
        </w:rPr>
        <w:t xml:space="preserve"> 법무사, 조합     사무국 공유</w:t>
      </w:r>
    </w:p>
    <w:p w14:paraId="3B93B8E9" w14:textId="77777777" w:rsidR="00355810" w:rsidRDefault="00355810">
      <w:pPr>
        <w:pStyle w:val="a3"/>
        <w:spacing w:line="480" w:lineRule="auto"/>
        <w:rPr>
          <w:rFonts w:ascii="맑은 고딕" w:eastAsia="맑은 고딕"/>
          <w:b/>
          <w:sz w:val="24"/>
        </w:rPr>
      </w:pPr>
    </w:p>
    <w:p w14:paraId="2D29949E" w14:textId="77777777" w:rsidR="00355810" w:rsidRDefault="00000000">
      <w:pPr>
        <w:pStyle w:val="a3"/>
        <w:spacing w:line="480" w:lineRule="auto"/>
      </w:pPr>
      <w:r>
        <w:rPr>
          <w:rFonts w:ascii="맑은 고딕"/>
          <w:b/>
          <w:sz w:val="24"/>
        </w:rPr>
        <w:t>□</w:t>
      </w:r>
      <w:r>
        <w:rPr>
          <w:rFonts w:ascii="맑은 고딕" w:eastAsia="맑은 고딕"/>
          <w:b/>
          <w:sz w:val="24"/>
        </w:rPr>
        <w:t xml:space="preserve"> 동일한 질문 반복 방지 </w:t>
      </w:r>
      <w:r>
        <w:rPr>
          <w:rFonts w:ascii="맑은 고딕"/>
          <w:b/>
          <w:sz w:val="24"/>
        </w:rPr>
        <w:t>→</w:t>
      </w:r>
      <w:r>
        <w:rPr>
          <w:rFonts w:ascii="맑은 고딕" w:eastAsia="맑은 고딕"/>
          <w:b/>
          <w:sz w:val="24"/>
        </w:rPr>
        <w:t xml:space="preserve"> 업무 효율성 증가</w:t>
      </w:r>
    </w:p>
    <w:p w14:paraId="2F374BC3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76253EC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123A8E02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⓷</w:t>
      </w:r>
      <w:r>
        <w:rPr>
          <w:rFonts w:ascii="맑은 고딕" w:eastAsia="맑은 고딕"/>
          <w:b/>
          <w:sz w:val="30"/>
        </w:rPr>
        <w:t xml:space="preserve"> 특이 사례별 전담 직원 지정</w:t>
      </w:r>
    </w:p>
    <w:p w14:paraId="6B668D35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58442A15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유형 - 조치사항</w:t>
      </w:r>
    </w:p>
    <w:p w14:paraId="4A0F3CF9" w14:textId="77777777" w:rsidR="00355810" w:rsidRDefault="00355810">
      <w:pPr>
        <w:pStyle w:val="a3"/>
        <w:rPr>
          <w:rFonts w:ascii="맑은 고딕" w:eastAsia="맑은 고딕"/>
          <w:sz w:val="16"/>
        </w:rPr>
      </w:pPr>
    </w:p>
    <w:p w14:paraId="45A2F206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민간임대사업자  - 세법·임대등록 전문 인력 지정</w:t>
      </w:r>
    </w:p>
    <w:p w14:paraId="172BBAA8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해외 거주자     - 시차 고려, 메신저 소통 강화</w:t>
      </w:r>
    </w:p>
    <w:p w14:paraId="03A476C8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연금주택 이용자 - 복지제도 이해도 높은 직원 지정</w:t>
      </w:r>
    </w:p>
    <w:p w14:paraId="576D8F87" w14:textId="77777777" w:rsidR="00355810" w:rsidRDefault="00355810">
      <w:pPr>
        <w:pStyle w:val="a3"/>
        <w:spacing w:line="480" w:lineRule="auto"/>
        <w:rPr>
          <w:rFonts w:ascii="맑은 고딕" w:eastAsia="맑은 고딕"/>
          <w:b/>
          <w:sz w:val="24"/>
        </w:rPr>
      </w:pPr>
    </w:p>
    <w:p w14:paraId="212802B7" w14:textId="77777777" w:rsidR="00355810" w:rsidRDefault="00000000">
      <w:pPr>
        <w:pStyle w:val="a3"/>
        <w:spacing w:line="480" w:lineRule="auto"/>
      </w:pPr>
      <w:r>
        <w:rPr>
          <w:rFonts w:ascii="맑은 고딕"/>
          <w:b/>
          <w:sz w:val="24"/>
        </w:rPr>
        <w:t>□</w:t>
      </w:r>
      <w:r>
        <w:rPr>
          <w:rFonts w:ascii="맑은 고딕" w:eastAsia="맑은 고딕"/>
          <w:b/>
          <w:sz w:val="24"/>
        </w:rPr>
        <w:t xml:space="preserve"> 전담 책임제로 신뢰 확보 및 문제 선제 대응</w:t>
      </w:r>
    </w:p>
    <w:p w14:paraId="16FCE3B3" w14:textId="77777777" w:rsidR="00355810" w:rsidRDefault="00355810">
      <w:pPr>
        <w:pStyle w:val="a3"/>
        <w:spacing w:line="480" w:lineRule="auto"/>
        <w:rPr>
          <w:rFonts w:ascii="맑은 고딕" w:eastAsia="맑은 고딕"/>
          <w:sz w:val="24"/>
        </w:rPr>
      </w:pPr>
    </w:p>
    <w:p w14:paraId="7EB80CDC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⓸</w:t>
      </w:r>
      <w:r>
        <w:rPr>
          <w:rFonts w:ascii="맑은 고딕" w:eastAsia="맑은 고딕"/>
          <w:b/>
          <w:sz w:val="30"/>
        </w:rPr>
        <w:t xml:space="preserve"> 소유자 대상 소통 방식</w:t>
      </w:r>
    </w:p>
    <w:p w14:paraId="75D25505" w14:textId="77777777" w:rsidR="00355810" w:rsidRDefault="00355810">
      <w:pPr>
        <w:pStyle w:val="a3"/>
        <w:rPr>
          <w:rFonts w:ascii="맑은 고딕" w:eastAsia="맑은 고딕"/>
          <w:sz w:val="16"/>
        </w:rPr>
      </w:pPr>
    </w:p>
    <w:p w14:paraId="21149FD2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이주 안내 책자 배포</w:t>
      </w:r>
    </w:p>
    <w:p w14:paraId="2F4410A2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카카오톡 2~3회 반복 전달</w:t>
      </w:r>
    </w:p>
    <w:p w14:paraId="613EEC6B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특이 소유자에겐 직원 직통번호 제공</w:t>
      </w:r>
    </w:p>
    <w:p w14:paraId="4600AF58" w14:textId="77777777" w:rsidR="00355810" w:rsidRDefault="00000000">
      <w:pPr>
        <w:pStyle w:val="a3"/>
        <w:spacing w:line="480" w:lineRule="auto"/>
      </w:pPr>
      <w:r>
        <w:rPr>
          <w:rFonts w:ascii="맑은 고딕"/>
          <w:sz w:val="24"/>
        </w:rPr>
        <w:t>●</w:t>
      </w:r>
      <w:r>
        <w:rPr>
          <w:rFonts w:ascii="맑은 고딕" w:eastAsia="맑은 고딕"/>
          <w:sz w:val="24"/>
        </w:rPr>
        <w:t xml:space="preserve"> 해외 거주자 대상 빠른 피드백 체계 마련</w:t>
      </w:r>
    </w:p>
    <w:p w14:paraId="2353A115" w14:textId="77777777" w:rsidR="00355810" w:rsidRDefault="00355810">
      <w:pPr>
        <w:pStyle w:val="a3"/>
        <w:spacing w:line="480" w:lineRule="auto"/>
        <w:rPr>
          <w:rFonts w:ascii="맑은 고딕" w:eastAsia="맑은 고딕"/>
          <w:sz w:val="24"/>
        </w:rPr>
      </w:pPr>
    </w:p>
    <w:p w14:paraId="5A575B80" w14:textId="77777777" w:rsidR="00355810" w:rsidRDefault="00000000">
      <w:pPr>
        <w:pStyle w:val="a3"/>
        <w:spacing w:line="480" w:lineRule="auto"/>
      </w:pPr>
      <w:r>
        <w:rPr>
          <w:rFonts w:ascii="맑은 고딕"/>
          <w:b/>
          <w:sz w:val="24"/>
        </w:rPr>
        <w:t>□</w:t>
      </w:r>
      <w:r>
        <w:rPr>
          <w:rFonts w:ascii="맑은 고딕" w:eastAsia="맑은 고딕"/>
          <w:b/>
          <w:sz w:val="24"/>
        </w:rPr>
        <w:t xml:space="preserve"> 신속한 응대가 민원 방지의 핵심</w:t>
      </w:r>
    </w:p>
    <w:p w14:paraId="645E122B" w14:textId="77777777" w:rsidR="00355810" w:rsidRDefault="00355810">
      <w:pPr>
        <w:pStyle w:val="a3"/>
        <w:spacing w:line="480" w:lineRule="auto"/>
        <w:rPr>
          <w:rFonts w:ascii="맑은 고딕" w:eastAsia="맑은 고딕"/>
          <w:sz w:val="24"/>
        </w:rPr>
      </w:pPr>
    </w:p>
    <w:p w14:paraId="07EBDF34" w14:textId="77777777" w:rsidR="00355810" w:rsidRDefault="00355810">
      <w:pPr>
        <w:pStyle w:val="a3"/>
        <w:spacing w:line="480" w:lineRule="auto"/>
        <w:rPr>
          <w:rFonts w:ascii="맑은 고딕" w:eastAsia="맑은 고딕"/>
          <w:sz w:val="24"/>
        </w:rPr>
      </w:pPr>
    </w:p>
    <w:p w14:paraId="7EDE90B9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⓹</w:t>
      </w:r>
      <w:r>
        <w:rPr>
          <w:rFonts w:ascii="맑은 고딕" w:eastAsia="맑은 고딕"/>
          <w:b/>
          <w:sz w:val="30"/>
        </w:rPr>
        <w:t xml:space="preserve"> 소유자 소통 실패 시 법무사 대응 전략</w:t>
      </w:r>
    </w:p>
    <w:p w14:paraId="3B630A4F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618F5156" w14:textId="77777777" w:rsidR="00355810" w:rsidRDefault="00000000">
      <w:pPr>
        <w:pStyle w:val="a3"/>
        <w:spacing w:line="480" w:lineRule="auto"/>
      </w:pPr>
      <w:r>
        <w:rPr>
          <w:rFonts w:ascii="맑은 고딕"/>
          <w:b/>
          <w:sz w:val="24"/>
        </w:rPr>
        <w:t>●</w:t>
      </w:r>
      <w:r>
        <w:rPr>
          <w:rFonts w:ascii="맑은 고딕" w:eastAsia="맑은 고딕"/>
          <w:b/>
          <w:sz w:val="24"/>
        </w:rPr>
        <w:t xml:space="preserve"> 소통 실패 시 악순환 예시 (법무사 기준)</w:t>
      </w:r>
    </w:p>
    <w:p w14:paraId="52304BE0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 xml:space="preserve">1. 법무사 연락 안 됨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조합장 항의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법무사 질책</w:t>
      </w:r>
    </w:p>
    <w:p w14:paraId="21DB9EFA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2. 해결책 못 찾으면 조합 불신, 법무사 신용도 하락</w:t>
      </w:r>
    </w:p>
    <w:p w14:paraId="016EA50E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0CBEC176" w14:textId="77777777" w:rsidR="00355810" w:rsidRDefault="00000000">
      <w:pPr>
        <w:pStyle w:val="a3"/>
        <w:spacing w:line="480" w:lineRule="auto"/>
      </w:pPr>
      <w:r>
        <w:rPr>
          <w:rFonts w:ascii="맑은 고딕"/>
          <w:b/>
          <w:sz w:val="24"/>
        </w:rPr>
        <w:t>●</w:t>
      </w:r>
      <w:r>
        <w:rPr>
          <w:rFonts w:ascii="맑은 고딕" w:eastAsia="맑은 고딕"/>
          <w:b/>
          <w:sz w:val="24"/>
        </w:rPr>
        <w:t xml:space="preserve"> 소통 성공 시 선순환 구조</w:t>
      </w:r>
    </w:p>
    <w:p w14:paraId="0D108844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 xml:space="preserve">1. 다채널 대응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문의 해결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조합에 부담 없음</w:t>
      </w:r>
    </w:p>
    <w:p w14:paraId="4E4840C0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 xml:space="preserve">2. 법무사 평판 상승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타 단지 업무 수주 가능</w:t>
      </w:r>
    </w:p>
    <w:p w14:paraId="44E8F61B" w14:textId="77777777" w:rsidR="00355810" w:rsidRDefault="00355810">
      <w:pPr>
        <w:pStyle w:val="a3"/>
        <w:spacing w:line="480" w:lineRule="auto"/>
        <w:rPr>
          <w:rFonts w:ascii="맑은 고딕" w:eastAsia="맑은 고딕"/>
          <w:sz w:val="24"/>
        </w:rPr>
      </w:pPr>
    </w:p>
    <w:p w14:paraId="38363EA1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b/>
          <w:sz w:val="24"/>
        </w:rPr>
        <w:t>결론: 법무사의 선제적 대응이 핵심</w:t>
      </w:r>
    </w:p>
    <w:p w14:paraId="140D71A5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62CD8189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00EF4043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580F57F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6F56FAF4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6E644B8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AE73E34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144A385F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E614224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43350AB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⓺</w:t>
      </w:r>
      <w:r>
        <w:rPr>
          <w:rFonts w:ascii="맑은 고딕" w:eastAsia="맑은 고딕"/>
          <w:b/>
          <w:sz w:val="30"/>
        </w:rPr>
        <w:t xml:space="preserve"> 전반적인 개선 과제 (Check List)</w:t>
      </w:r>
    </w:p>
    <w:p w14:paraId="6FAA980B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7E97DBCC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1. 업무 분류 및 흐름도 매뉴얼화</w:t>
      </w:r>
    </w:p>
    <w:p w14:paraId="22D8206A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2. 전담 직원 지정 및 교육</w:t>
      </w:r>
    </w:p>
    <w:p w14:paraId="58604D5C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3. FAQ 자료 정비</w:t>
      </w:r>
    </w:p>
    <w:p w14:paraId="0184ADE0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4. 소유자별 맞춤 소통 수단 확보</w:t>
      </w:r>
    </w:p>
    <w:p w14:paraId="5A0F099E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5. 법무사 커뮤니케이션 체계 확립</w:t>
      </w:r>
    </w:p>
    <w:p w14:paraId="0DF0E8CA" w14:textId="77777777" w:rsidR="00355810" w:rsidRDefault="00000000">
      <w:pPr>
        <w:pStyle w:val="a3"/>
        <w:spacing w:line="480" w:lineRule="auto"/>
      </w:pPr>
      <w:r>
        <w:rPr>
          <w:rFonts w:ascii="맑은 고딕" w:eastAsia="맑은 고딕"/>
          <w:sz w:val="24"/>
        </w:rPr>
        <w:t>6. 조합 - 법무사 - 소유자 간 삼각 통신 체계 완비</w:t>
      </w:r>
    </w:p>
    <w:p w14:paraId="6E1F4C05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41B45653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3E608764" w14:textId="77777777" w:rsidR="00355810" w:rsidRDefault="00000000">
      <w:pPr>
        <w:pStyle w:val="a3"/>
      </w:pPr>
      <w:r>
        <w:rPr>
          <w:rFonts w:ascii="맑은 고딕"/>
          <w:b/>
          <w:sz w:val="30"/>
        </w:rPr>
        <w:t>⓻</w:t>
      </w:r>
      <w:r>
        <w:rPr>
          <w:rFonts w:ascii="맑은 고딕" w:eastAsia="맑은 고딕"/>
          <w:b/>
          <w:sz w:val="30"/>
        </w:rPr>
        <w:t xml:space="preserve"> 효율적인 이주 업무체계 도식화 예시</w:t>
      </w:r>
    </w:p>
    <w:p w14:paraId="1836EDFC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p w14:paraId="0E548A2E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 xml:space="preserve">[현장 분류]  </w:t>
      </w:r>
    </w:p>
    <w:p w14:paraId="5C45D1F0" w14:textId="77777777" w:rsidR="00355810" w:rsidRDefault="00000000">
      <w:pPr>
        <w:pStyle w:val="a3"/>
      </w:pPr>
      <w:r>
        <w:rPr>
          <w:rFonts w:ascii="맑은 고딕"/>
          <w:sz w:val="24"/>
        </w:rPr>
        <w:lastRenderedPageBreak/>
        <w:t xml:space="preserve">    ↓</w:t>
      </w:r>
    </w:p>
    <w:p w14:paraId="7D93CC1C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 xml:space="preserve">[Q&amp;A 준비]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(소통오류 방지)</w:t>
      </w:r>
    </w:p>
    <w:p w14:paraId="2A0A4BE7" w14:textId="77777777" w:rsidR="00355810" w:rsidRDefault="00000000">
      <w:pPr>
        <w:pStyle w:val="a3"/>
      </w:pPr>
      <w:r>
        <w:rPr>
          <w:rFonts w:ascii="맑은 고딕"/>
          <w:sz w:val="24"/>
        </w:rPr>
        <w:t xml:space="preserve">    ↓</w:t>
      </w:r>
    </w:p>
    <w:p w14:paraId="680EAEF6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[전담 지정]</w:t>
      </w:r>
    </w:p>
    <w:p w14:paraId="165B0F9A" w14:textId="77777777" w:rsidR="00355810" w:rsidRDefault="00000000">
      <w:pPr>
        <w:pStyle w:val="a3"/>
      </w:pPr>
      <w:r>
        <w:rPr>
          <w:rFonts w:ascii="맑은 고딕"/>
          <w:sz w:val="24"/>
        </w:rPr>
        <w:t xml:space="preserve">    ↓</w:t>
      </w:r>
    </w:p>
    <w:p w14:paraId="3E724091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>[다채널 소통]</w:t>
      </w:r>
    </w:p>
    <w:p w14:paraId="4023C84D" w14:textId="77777777" w:rsidR="00355810" w:rsidRDefault="00000000">
      <w:pPr>
        <w:pStyle w:val="a3"/>
      </w:pPr>
      <w:r>
        <w:rPr>
          <w:rFonts w:ascii="맑은 고딕"/>
          <w:sz w:val="24"/>
        </w:rPr>
        <w:t xml:space="preserve">    ↓</w:t>
      </w:r>
    </w:p>
    <w:p w14:paraId="37C812B5" w14:textId="77777777" w:rsidR="00355810" w:rsidRDefault="00000000">
      <w:pPr>
        <w:pStyle w:val="a3"/>
      </w:pPr>
      <w:r>
        <w:rPr>
          <w:rFonts w:ascii="맑은 고딕" w:eastAsia="맑은 고딕"/>
          <w:sz w:val="24"/>
        </w:rPr>
        <w:t xml:space="preserve">[업무처리] </w:t>
      </w:r>
      <w:r>
        <w:rPr>
          <w:rFonts w:ascii="맑은 고딕"/>
          <w:sz w:val="24"/>
        </w:rPr>
        <w:t>→</w:t>
      </w:r>
      <w:r>
        <w:rPr>
          <w:rFonts w:ascii="맑은 고딕" w:eastAsia="맑은 고딕"/>
          <w:sz w:val="24"/>
        </w:rPr>
        <w:t xml:space="preserve"> (신뢰도 상승, 업무 확장)</w:t>
      </w:r>
    </w:p>
    <w:p w14:paraId="11827057" w14:textId="77777777" w:rsidR="00355810" w:rsidRDefault="00355810">
      <w:pPr>
        <w:pStyle w:val="a3"/>
        <w:rPr>
          <w:rFonts w:ascii="맑은 고딕" w:eastAsia="맑은 고딕"/>
          <w:sz w:val="24"/>
        </w:rPr>
      </w:pPr>
    </w:p>
    <w:sectPr w:rsidR="00355810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5C70"/>
    <w:multiLevelType w:val="multilevel"/>
    <w:tmpl w:val="103AE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8D33284"/>
    <w:multiLevelType w:val="multilevel"/>
    <w:tmpl w:val="5024E1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0328A4"/>
    <w:multiLevelType w:val="multilevel"/>
    <w:tmpl w:val="C338CB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3" w15:restartNumberingAfterBreak="0">
    <w:nsid w:val="12DF1783"/>
    <w:multiLevelType w:val="multilevel"/>
    <w:tmpl w:val="6FB877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F2507E1"/>
    <w:multiLevelType w:val="multilevel"/>
    <w:tmpl w:val="F3E2A4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4C9375E8"/>
    <w:multiLevelType w:val="multilevel"/>
    <w:tmpl w:val="15B047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50EB1242"/>
    <w:multiLevelType w:val="multilevel"/>
    <w:tmpl w:val="237839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17F107E"/>
    <w:multiLevelType w:val="multilevel"/>
    <w:tmpl w:val="E7A08A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DC6088B"/>
    <w:multiLevelType w:val="multilevel"/>
    <w:tmpl w:val="F8DE0C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EE97AA6"/>
    <w:multiLevelType w:val="multilevel"/>
    <w:tmpl w:val="06FC41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42675441">
    <w:abstractNumId w:val="5"/>
  </w:num>
  <w:num w:numId="2" w16cid:durableId="1394693100">
    <w:abstractNumId w:val="1"/>
  </w:num>
  <w:num w:numId="3" w16cid:durableId="528107141">
    <w:abstractNumId w:val="7"/>
  </w:num>
  <w:num w:numId="4" w16cid:durableId="1117603531">
    <w:abstractNumId w:val="0"/>
  </w:num>
  <w:num w:numId="5" w16cid:durableId="914514098">
    <w:abstractNumId w:val="8"/>
  </w:num>
  <w:num w:numId="6" w16cid:durableId="2001151500">
    <w:abstractNumId w:val="6"/>
  </w:num>
  <w:num w:numId="7" w16cid:durableId="1300067409">
    <w:abstractNumId w:val="9"/>
  </w:num>
  <w:num w:numId="8" w16cid:durableId="710347505">
    <w:abstractNumId w:val="3"/>
  </w:num>
  <w:num w:numId="9" w16cid:durableId="147140239">
    <w:abstractNumId w:val="2"/>
  </w:num>
  <w:num w:numId="10" w16cid:durableId="1042948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810"/>
    <w:rsid w:val="00355810"/>
    <w:rsid w:val="004D3E46"/>
    <w:rsid w:val="005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40975"/>
  <w15:docId w15:val="{341829AA-C03C-3047-A57D-D17D05EB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character" w:styleId="a6">
    <w:name w:val="line number"/>
    <w:uiPriority w:val="13"/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a7">
    <w:name w:val="머리말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8">
    <w:name w:val="각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미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a">
    <w:name w:val="메모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b">
    <w:name w:val="차례 제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c">
    <w:name w:val="caption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이주시 효율적인 업무처리 방안 개요</dc:title>
  <dc:creator>wjkan</dc:creator>
  <cp:lastModifiedBy>이 동현</cp:lastModifiedBy>
  <cp:revision>2</cp:revision>
  <dcterms:created xsi:type="dcterms:W3CDTF">2025-06-08T05:22:00Z</dcterms:created>
  <dcterms:modified xsi:type="dcterms:W3CDTF">2025-08-20T14:23:00Z</dcterms:modified>
  <cp:version>0501.0100.01</cp:version>
</cp:coreProperties>
</file>