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每周交易报告-2026-03-22"/>
    <w:p>
      <w:pPr>
        <w:pStyle w:val="Heading2"/>
      </w:pPr>
      <w:r>
        <w:t xml:space="preserve"># 每周交易报告 2026-03-22</w:t>
      </w:r>
    </w:p>
    <w:bookmarkEnd w:id="20"/>
    <w:bookmarkStart w:id="21" w:name="一当周交易汇总"/>
    <w:p>
      <w:pPr>
        <w:pStyle w:val="Heading2"/>
      </w:pPr>
      <w:r>
        <w:t xml:space="preserve">📊 一、当周交易汇总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交易日期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平仓盈亏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US.LITE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Lumentum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-$28,333.30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触发止损线</w:t>
            </w:r>
          </w:p>
        </w:tc>
      </w:tr>
    </w:tbl>
    <w:p>
      <w:pPr>
        <w:pStyle w:val="BodyText"/>
      </w:pPr>
      <w:r>
        <w:rPr>
          <w:bCs/>
          <w:b/>
        </w:rPr>
        <w:t xml:space="preserve">当周交易统计</w:t>
      </w:r>
      <w:r>
        <w:t xml:space="preserve">：</w:t>
      </w:r>
      <w:r>
        <w:t xml:space="preserve"> </w:t>
      </w:r>
      <w:r>
        <w:t xml:space="preserve">- 交易笔数：1笔</w:t>
      </w:r>
      <w:r>
        <w:t xml:space="preserve"> </w:t>
      </w:r>
      <w:r>
        <w:t xml:space="preserve">- 交易胜率：0%（1笔止损）</w:t>
      </w:r>
      <w:r>
        <w:t xml:space="preserve"> </w:t>
      </w:r>
      <w:r>
        <w:t xml:space="preserve">- 平均持仓时间：2天</w:t>
      </w:r>
    </w:p>
    <w:p>
      <w:r>
        <w:pict>
          <v:rect style="width:0;height:1.5pt" o:hralign="center" o:hrstd="t" o:hr="t"/>
        </w:pict>
      </w:r>
    </w:p>
    <w:bookmarkEnd w:id="21"/>
    <w:bookmarkStart w:id="22" w:name="二累计盈亏统计"/>
    <w:p>
      <w:pPr>
        <w:pStyle w:val="Heading2"/>
      </w:pPr>
      <w:r>
        <w:t xml:space="preserve">📈 二、累计盈亏统计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模拟盘初始本金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当前总资产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$968,346.81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较初始亏损3.17%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当周收益率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本周亏损$31,653.19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累计收益率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累计亏损$31,653.19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当前即为最大回撤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三策略表现分析"/>
    <w:p>
      <w:pPr>
        <w:pStyle w:val="Heading2"/>
      </w:pPr>
      <w:r>
        <w:t xml:space="preserve">🎯 三、策略表现分析</w:t>
      </w:r>
    </w:p>
    <w:bookmarkStart w:id="23" w:name="当周策略表现"/>
    <w:p>
      <w:pPr>
        <w:pStyle w:val="Heading3"/>
      </w:pPr>
      <w:r>
        <w:t xml:space="preserve">当周策略表现</w:t>
      </w:r>
    </w:p>
    <w:p>
      <w:pPr>
        <w:numPr>
          <w:ilvl w:val="0"/>
          <w:numId w:val="1001"/>
        </w:numPr>
        <w:pStyle w:val="Compact"/>
      </w:pPr>
      <w:r>
        <w:t xml:space="preserve">策略版本：v1.1（已启用恐慌期防御机制）</w:t>
      </w:r>
    </w:p>
    <w:p>
      <w:pPr>
        <w:numPr>
          <w:ilvl w:val="0"/>
          <w:numId w:val="1001"/>
        </w:numPr>
        <w:pStyle w:val="Compact"/>
      </w:pPr>
      <w:r>
        <w:t xml:space="preserve">触发风控次数：0次</w:t>
      </w:r>
    </w:p>
    <w:p>
      <w:pPr>
        <w:numPr>
          <w:ilvl w:val="0"/>
          <w:numId w:val="1001"/>
        </w:numPr>
        <w:pStyle w:val="Compact"/>
      </w:pPr>
      <w:r>
        <w:t xml:space="preserve">因子有效性：</w:t>
      </w:r>
    </w:p>
    <w:p>
      <w:pPr>
        <w:numPr>
          <w:ilvl w:val="1"/>
          <w:numId w:val="1002"/>
        </w:numPr>
        <w:pStyle w:val="Compact"/>
      </w:pPr>
      <w:r>
        <w:t xml:space="preserve">资讯面权重：35%（未触发重大信号）</w:t>
      </w:r>
    </w:p>
    <w:p>
      <w:pPr>
        <w:numPr>
          <w:ilvl w:val="1"/>
          <w:numId w:val="1002"/>
        </w:numPr>
        <w:pStyle w:val="Compact"/>
      </w:pPr>
      <w:r>
        <w:t xml:space="preserve">技术面权重：40%（LITE触发止损信号）</w:t>
      </w:r>
    </w:p>
    <w:p>
      <w:pPr>
        <w:numPr>
          <w:ilvl w:val="1"/>
          <w:numId w:val="1002"/>
        </w:numPr>
        <w:pStyle w:val="Compact"/>
      </w:pPr>
      <w:r>
        <w:t xml:space="preserve">情绪面权重：25%（VIX从18.2升至26.78，触发防御规则）</w:t>
      </w:r>
    </w:p>
    <w:bookmarkEnd w:id="23"/>
    <w:bookmarkStart w:id="24" w:name="策略优化建议"/>
    <w:p>
      <w:pPr>
        <w:pStyle w:val="Heading3"/>
      </w:pPr>
      <w:r>
        <w:t xml:space="preserve">策略优化建议</w:t>
      </w:r>
    </w:p>
    <w:p>
      <w:pPr>
        <w:numPr>
          <w:ilvl w:val="0"/>
          <w:numId w:val="1003"/>
        </w:numPr>
        <w:pStyle w:val="Compact"/>
      </w:pPr>
      <w:r>
        <w:t xml:space="preserve">LITE止损符合策略规则，但可考虑调整止损线至-5%以减少单笔亏损</w:t>
      </w:r>
    </w:p>
    <w:p>
      <w:pPr>
        <w:numPr>
          <w:ilvl w:val="0"/>
          <w:numId w:val="1003"/>
        </w:numPr>
        <w:pStyle w:val="Compact"/>
      </w:pPr>
      <w:r>
        <w:t xml:space="preserve">恐慌指数快速上升，建议后续增加避险资产配置</w:t>
      </w:r>
    </w:p>
    <w:p>
      <w:pPr>
        <w:numPr>
          <w:ilvl w:val="0"/>
          <w:numId w:val="1003"/>
        </w:numPr>
        <w:pStyle w:val="Compact"/>
      </w:pPr>
      <w:r>
        <w:t xml:space="preserve">当前持仓NVDA、VRT均未触发止损，继续持有观察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四持仓标的周度表现"/>
    <w:p>
      <w:pPr>
        <w:pStyle w:val="Heading2"/>
      </w:pPr>
      <w:r>
        <w:t xml:space="preserve">📦 四、持仓标的周度表现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周初市值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周末市值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周度涨跌幅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$7,120.00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$6,908.00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-$216.61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短期震荡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US.VRT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$63,420.00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$60,387.68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-$3,079.09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业绩预告利好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五市场情绪周度变化"/>
    <w:p>
      <w:pPr>
        <w:pStyle w:val="Heading2"/>
      </w:pPr>
      <w:r>
        <w:t xml:space="preserve">🌡️ 五、市场情绪周度变化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周初数值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周末数值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恐慌指数VIX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中恐慌→触发防御规则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恐慌贪婪指数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极度恐惧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标普500指数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6,606.00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周度下跌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纳斯达克指数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21,647.61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周度下跌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六下周行情预判"/>
    <w:p>
      <w:pPr>
        <w:pStyle w:val="Heading2"/>
      </w:pPr>
      <w:r>
        <w:t xml:space="preserve">📰 六、下周行情预判</w:t>
      </w:r>
    </w:p>
    <w:bookmarkStart w:id="28" w:name="宏观政策"/>
    <w:p>
      <w:pPr>
        <w:pStyle w:val="Heading3"/>
      </w:pPr>
      <w:r>
        <w:t xml:space="preserve">宏观政策</w:t>
      </w:r>
    </w:p>
    <w:p>
      <w:pPr>
        <w:numPr>
          <w:ilvl w:val="0"/>
          <w:numId w:val="1004"/>
        </w:numPr>
        <w:pStyle w:val="Compact"/>
      </w:pPr>
      <w:r>
        <w:t xml:space="preserve">美联储3月议息会议临近，加息预期升温</w:t>
      </w:r>
    </w:p>
    <w:p>
      <w:pPr>
        <w:numPr>
          <w:ilvl w:val="0"/>
          <w:numId w:val="1004"/>
        </w:numPr>
        <w:pStyle w:val="Compact"/>
      </w:pPr>
      <w:r>
        <w:t xml:space="preserve">美国对华AI芯片出口管制升级，利好国内算力厂商</w:t>
      </w:r>
    </w:p>
    <w:bookmarkEnd w:id="28"/>
    <w:bookmarkStart w:id="29" w:name="行业机会"/>
    <w:p>
      <w:pPr>
        <w:pStyle w:val="Heading3"/>
      </w:pPr>
      <w:r>
        <w:t xml:space="preserve">行业机会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AI算力/半导体</w:t>
      </w:r>
      <w:r>
        <w:t xml:space="preserve">：NVDA H200量产利好，但需关注恐慌情绪影响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数据中心</w:t>
      </w:r>
      <w:r>
        <w:t xml:space="preserve">：VRT业绩超预期，短期有望反弹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避险资产</w:t>
      </w:r>
      <w:r>
        <w:t xml:space="preserve">：黄金价格攀升至$4,574.90，恐慌期可关注</w:t>
      </w:r>
    </w:p>
    <w:bookmarkEnd w:id="29"/>
    <w:bookmarkStart w:id="30" w:name="风险提示"/>
    <w:p>
      <w:pPr>
        <w:pStyle w:val="Heading3"/>
      </w:pPr>
      <w:r>
        <w:t xml:space="preserve">风险提示</w:t>
      </w:r>
    </w:p>
    <w:p>
      <w:pPr>
        <w:numPr>
          <w:ilvl w:val="0"/>
          <w:numId w:val="1006"/>
        </w:numPr>
        <w:pStyle w:val="Compact"/>
      </w:pPr>
      <w:r>
        <w:t xml:space="preserve">VIX快速上升至26.78，市场情绪极度恐惧，建议总仓位控制在20%以下</w:t>
      </w:r>
    </w:p>
    <w:p>
      <w:pPr>
        <w:numPr>
          <w:ilvl w:val="0"/>
          <w:numId w:val="1006"/>
        </w:numPr>
        <w:pStyle w:val="Compact"/>
      </w:pPr>
      <w:r>
        <w:t xml:space="preserve">美股大盘周度下跌1.5%-2%，短期可能继续调整</w:t>
      </w:r>
    </w:p>
    <w:p>
      <w:pPr>
        <w:numPr>
          <w:ilvl w:val="0"/>
          <w:numId w:val="1006"/>
        </w:numPr>
        <w:pStyle w:val="Compact"/>
      </w:pPr>
      <w:r>
        <w:t xml:space="preserve">关注美联储议息会议结果，可能引发市场波动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七下周操作建议"/>
    <w:p>
      <w:pPr>
        <w:pStyle w:val="Heading2"/>
      </w:pPr>
      <w:r>
        <w:t xml:space="preserve">💡 七、下周操作建议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持仓调整</w:t>
      </w:r>
      <w:r>
        <w:t xml:space="preserve">：NVDA、VRT继续持有，若跌破止损线（-6%）自动止损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新开仓</w:t>
      </w:r>
      <w:r>
        <w:t xml:space="preserve">：暂停新开仓，等待VIX回落至25以下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避险配置</w:t>
      </w:r>
      <w:r>
        <w:t xml:space="preserve">：可考虑配置GLD（黄金ETF）或XLU（公用事业ETF）对冲风险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重点关注</w:t>
      </w:r>
      <w:r>
        <w:t xml:space="preserve">：博通（AVGO）评分67分接近开仓阈值，下周若达到70分可考虑开仓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</w:t>
      </w:r>
      <w:r>
        <w:t xml:space="preserve">：2026-03-22 02:30:00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2026-03-21T18:30:02Z</dcterms:created>
  <dcterms:modified xsi:type="dcterms:W3CDTF">2026-03-21T18:30:02Z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