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p>
      <w:r>
        <w:t>**账户明细：**</w:t>
      </w:r>
    </w:p>
    <w:p>
      <w:pPr>
        <w:pStyle w:val="ListBullet"/>
      </w:pPr>
      <w:r>
        <w:t>账户 18615636: 总资产 $968,856.68 | 现金 $901,051.14 | 市值 $67,805.55 (有持仓)</w:t>
      </w:r>
    </w:p>
    <w:p>
      <w:pPr>
        <w:pStyle w:val="ListBullet"/>
      </w:pPr>
      <w:r>
        <w:t>账户 18615635: 总资产 $1,000,000.00 | 现金 $1,000,000.00 | 市值 $0.00 (空仓)</w:t>
      </w:r>
    </w:p>
    <w:p>
      <w:r>
        <w:t>**当前显示账户 18615636 数据**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$968,856.68</w:t>
            </w:r>
          </w:p>
        </w:tc>
        <w:tc>
          <w:tcPr>
            <w:tcW w:type="dxa" w:w="2880"/>
          </w:tcPr>
          <w:p>
            <w:r>
              <w:t>较初始值亏损3.11%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$67,805.55</w:t>
            </w:r>
          </w:p>
        </w:tc>
        <w:tc>
          <w:tcPr>
            <w:tcW w:type="dxa" w:w="2880"/>
          </w:tcPr>
          <w:p>
            <w:r>
              <w:t>占总资产7.00%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$901,051.14</w:t>
            </w:r>
          </w:p>
        </w:tc>
        <w:tc>
          <w:tcPr>
            <w:tcW w:type="dxa" w:w="2880"/>
          </w:tcPr>
          <w:p>
            <w:r>
              <w:t>占总资产93.00%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$-2,785.83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$-2,785.83</w:t>
            </w:r>
          </w:p>
        </w:tc>
        <w:tc>
          <w:tcPr>
            <w:tcW w:type="dxa" w:w="2880"/>
          </w:tcPr>
          <w:p>
            <w:r>
              <w:t>累计亏损比例-3.11%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NVDA</w:t>
            </w:r>
          </w:p>
        </w:tc>
        <w:tc>
          <w:tcPr>
            <w:tcW w:type="dxa" w:w="960"/>
          </w:tcPr>
          <w:p>
            <w:r>
              <w:t>英伟达</w:t>
            </w:r>
          </w:p>
        </w:tc>
        <w:tc>
          <w:tcPr>
            <w:tcW w:type="dxa" w:w="960"/>
          </w:tcPr>
          <w:p>
            <w:r>
              <w:t>40股</w:t>
            </w:r>
          </w:p>
        </w:tc>
        <w:tc>
          <w:tcPr>
            <w:tcW w:type="dxa" w:w="960"/>
          </w:tcPr>
          <w:p>
            <w:r>
              <w:t>$178.12</w:t>
            </w:r>
          </w:p>
        </w:tc>
        <w:tc>
          <w:tcPr>
            <w:tcW w:type="dxa" w:w="960"/>
          </w:tcPr>
          <w:p>
            <w:r>
              <w:t>$6,970.20</w:t>
            </w:r>
          </w:p>
        </w:tc>
        <w:tc>
          <w:tcPr>
            <w:tcW w:type="dxa" w:w="960"/>
          </w:tcPr>
          <w:p>
            <w:r>
              <w:t>$-154.41</w:t>
            </w:r>
          </w:p>
        </w:tc>
        <w:tc>
          <w:tcPr>
            <w:tcW w:type="dxa" w:w="960"/>
          </w:tcPr>
          <w:p>
            <w:r>
              <w:t>-2.17%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$205</w:t>
            </w:r>
          </w:p>
        </w:tc>
      </w:tr>
      <w:tr>
        <w:tc>
          <w:tcPr>
            <w:tcW w:type="dxa" w:w="960"/>
          </w:tcPr>
          <w:p>
            <w:r>
              <w:t>VRT</w:t>
            </w:r>
          </w:p>
        </w:tc>
        <w:tc>
          <w:tcPr>
            <w:tcW w:type="dxa" w:w="960"/>
          </w:tcPr>
          <w:p>
            <w:r>
              <w:t>Vertiv Holdings</w:t>
            </w:r>
          </w:p>
        </w:tc>
        <w:tc>
          <w:tcPr>
            <w:tcW w:type="dxa" w:w="960"/>
          </w:tcPr>
          <w:p>
            <w:r>
              <w:t>236股</w:t>
            </w:r>
          </w:p>
        </w:tc>
        <w:tc>
          <w:tcPr>
            <w:tcW w:type="dxa" w:w="960"/>
          </w:tcPr>
          <w:p>
            <w:r>
              <w:t>$268.93</w:t>
            </w:r>
          </w:p>
        </w:tc>
        <w:tc>
          <w:tcPr>
            <w:tcW w:type="dxa" w:w="960"/>
          </w:tcPr>
          <w:p>
            <w:r>
              <w:t>$60,835.35</w:t>
            </w:r>
          </w:p>
        </w:tc>
        <w:tc>
          <w:tcPr>
            <w:tcW w:type="dxa" w:w="960"/>
          </w:tcPr>
          <w:p>
            <w:r>
              <w:t>$-2,631.42</w:t>
            </w:r>
          </w:p>
        </w:tc>
        <w:tc>
          <w:tcPr>
            <w:tcW w:type="dxa" w:w="960"/>
          </w:tcPr>
          <w:p>
            <w:r>
              <w:t>-4.15%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$309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pPr>
        <w:pStyle w:val="Heading3"/>
      </w:pPr>
      <w:r>
        <w:t>🇭🇰 港股信号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涨幅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  <w:tc>
          <w:tcPr>
            <w:tcW w:type="dxa" w:w="1440"/>
          </w:tcPr>
          <w:p>
            <w:r>
              <w:t>建议仓位</w:t>
            </w:r>
          </w:p>
        </w:tc>
      </w:tr>
      <w:tr>
        <w:tc>
          <w:tcPr>
            <w:tcW w:type="dxa" w:w="1440"/>
          </w:tcPr>
          <w:p>
            <w:r>
              <w:t>HK.09868</w:t>
            </w:r>
          </w:p>
        </w:tc>
        <w:tc>
          <w:tcPr>
            <w:tcW w:type="dxa" w:w="1440"/>
          </w:tcPr>
          <w:p>
            <w:r>
              <w:t>小鹏汽车-W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+3.21%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HK.09866</w:t>
            </w:r>
          </w:p>
        </w:tc>
        <w:tc>
          <w:tcPr>
            <w:tcW w:type="dxa" w:w="1440"/>
          </w:tcPr>
          <w:p>
            <w:r>
              <w:t>蔚来-SW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+3.95%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HK.02331</w:t>
            </w:r>
          </w:p>
        </w:tc>
        <w:tc>
          <w:tcPr>
            <w:tcW w:type="dxa" w:w="1440"/>
          </w:tcPr>
          <w:p>
            <w:r>
              <w:t>李宁</w:t>
            </w:r>
          </w:p>
        </w:tc>
        <w:tc>
          <w:tcPr>
            <w:tcW w:type="dxa" w:w="1440"/>
          </w:tcPr>
          <w:p>
            <w:r>
              <w:t>消费</w:t>
            </w:r>
          </w:p>
        </w:tc>
        <w:tc>
          <w:tcPr>
            <w:tcW w:type="dxa" w:w="1440"/>
          </w:tcPr>
          <w:p>
            <w:r>
              <w:t>+4.36%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HK.02333</w:t>
            </w:r>
          </w:p>
        </w:tc>
        <w:tc>
          <w:tcPr>
            <w:tcW w:type="dxa" w:w="1440"/>
          </w:tcPr>
          <w:p>
            <w:r>
              <w:t>比亚迪股份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+2.53%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2%</w:t>
            </w:r>
          </w:p>
        </w:tc>
      </w:tr>
      <w:tr>
        <w:tc>
          <w:tcPr>
            <w:tcW w:type="dxa" w:w="1440"/>
          </w:tcPr>
          <w:p>
            <w:r>
              <w:t>HK.02269</w:t>
            </w:r>
          </w:p>
        </w:tc>
        <w:tc>
          <w:tcPr>
            <w:tcW w:type="dxa" w:w="1440"/>
          </w:tcPr>
          <w:p>
            <w:r>
              <w:t>药明生物</w:t>
            </w:r>
          </w:p>
        </w:tc>
        <w:tc>
          <w:tcPr>
            <w:tcW w:type="dxa" w:w="1440"/>
          </w:tcPr>
          <w:p>
            <w:r>
              <w:t>医药</w:t>
            </w:r>
          </w:p>
        </w:tc>
        <w:tc>
          <w:tcPr>
            <w:tcW w:type="dxa" w:w="1440"/>
          </w:tcPr>
          <w:p>
            <w:r>
              <w:t>+4.57%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</w:tbl>
    <w:p>
      <w:pPr>
        <w:pStyle w:val="Heading3"/>
      </w:pPr>
      <w:r>
        <w:t>🇺🇸 美股信号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标的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涨幅</w:t>
            </w:r>
          </w:p>
        </w:tc>
        <w:tc>
          <w:tcPr>
            <w:tcW w:type="dxa" w:w="2160"/>
          </w:tcPr>
          <w:p>
            <w:r>
              <w:t>建议仓位</w:t>
            </w:r>
          </w:p>
        </w:tc>
      </w:tr>
      <w:tr>
        <w:tc>
          <w:tcPr>
            <w:tcW w:type="dxa" w:w="2160"/>
          </w:tcPr>
          <w:p>
            <w:r>
              <w:t>IWM</w:t>
            </w:r>
          </w:p>
        </w:tc>
        <w:tc>
          <w:tcPr>
            <w:tcW w:type="dxa" w:w="2160"/>
          </w:tcPr>
          <w:p>
            <w:r>
              <w:t>70分</w:t>
            </w:r>
          </w:p>
        </w:tc>
        <w:tc>
          <w:tcPr>
            <w:tcW w:type="dxa" w:w="2160"/>
          </w:tcPr>
          <w:p>
            <w:r>
              <w:t>+2.67%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NVDA</w:t>
            </w:r>
          </w:p>
        </w:tc>
        <w:tc>
          <w:tcPr>
            <w:tcW w:type="dxa" w:w="2160"/>
          </w:tcPr>
          <w:p>
            <w:r>
              <w:t>70分</w:t>
            </w:r>
          </w:p>
        </w:tc>
        <w:tc>
          <w:tcPr>
            <w:tcW w:type="dxa" w:w="2160"/>
          </w:tcPr>
          <w:p>
            <w:r>
              <w:t>+2.95%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TSLA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+4.24%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70分</w:t>
            </w:r>
          </w:p>
        </w:tc>
        <w:tc>
          <w:tcPr>
            <w:tcW w:type="dxa" w:w="2160"/>
          </w:tcPr>
          <w:p>
            <w:r>
              <w:t>+2.55%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+3.09%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</w:tbl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2026-03-23 | NVDA：英伟达H200 AI芯片正式量产，供货周期缩短至2周 → 影响：利好，预计Q2营收增长18%</w:t>
      </w:r>
    </w:p>
    <w:p>
      <w:pPr>
        <w:pStyle w:val="ListBullet"/>
      </w:pPr>
      <w:r>
        <w:t>2026-03-23 | VRT：Vertiv Holdings发布2026Q1业绩预告，营收同比增长42%，超出市场预期12% → 影响：利好，下周大概率反弹</w:t>
      </w:r>
    </w:p>
    <w:p>
      <w:r>
        <w:t>**行业与宏观新闻**</w:t>
      </w:r>
    </w:p>
    <w:p>
      <w:pPr>
        <w:pStyle w:val="ListBullet"/>
      </w:pPr>
      <w:r>
        <w:t>2026-03-24（港股）：港股通南向资金单日净流入超50亿港元，创本月新高 → 影响：利好港股流动性</w:t>
      </w:r>
    </w:p>
    <w:p>
      <w:pPr>
        <w:pStyle w:val="ListBullet"/>
      </w:pPr>
      <w:r>
        <w:t>2026-03-24（港股）：恒指成分股季度调整生效，腾讯、美团权重上调 → 影响：利好科技股</w:t>
      </w:r>
    </w:p>
    <w:p>
      <w:pPr>
        <w:pStyle w:val="ListBullet"/>
      </w:pPr>
      <w:r>
        <w:t>2026-03-24（美股）：美国对华AI芯片出口管制升级，限制7nm以下AI芯片出口 → 影响：中性</w:t>
      </w:r>
    </w:p>
    <w:p>
      <w:pPr>
        <w:pStyle w:val="ListBullet"/>
      </w:pPr>
      <w:r>
        <w:t>2026-03-24（美股）：美联储3月利率决议维持不变，但暗示年内可能降息2次 → 影响：利好成长股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25,063.71 (+0.00%)，今日上涨，高25,077.09 低24,555.50</w:t>
      </w:r>
    </w:p>
    <w:p>
      <w:pPr>
        <w:pStyle w:val="ListBullet"/>
      </w:pPr>
      <w:r>
        <w:t>恒生科技: 4,830.89 (+0.00%)，今日上涨，高4,840.61 低4,693.49</w:t>
      </w:r>
    </w:p>
    <w:p>
      <w:pPr>
        <w:pStyle w:val="ListBullet"/>
      </w:pPr>
      <w:r>
        <w:t>国企指数: 8,499.53 (+0.00%)，今日上涨，高8,508.78 低8,328.37</w:t>
      </w:r>
    </w:p>
    <w:p>
      <w:r>
        <w:t>**大盘预判**：恒指震荡整理，关注24,000点支撑，个股分化明显</w:t>
      </w:r>
    </w:p>
    <w:p>
      <w:r>
        <w:t>**VHSI波幅指数**: 27.1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652.48 (+0.00%)，今日上涨，高653.59 低649.88</w:t>
      </w:r>
    </w:p>
    <w:p>
      <w:pPr>
        <w:pStyle w:val="ListBullet"/>
      </w:pPr>
      <w:r>
        <w:t>纳斯达克: 583.53 (+0.00%)，今日上涨，高586.28 低581.94</w:t>
      </w:r>
    </w:p>
    <w:p>
      <w:pPr>
        <w:pStyle w:val="ListBullet"/>
      </w:pPr>
      <w:r>
        <w:t>道琼斯: 460.39 (+0.00%)，今日上涨，高460.67 低457.46</w:t>
      </w:r>
    </w:p>
    <w:p>
      <w:r>
        <w:t>**大盘预判**：标普500企稳，纳指分化，市场处于震荡整理阶段，关注个股机会</w:t>
      </w:r>
    </w:p>
    <w:p>
      <w:r>
        <w:t>**VIX恐慌指数**: 26.4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27.11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26.38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HK.09868</w:t>
            </w:r>
          </w:p>
        </w:tc>
        <w:tc>
          <w:tcPr>
            <w:tcW w:type="dxa" w:w="1234"/>
          </w:tcPr>
          <w:p>
            <w:r>
              <w:t>小鹏汽车-W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HK$73.90</w:t>
            </w:r>
          </w:p>
        </w:tc>
        <w:tc>
          <w:tcPr>
            <w:tcW w:type="dxa" w:w="1234"/>
          </w:tcPr>
          <w:p>
            <w:r>
              <w:t>+3.21%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HK.09866</w:t>
            </w:r>
          </w:p>
        </w:tc>
        <w:tc>
          <w:tcPr>
            <w:tcW w:type="dxa" w:w="1234"/>
          </w:tcPr>
          <w:p>
            <w:r>
              <w:t>蔚来-SW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HK$45.84</w:t>
            </w:r>
          </w:p>
        </w:tc>
        <w:tc>
          <w:tcPr>
            <w:tcW w:type="dxa" w:w="1234"/>
          </w:tcPr>
          <w:p>
            <w:r>
              <w:t>+3.95%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HK.02331</w:t>
            </w:r>
          </w:p>
        </w:tc>
        <w:tc>
          <w:tcPr>
            <w:tcW w:type="dxa" w:w="1234"/>
          </w:tcPr>
          <w:p>
            <w:r>
              <w:t>李宁</w:t>
            </w:r>
          </w:p>
        </w:tc>
        <w:tc>
          <w:tcPr>
            <w:tcW w:type="dxa" w:w="1234"/>
          </w:tcPr>
          <w:p>
            <w:r>
              <w:t>消费</w:t>
            </w:r>
          </w:p>
        </w:tc>
        <w:tc>
          <w:tcPr>
            <w:tcW w:type="dxa" w:w="1234"/>
          </w:tcPr>
          <w:p>
            <w:r>
              <w:t>HK$22.00</w:t>
            </w:r>
          </w:p>
        </w:tc>
        <w:tc>
          <w:tcPr>
            <w:tcW w:type="dxa" w:w="1234"/>
          </w:tcPr>
          <w:p>
            <w:r>
              <w:t>+4.36%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HK.02333</w:t>
            </w:r>
          </w:p>
        </w:tc>
        <w:tc>
          <w:tcPr>
            <w:tcW w:type="dxa" w:w="1234"/>
          </w:tcPr>
          <w:p>
            <w:r>
              <w:t>比亚迪股份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HK$12.98</w:t>
            </w:r>
          </w:p>
        </w:tc>
        <w:tc>
          <w:tcPr>
            <w:tcW w:type="dxa" w:w="1234"/>
          </w:tcPr>
          <w:p>
            <w:r>
              <w:t>+2.53%</w:t>
            </w:r>
          </w:p>
        </w:tc>
        <w:tc>
          <w:tcPr>
            <w:tcW w:type="dxa" w:w="1234"/>
          </w:tcPr>
          <w:p>
            <w:r>
              <w:t>70分</w:t>
            </w:r>
          </w:p>
        </w:tc>
        <w:tc>
          <w:tcPr>
            <w:tcW w:type="dxa" w:w="1234"/>
          </w:tcPr>
          <w:p>
            <w:r>
              <w:t>接近开仓阈值</w:t>
            </w:r>
          </w:p>
        </w:tc>
      </w:tr>
      <w:tr>
        <w:tc>
          <w:tcPr>
            <w:tcW w:type="dxa" w:w="1234"/>
          </w:tcPr>
          <w:p>
            <w:r>
              <w:t>HK.02269</w:t>
            </w:r>
          </w:p>
        </w:tc>
        <w:tc>
          <w:tcPr>
            <w:tcW w:type="dxa" w:w="1234"/>
          </w:tcPr>
          <w:p>
            <w:r>
              <w:t>药明生物</w:t>
            </w:r>
          </w:p>
        </w:tc>
        <w:tc>
          <w:tcPr>
            <w:tcW w:type="dxa" w:w="1234"/>
          </w:tcPr>
          <w:p>
            <w:r>
              <w:t>医药</w:t>
            </w:r>
          </w:p>
        </w:tc>
        <w:tc>
          <w:tcPr>
            <w:tcW w:type="dxa" w:w="1234"/>
          </w:tcPr>
          <w:p>
            <w:r>
              <w:t>HK$33.88</w:t>
            </w:r>
          </w:p>
        </w:tc>
        <w:tc>
          <w:tcPr>
            <w:tcW w:type="dxa" w:w="1234"/>
          </w:tcPr>
          <w:p>
            <w:r>
              <w:t>+4.57%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IWM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$248.69</w:t>
            </w:r>
          </w:p>
        </w:tc>
        <w:tc>
          <w:tcPr>
            <w:tcW w:type="dxa" w:w="1440"/>
          </w:tcPr>
          <w:p>
            <w:r>
              <w:t>+2.67%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$177.79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$211.71</w:t>
            </w:r>
          </w:p>
        </w:tc>
        <w:tc>
          <w:tcPr>
            <w:tcW w:type="dxa" w:w="1440"/>
          </w:tcPr>
          <w:p>
            <w:r>
              <w:t>+3.09%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2026-03-24 22:26*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