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2026-03-28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$1,003,819.06</w:t>
            </w:r>
          </w:p>
        </w:tc>
        <w:tc>
          <w:tcPr>
            <w:tcW w:type="dxa" w:w="2880"/>
          </w:tcPr>
          <w:p>
            <w:r>
              <w:t>较初始值盈利0.38%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$1,081,852.53</w:t>
            </w:r>
          </w:p>
        </w:tc>
        <w:tc>
          <w:tcPr>
            <w:tcW w:type="dxa" w:w="2880"/>
          </w:tcPr>
          <w:p>
            <w:r>
              <w:t>占总资产107.77%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$-78,033.47</w:t>
            </w:r>
          </w:p>
        </w:tc>
        <w:tc>
          <w:tcPr>
            <w:tcW w:type="dxa" w:w="2880"/>
          </w:tcPr>
          <w:p>
            <w:r>
              <w:t>占总资产-7.77%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$-6,489.40</w:t>
            </w:r>
          </w:p>
        </w:tc>
        <w:tc>
          <w:tcPr>
            <w:tcW w:type="dxa" w:w="2880"/>
          </w:tcPr>
          <w:p>
            <w:r>
              <w:t>持仓未实现亏损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$-6,489.40</w:t>
            </w:r>
          </w:p>
        </w:tc>
        <w:tc>
          <w:tcPr>
            <w:tcW w:type="dxa" w:w="2880"/>
          </w:tcPr>
          <w:p>
            <w:r>
              <w:t>累计亏损比例0.38%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1104股</w:t>
            </w:r>
          </w:p>
        </w:tc>
        <w:tc>
          <w:tcPr>
            <w:tcW w:type="dxa" w:w="960"/>
          </w:tcPr>
          <w:p>
            <w:r>
              <w:t>$110.20</w:t>
            </w:r>
          </w:p>
        </w:tc>
        <w:tc>
          <w:tcPr>
            <w:tcW w:type="dxa" w:w="960"/>
          </w:tcPr>
          <w:p>
            <w:r>
              <w:t>$121,373.76</w:t>
            </w:r>
          </w:p>
        </w:tc>
        <w:tc>
          <w:tcPr>
            <w:tcW w:type="dxa" w:w="960"/>
          </w:tcPr>
          <w:p>
            <w:r>
              <w:t>$-292.56</w:t>
            </w:r>
          </w:p>
        </w:tc>
        <w:tc>
          <w:tcPr>
            <w:tcW w:type="dxa" w:w="960"/>
          </w:tcPr>
          <w:p>
            <w:r>
              <w:t>-0.24%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$127</w:t>
            </w:r>
          </w:p>
        </w:tc>
      </w:tr>
      <w:tr>
        <w:tc>
          <w:tcPr>
            <w:tcW w:type="dxa" w:w="960"/>
          </w:tcPr>
          <w:p>
            <w:r>
              <w:t>CEG</w:t>
            </w:r>
          </w:p>
        </w:tc>
        <w:tc>
          <w:tcPr>
            <w:tcW w:type="dxa" w:w="960"/>
          </w:tcPr>
          <w:p>
            <w:r>
              <w:t>CEG</w:t>
            </w:r>
          </w:p>
        </w:tc>
        <w:tc>
          <w:tcPr>
            <w:tcW w:type="dxa" w:w="960"/>
          </w:tcPr>
          <w:p>
            <w:r>
              <w:t>398股</w:t>
            </w:r>
          </w:p>
        </w:tc>
        <w:tc>
          <w:tcPr>
            <w:tcW w:type="dxa" w:w="960"/>
          </w:tcPr>
          <w:p>
            <w:r>
              <w:t>$304.98</w:t>
            </w:r>
          </w:p>
        </w:tc>
        <w:tc>
          <w:tcPr>
            <w:tcW w:type="dxa" w:w="960"/>
          </w:tcPr>
          <w:p>
            <w:r>
              <w:t>$119,519.40</w:t>
            </w:r>
          </w:p>
        </w:tc>
        <w:tc>
          <w:tcPr>
            <w:tcW w:type="dxa" w:w="960"/>
          </w:tcPr>
          <w:p>
            <w:r>
              <w:t>$-1,860.65</w:t>
            </w:r>
          </w:p>
        </w:tc>
        <w:tc>
          <w:tcPr>
            <w:tcW w:type="dxa" w:w="960"/>
          </w:tcPr>
          <w:p>
            <w:r>
              <w:t>-1.53%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$351</w:t>
            </w:r>
          </w:p>
        </w:tc>
      </w:tr>
      <w:tr>
        <w:tc>
          <w:tcPr>
            <w:tcW w:type="dxa" w:w="960"/>
          </w:tcPr>
          <w:p>
            <w:r>
              <w:t>SNDK</w:t>
            </w:r>
          </w:p>
        </w:tc>
        <w:tc>
          <w:tcPr>
            <w:tcW w:type="dxa" w:w="960"/>
          </w:tcPr>
          <w:p>
            <w:r>
              <w:t>SNDK</w:t>
            </w:r>
          </w:p>
        </w:tc>
        <w:tc>
          <w:tcPr>
            <w:tcW w:type="dxa" w:w="960"/>
          </w:tcPr>
          <w:p>
            <w:r>
              <w:t>192股</w:t>
            </w:r>
          </w:p>
        </w:tc>
        <w:tc>
          <w:tcPr>
            <w:tcW w:type="dxa" w:w="960"/>
          </w:tcPr>
          <w:p>
            <w:r>
              <w:t>$622.05</w:t>
            </w:r>
          </w:p>
        </w:tc>
        <w:tc>
          <w:tcPr>
            <w:tcW w:type="dxa" w:w="960"/>
          </w:tcPr>
          <w:p>
            <w:r>
              <w:t>$118,083.84</w:t>
            </w:r>
          </w:p>
        </w:tc>
        <w:tc>
          <w:tcPr>
            <w:tcW w:type="dxa" w:w="960"/>
          </w:tcPr>
          <w:p>
            <w:r>
              <w:t>$-1,349.76</w:t>
            </w:r>
          </w:p>
        </w:tc>
        <w:tc>
          <w:tcPr>
            <w:tcW w:type="dxa" w:w="960"/>
          </w:tcPr>
          <w:p>
            <w:r>
              <w:t>-1.13%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$715</w:t>
            </w:r>
          </w:p>
        </w:tc>
      </w:tr>
      <w:tr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908股</w:t>
            </w:r>
          </w:p>
        </w:tc>
        <w:tc>
          <w:tcPr>
            <w:tcW w:type="dxa" w:w="960"/>
          </w:tcPr>
          <w:p>
            <w:r>
              <w:t>$133.21</w:t>
            </w:r>
          </w:p>
        </w:tc>
        <w:tc>
          <w:tcPr>
            <w:tcW w:type="dxa" w:w="960"/>
          </w:tcPr>
          <w:p>
            <w:r>
              <w:t>$121,218.00</w:t>
            </w:r>
          </w:p>
        </w:tc>
        <w:tc>
          <w:tcPr>
            <w:tcW w:type="dxa" w:w="960"/>
          </w:tcPr>
          <w:p>
            <w:r>
              <w:t>$+263.32</w:t>
            </w:r>
          </w:p>
        </w:tc>
        <w:tc>
          <w:tcPr>
            <w:tcW w:type="dxa" w:w="960"/>
          </w:tcPr>
          <w:p>
            <w:r>
              <w:t>+0.22%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$153</w:t>
            </w:r>
          </w:p>
        </w:tc>
      </w:tr>
      <w:tr>
        <w:tc>
          <w:tcPr>
            <w:tcW w:type="dxa" w:w="960"/>
          </w:tcPr>
          <w:p>
            <w:r>
              <w:t>CIEN</w:t>
            </w:r>
          </w:p>
        </w:tc>
        <w:tc>
          <w:tcPr>
            <w:tcW w:type="dxa" w:w="960"/>
          </w:tcPr>
          <w:p>
            <w:r>
              <w:t>CIEN</w:t>
            </w:r>
          </w:p>
        </w:tc>
        <w:tc>
          <w:tcPr>
            <w:tcW w:type="dxa" w:w="960"/>
          </w:tcPr>
          <w:p>
            <w:r>
              <w:t>301股</w:t>
            </w:r>
          </w:p>
        </w:tc>
        <w:tc>
          <w:tcPr>
            <w:tcW w:type="dxa" w:w="960"/>
          </w:tcPr>
          <w:p>
            <w:r>
              <w:t>$399.75</w:t>
            </w:r>
          </w:p>
        </w:tc>
        <w:tc>
          <w:tcPr>
            <w:tcW w:type="dxa" w:w="960"/>
          </w:tcPr>
          <w:p>
            <w:r>
              <w:t>$120,965.88</w:t>
            </w:r>
          </w:p>
        </w:tc>
        <w:tc>
          <w:tcPr>
            <w:tcW w:type="dxa" w:w="960"/>
          </w:tcPr>
          <w:p>
            <w:r>
              <w:t>$+639.62</w:t>
            </w:r>
          </w:p>
        </w:tc>
        <w:tc>
          <w:tcPr>
            <w:tcW w:type="dxa" w:w="960"/>
          </w:tcPr>
          <w:p>
            <w:r>
              <w:t>+0.53%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$460</w:t>
            </w:r>
          </w:p>
        </w:tc>
      </w:tr>
      <w:tr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3642股</w:t>
            </w:r>
          </w:p>
        </w:tc>
        <w:tc>
          <w:tcPr>
            <w:tcW w:type="dxa" w:w="960"/>
          </w:tcPr>
          <w:p>
            <w:r>
              <w:t>$66.55</w:t>
            </w:r>
          </w:p>
        </w:tc>
        <w:tc>
          <w:tcPr>
            <w:tcW w:type="dxa" w:w="960"/>
          </w:tcPr>
          <w:p>
            <w:r>
              <w:t>$241,646.70</w:t>
            </w:r>
          </w:p>
        </w:tc>
        <w:tc>
          <w:tcPr>
            <w:tcW w:type="dxa" w:w="960"/>
          </w:tcPr>
          <w:p>
            <w:r>
              <w:t>$-710.19</w:t>
            </w:r>
          </w:p>
        </w:tc>
        <w:tc>
          <w:tcPr>
            <w:tcW w:type="dxa" w:w="960"/>
          </w:tcPr>
          <w:p>
            <w:r>
              <w:t>-0.29%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$77</w:t>
            </w:r>
          </w:p>
        </w:tc>
      </w:tr>
      <w:tr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711股</w:t>
            </w:r>
          </w:p>
        </w:tc>
        <w:tc>
          <w:tcPr>
            <w:tcW w:type="dxa" w:w="960"/>
          </w:tcPr>
          <w:p>
            <w:r>
              <w:t>$170.84</w:t>
            </w:r>
          </w:p>
        </w:tc>
        <w:tc>
          <w:tcPr>
            <w:tcW w:type="dxa" w:w="960"/>
          </w:tcPr>
          <w:p>
            <w:r>
              <w:t>$121,403.25</w:t>
            </w:r>
          </w:p>
        </w:tc>
        <w:tc>
          <w:tcPr>
            <w:tcW w:type="dxa" w:w="960"/>
          </w:tcPr>
          <w:p>
            <w:r>
              <w:t>$-63.99</w:t>
            </w:r>
          </w:p>
        </w:tc>
        <w:tc>
          <w:tcPr>
            <w:tcW w:type="dxa" w:w="960"/>
          </w:tcPr>
          <w:p>
            <w:r>
              <w:t>-0.05%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$196</w:t>
            </w:r>
          </w:p>
        </w:tc>
      </w:tr>
      <w:tr>
        <w:tc>
          <w:tcPr>
            <w:tcW w:type="dxa" w:w="960"/>
          </w:tcPr>
          <w:p>
            <w:r>
              <w:t>MU</w:t>
            </w:r>
          </w:p>
        </w:tc>
        <w:tc>
          <w:tcPr>
            <w:tcW w:type="dxa" w:w="960"/>
          </w:tcPr>
          <w:p>
            <w:r>
              <w:t>MU</w:t>
            </w:r>
          </w:p>
        </w:tc>
        <w:tc>
          <w:tcPr>
            <w:tcW w:type="dxa" w:w="960"/>
          </w:tcPr>
          <w:p>
            <w:r>
              <w:t>330股</w:t>
            </w:r>
          </w:p>
        </w:tc>
        <w:tc>
          <w:tcPr>
            <w:tcW w:type="dxa" w:w="960"/>
          </w:tcPr>
          <w:p>
            <w:r>
              <w:t>$365.93</w:t>
            </w:r>
          </w:p>
        </w:tc>
        <w:tc>
          <w:tcPr>
            <w:tcW w:type="dxa" w:w="960"/>
          </w:tcPr>
          <w:p>
            <w:r>
              <w:t>$117,641.70</w:t>
            </w:r>
          </w:p>
        </w:tc>
        <w:tc>
          <w:tcPr>
            <w:tcW w:type="dxa" w:w="960"/>
          </w:tcPr>
          <w:p>
            <w:r>
              <w:t>$-3,115.20</w:t>
            </w:r>
          </w:p>
        </w:tc>
        <w:tc>
          <w:tcPr>
            <w:tcW w:type="dxa" w:w="960"/>
          </w:tcPr>
          <w:p>
            <w:r>
              <w:t>-2.58%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$421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r>
        <w:t>无满足开仓/平仓条件的信号。</w:t>
      </w:r>
    </w:p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2026-03-27 | ETR：暂无ETR相关重要新闻</w:t>
      </w:r>
    </w:p>
    <w:p>
      <w:pPr>
        <w:pStyle w:val="ListBullet"/>
      </w:pPr>
      <w:r>
        <w:t>2026-03-27 | CEG：暂无CEG相关重要新闻</w:t>
      </w:r>
    </w:p>
    <w:p>
      <w:pPr>
        <w:pStyle w:val="ListBullet"/>
      </w:pPr>
      <w:r>
        <w:t>2026-03-27 | SNDK：暂无SNDK相关重要新闻</w:t>
      </w:r>
    </w:p>
    <w:p>
      <w:r>
        <w:t>**行业与宏观新闻**</w:t>
      </w:r>
    </w:p>
    <w:p>
      <w:pPr>
        <w:pStyle w:val="ListBullet"/>
      </w:pPr>
      <w:r>
        <w:t>2026-03-28（港股）：港股通南向资金持续流入 → 影响：利好港股流动性</w:t>
      </w:r>
    </w:p>
    <w:p>
      <w:pPr>
        <w:pStyle w:val="ListBullet"/>
      </w:pPr>
      <w:r>
        <w:t>2026-03-28（美股）：美联储利率决议维持不变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24,951.88 (+0.00%)，今日上涨，高25,095.57 低24,712.92</w:t>
      </w:r>
    </w:p>
    <w:p>
      <w:pPr>
        <w:pStyle w:val="ListBullet"/>
      </w:pPr>
      <w:r>
        <w:t>恒生科技: 4,778.01 (+0.00%)，今日上涨，高4,836.78 低4,722.50</w:t>
      </w:r>
    </w:p>
    <w:p>
      <w:pPr>
        <w:pStyle w:val="ListBullet"/>
      </w:pPr>
      <w:r>
        <w:t>国企指数: 8,453.77 (+0.00%)，今日上涨，高8,509.70 低8,353.73</w:t>
      </w:r>
    </w:p>
    <w:p>
      <w:r>
        <w:t>**大盘预判**：恒指震荡整理，关注24,000点支撑，个股分化明显</w:t>
      </w:r>
    </w:p>
    <w:p>
      <w:r>
        <w:t>**VHSI波幅指数**: 28.0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634.18 (+0.00%)，今日上涨，高642.66 低633.10</w:t>
      </w:r>
    </w:p>
    <w:p>
      <w:pPr>
        <w:pStyle w:val="ListBullet"/>
      </w:pPr>
      <w:r>
        <w:t>纳斯达克: 562.58 (+0.00%)，今日上涨，高571.02 低561.57</w:t>
      </w:r>
    </w:p>
    <w:p>
      <w:pPr>
        <w:pStyle w:val="ListBullet"/>
      </w:pPr>
      <w:r>
        <w:t>道琼斯: 451.39 (+0.00%)，今日上涨，高457.50 低450.49</w:t>
      </w:r>
    </w:p>
    <w:p>
      <w:r>
        <w:t>**大盘预判**：标普500企稳，纳指分化，市场处于震荡整理阶段，关注个股机会</w:t>
      </w:r>
    </w:p>
    <w:p>
      <w:r>
        <w:t>**VIX恐慌指数**: 31.1  |  🔴 极度恐慌区，市场超跌，谨慎抄底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28.02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31.05</w:t>
            </w:r>
          </w:p>
        </w:tc>
        <w:tc>
          <w:tcPr>
            <w:tcW w:type="dxa" w:w="2880"/>
          </w:tcPr>
          <w:p>
            <w:r>
              <w:t>🔴 极度恐慌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无符合条件的港股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英伟达</w:t>
            </w:r>
          </w:p>
        </w:tc>
        <w:tc>
          <w:tcPr>
            <w:tcW w:type="dxa" w:w="1440"/>
          </w:tcPr>
          <w:p>
            <w:r>
              <w:t>$178.12</w:t>
            </w:r>
          </w:p>
        </w:tc>
        <w:tc>
          <w:tcPr>
            <w:tcW w:type="dxa" w:w="1440"/>
          </w:tcPr>
          <w:p>
            <w:r>
              <w:t>+2.95%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特斯拉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  <w:tr>
        <w:tc>
          <w:tcPr>
            <w:tcW w:type="dxa" w:w="1440"/>
          </w:tcPr>
          <w:p>
            <w:r>
              <w:t>AMD</w:t>
            </w:r>
          </w:p>
        </w:tc>
        <w:tc>
          <w:tcPr>
            <w:tcW w:type="dxa" w:w="1440"/>
          </w:tcPr>
          <w:p>
            <w:r>
              <w:t>超威半导体</w:t>
            </w:r>
          </w:p>
        </w:tc>
        <w:tc>
          <w:tcPr>
            <w:tcW w:type="dxa" w:w="1440"/>
          </w:tcPr>
          <w:p>
            <w:r>
              <w:t>$206.47</w:t>
            </w:r>
          </w:p>
        </w:tc>
        <w:tc>
          <w:tcPr>
            <w:tcW w:type="dxa" w:w="1440"/>
          </w:tcPr>
          <w:p>
            <w:r>
              <w:t>+2.55%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接近开仓阈值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Vertiv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强烈买入信号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2026-03-28 04:30*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