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每日交易报告-2026-03-21"/>
    <w:p>
      <w:pPr>
        <w:pStyle w:val="Heading1"/>
      </w:pPr>
      <w:r>
        <w:t xml:space="preserve">每日交易报告 2026-03-21</w:t>
      </w:r>
    </w:p>
    <w:p>
      <w:r>
        <w:pict>
          <v:rect style="width:0;height:1.5pt" o:hralign="center" o:hrstd="t" o:hr="t"/>
        </w:pict>
      </w:r>
    </w:p>
    <w:bookmarkStart w:id="20" w:name="一账户核心数据"/>
    <w:p>
      <w:pPr>
        <w:pStyle w:val="Heading2"/>
      </w:pPr>
      <w:r>
        <w:t xml:space="preserve">📊 一、账户核心数据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模拟盘初始本金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$968,346.81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较初始亏损3.17%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持仓总市值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$67,295.68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占总资产6.95%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$901,051.14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占总资产93.05%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-$3,295.70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持仓未实现亏损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累计总亏损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-$31,653.19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累计亏损3.17%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当前持仓明细"/>
    <w:p>
      <w:pPr>
        <w:pStyle w:val="Heading2"/>
      </w:pPr>
      <w:r>
        <w:t xml:space="preserve">📦 二、当前持仓明细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-$216.61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-$3,079.09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三策略说明v1.2版本"/>
    <w:p>
      <w:pPr>
        <w:pStyle w:val="Heading2"/>
      </w:pPr>
      <w:r>
        <w:t xml:space="preserve">🎯 三、策略说明（v1.2版本）</w:t>
      </w:r>
    </w:p>
    <w:bookmarkStart w:id="22" w:name="核心规则"/>
    <w:p>
      <w:pPr>
        <w:pStyle w:val="Heading3"/>
      </w:pPr>
      <w:r>
        <w:t xml:space="preserve">核心规则</w:t>
      </w:r>
    </w:p>
    <w:p>
      <w:pPr>
        <w:numPr>
          <w:ilvl w:val="0"/>
          <w:numId w:val="1001"/>
        </w:numPr>
        <w:pStyle w:val="Compact"/>
      </w:pPr>
      <w:r>
        <w:t xml:space="preserve">评分体系：资讯面35%、技术面40%、情绪面25%</w:t>
      </w:r>
    </w:p>
    <w:p>
      <w:pPr>
        <w:numPr>
          <w:ilvl w:val="0"/>
          <w:numId w:val="1001"/>
        </w:numPr>
        <w:pStyle w:val="Compact"/>
      </w:pPr>
      <w:r>
        <w:t xml:space="preserve">开仓规则：评分≥70分，仓位2%-5%</w:t>
      </w:r>
    </w:p>
    <w:p>
      <w:pPr>
        <w:numPr>
          <w:ilvl w:val="0"/>
          <w:numId w:val="1001"/>
        </w:numPr>
        <w:pStyle w:val="Compact"/>
      </w:pPr>
      <w:r>
        <w:t xml:space="preserve">平仓规则：止损-6%，止盈15%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市场情绪与预测"/>
    <w:p>
      <w:pPr>
        <w:pStyle w:val="Heading2"/>
      </w:pPr>
      <w:r>
        <w:t xml:space="preserve">😊 四、市场情绪与预测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恐慌指数VIX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中恐慌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恐惧贪婪指数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极度恐惧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五风险提示与操作建议"/>
    <w:p>
      <w:pPr>
        <w:pStyle w:val="Heading2"/>
      </w:pPr>
      <w:r>
        <w:t xml:space="preserve">⚠️ 五、风险提示与操作建议</w:t>
      </w:r>
    </w:p>
    <w:p>
      <w:pPr>
        <w:numPr>
          <w:ilvl w:val="0"/>
          <w:numId w:val="1002"/>
        </w:numPr>
        <w:pStyle w:val="Compact"/>
      </w:pPr>
      <w:r>
        <w:t xml:space="preserve">系统性风险：美联储3月议息会议临近</w:t>
      </w:r>
    </w:p>
    <w:p>
      <w:pPr>
        <w:numPr>
          <w:ilvl w:val="0"/>
          <w:numId w:val="1002"/>
        </w:numPr>
        <w:pStyle w:val="Compact"/>
      </w:pPr>
      <w:r>
        <w:t xml:space="preserve">非系统性风险：持仓浮亏未达止损线</w:t>
      </w:r>
    </w:p>
    <w:p>
      <w:pPr>
        <w:numPr>
          <w:ilvl w:val="0"/>
          <w:numId w:val="1002"/>
        </w:numPr>
        <w:pStyle w:val="Compact"/>
      </w:pPr>
      <w:r>
        <w:t xml:space="preserve">操作建议：关注博通走势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报告生成时间：2026-03-21 15:20:00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2026-03-21T19:32:20Z</dcterms:created>
  <dcterms:modified xsi:type="dcterms:W3CDTF">2026-03-21T19:32:20Z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