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e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aswaran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 xml:space="preserve"> 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e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a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swaran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 xml:space="preserve"> 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 xml:space="preserve"> valparai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valparai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cs="Times New Roman" w:eastAsia="Times New Roman" w:hAnsi="Consolas"/>
          <w:color w:val="cccccc"/>
          <w:sz w:val="21"/>
          <w:szCs w:val="21"/>
          <w:lang w:eastAsia="en-IN"/>
        </w:rPr>
        <w:t>No-19/23/04 urulikkal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Valparai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eastAsia="en-IN"/>
        </w:rPr>
        <w:t>Coimbatore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cs="Times New Roman" w:eastAsia="Times New Roman" w:hAnsi="Consolas"/>
          <w:color w:val="569cd6"/>
          <w:sz w:val="21"/>
          <w:szCs w:val="21"/>
          <w:lang w:eastAsia="en-IN"/>
        </w:rPr>
        <w:t>642127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324</Words>
  <Pages>5</Pages>
  <Characters>2543</Characters>
  <Application>WPS Office</Application>
  <DocSecurity>0</DocSecurity>
  <Paragraphs>214</Paragraphs>
  <ScaleCrop>false</ScaleCrop>
  <LinksUpToDate>false</LinksUpToDate>
  <CharactersWithSpaces>3560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vivo 1907</lastModifiedBy>
  <dcterms:modified xsi:type="dcterms:W3CDTF">2025-03-21T06:13:33Z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