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EasyRPA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Условия сопровождения автоматизированных 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120" w:firstLine="357.0000000000004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ДАННЫЕ УСЛОВИЯ РАСПОСТРОНЯЮТСЯ ТОЛЬКО НА ПРОЦЕССЫ, АВТОМАТИЗИРОВАННЫЕ СОТРУДНИКАМИ КОМПАНИЙ IBA GROUP, НА ОСНОВЕ ПЛАТФОРМЫ «EASYRPA».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Под сопровождением понимается устранение Исполнителем ошибок в работе автоматизированных процессов на платформе «EasyRPA» в составе, указанных в перечне процессов для сопровождения (Приложение 1 к Договору), в течение срока действия договора.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Ошибкой является расхождение в работе автоматизированного процесса от описанного в эксплуатационной документации (Руководстве Пользователя) соответствующего процесса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Руководство Пользователя автоматизированного процесса предоставляется после завершения автоматизации процесса.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Устранение Исполнителем ошибок в работе автоматизированных процессов осуществляется при условии соблюдения пользователями Заказчика порядка работы, установленного эксплуатационной документацией автоматизированных процессов и платформы «EasyRPA».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являются предметом сопровождения ошибки, вызванные: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несоблюдением порядка работы, установленного эксплуатационной документацией;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некорректной работой системного программного обеспечения и технических средств, исключая случаи, когда эти проблемы являются следствием настроек (или их отсутствия), выполненных в соответствии с эксплуатационной документацией;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внесением Заказчиком несанкционированных изменений в конфигурацию системного программного обеспечения или подсистем платформы «EasyRPA»;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5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внесением Заказчиком несанкционированных изменений в исходные коды автоматизированных процессов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Исполнитель разворачивает и сопровождает на своих площадях систему учёта обращений Заказчика (СУО).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Исполнитель предоставляет удалённый доступ посредством сети Интернет к СУО заранее согласованному списку работников Заказчика. Заказчик должен предоставить список лиц, которым необходим доступ к СУО в течение 5 рабочих дней с даты подписания договора.  Для каждого должен быть указан почтовый адрес дл</w:t>
      </w:r>
      <w:r w:rsidDel="00000000" w:rsidR="00000000" w:rsidRPr="00000000">
        <w:rPr>
          <w:sz w:val="22"/>
          <w:szCs w:val="22"/>
          <w:rtl w:val="0"/>
        </w:rPr>
        <w:t xml:space="preserve">я регистрации в СУО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sz w:val="22"/>
          <w:szCs w:val="22"/>
          <w:rtl w:val="0"/>
        </w:rPr>
        <w:t xml:space="preserve">Список должен быть ограничен и включать специально назначенных лиц </w:t>
      </w:r>
      <w:r w:rsidDel="00000000" w:rsidR="00000000" w:rsidRPr="00000000">
        <w:rPr>
          <w:sz w:val="22"/>
          <w:szCs w:val="22"/>
          <w:rtl w:val="0"/>
        </w:rPr>
        <w:t xml:space="preserve">(до 3 человек)</w:t>
      </w:r>
      <w:r w:rsidDel="00000000" w:rsidR="00000000" w:rsidRPr="00000000">
        <w:rPr>
          <w:sz w:val="22"/>
          <w:szCs w:val="22"/>
          <w:rtl w:val="0"/>
        </w:rPr>
        <w:t xml:space="preserve">, которые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обеспеч</w:t>
      </w:r>
      <w:r w:rsidDel="00000000" w:rsidR="00000000" w:rsidRPr="00000000">
        <w:rPr>
          <w:sz w:val="22"/>
          <w:szCs w:val="22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 централизованный сбор и первичный </w:t>
      </w:r>
      <w:r w:rsidDel="00000000" w:rsidR="00000000" w:rsidRPr="00000000">
        <w:rPr>
          <w:sz w:val="22"/>
          <w:szCs w:val="22"/>
          <w:rtl w:val="0"/>
        </w:rPr>
        <w:t xml:space="preserve">анализ ошибок.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возникновения ошибки, назначенные лица со стороны Заказчика должны убедится в отсутствии проблем, связанных с подключением к сети, доступностью и работоспособностью используемых систем и приложений, или иных инфраструктурных проблемах на стороне Заказчика. Убедившись в отсутствии указанных проблем, назначенные лица Заказчика информирует об ошибке Исполнителя путем оформления ее в СУО.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Перед оформлением ошибки в СУО, назначенные лица со стороны Заказчика должны провести анализ уже оформленных ошибок в СУО и убедиться, что соответствующая ошибка еще не оформлена и отсутствует необходимая информация, которая может помочь с её решением.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оформлении ошибки в СУО, информация о </w:t>
      </w:r>
      <w:r w:rsidDel="00000000" w:rsidR="00000000" w:rsidRPr="00000000">
        <w:rPr>
          <w:sz w:val="22"/>
          <w:szCs w:val="22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обязательном порядке </w:t>
      </w:r>
      <w:r w:rsidDel="00000000" w:rsidR="00000000" w:rsidRPr="00000000">
        <w:rPr>
          <w:sz w:val="22"/>
          <w:szCs w:val="22"/>
          <w:rtl w:val="0"/>
        </w:rPr>
        <w:t xml:space="preserve">должна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содержать: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выявленной ошибки (несоответствие Руководству Пользователя);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ситуации, при которой возникает ошибка;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степень критичности ошибки;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журнал работы процесса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792" w:hanging="4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Не допускается объединение информации о нескольких ошибках в одну при оформлении ее в СУО.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792" w:hanging="4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Описание ошибки и ситуации должны быть </w:t>
      </w:r>
      <w:r w:rsidDel="00000000" w:rsidR="00000000" w:rsidRPr="00000000">
        <w:rPr>
          <w:sz w:val="22"/>
          <w:szCs w:val="22"/>
          <w:rtl w:val="0"/>
        </w:rPr>
        <w:t xml:space="preserve">достаточными</w:t>
      </w:r>
      <w:r w:rsidDel="00000000" w:rsidR="00000000" w:rsidRPr="00000000">
        <w:rPr>
          <w:sz w:val="22"/>
          <w:szCs w:val="22"/>
          <w:rtl w:val="0"/>
        </w:rPr>
        <w:t xml:space="preserve"> для её анализа и принятия дальнейших решений по её устранению. Если предоставленная Заказчиком информация об ошибке является недостаточной, Исполнитель обязан запросить недостающую информацию.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792" w:hanging="43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Степень критичности ошибки должна определятся </w:t>
      </w:r>
      <w:r w:rsidDel="00000000" w:rsidR="00000000" w:rsidRPr="00000000">
        <w:rPr>
          <w:sz w:val="22"/>
          <w:szCs w:val="22"/>
          <w:rtl w:val="0"/>
        </w:rPr>
        <w:t xml:space="preserve">назначенными лицами Заказчика согласно приведенным ниже определениям</w:t>
      </w:r>
      <w:r w:rsidDel="00000000" w:rsidR="00000000" w:rsidRPr="00000000">
        <w:rPr>
          <w:sz w:val="22"/>
          <w:szCs w:val="22"/>
          <w:rtl w:val="0"/>
        </w:rPr>
        <w:t xml:space="preserve">. В ходе анализа ошибки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Исполнитель может скорректировать её степень критичности если она не соответствует указанным определениям.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92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845"/>
        <w:gridCol w:w="8070"/>
        <w:tblGridChange w:id="0">
          <w:tblGrid>
            <w:gridCol w:w="1845"/>
            <w:gridCol w:w="8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Степень критичности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spacing w:before="200" w:line="276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spacing w:before="200" w:lineRule="auto"/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ошибка приводит к полной неработоспособности срочных и критически важных автоматизированных процессов Заказчика, </w:t>
            </w:r>
            <w:r w:rsidDel="00000000" w:rsidR="00000000" w:rsidRPr="00000000">
              <w:rPr>
                <w:color w:val="00000a"/>
                <w:rtl w:val="0"/>
              </w:rPr>
              <w:t xml:space="preserve">которые не могут быть выполнены в ручном режиме.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8.311509303927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spacing w:before="200" w:lineRule="auto"/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ошибка </w:t>
            </w:r>
            <w:r w:rsidDel="00000000" w:rsidR="00000000" w:rsidRPr="00000000">
              <w:rPr>
                <w:color w:val="00000a"/>
                <w:rtl w:val="0"/>
              </w:rPr>
              <w:t xml:space="preserve">приводит к частичной </w:t>
            </w:r>
            <w:r w:rsidDel="00000000" w:rsidR="00000000" w:rsidRPr="00000000">
              <w:rPr>
                <w:color w:val="00000a"/>
                <w:rtl w:val="0"/>
              </w:rPr>
              <w:t xml:space="preserve">неработоспособности срочных или критически важных автоматизированных процессов Заказчика, </w:t>
            </w:r>
            <w:r w:rsidDel="00000000" w:rsidR="00000000" w:rsidRPr="00000000">
              <w:rPr>
                <w:color w:val="00000a"/>
                <w:rtl w:val="0"/>
              </w:rPr>
              <w:t xml:space="preserve">которые не могут быть выполнены в ручном режиме.</w:t>
            </w:r>
          </w:p>
          <w:p w:rsidR="00000000" w:rsidDel="00000000" w:rsidP="00000000" w:rsidRDefault="00000000" w:rsidRPr="00000000" w14:paraId="00000023">
            <w:pPr>
              <w:ind w:firstLine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.000000000002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spacing w:before="200" w:lineRule="auto"/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ошибка приводит к </w:t>
            </w:r>
            <w:r w:rsidDel="00000000" w:rsidR="00000000" w:rsidRPr="00000000">
              <w:rPr>
                <w:color w:val="00000a"/>
                <w:rtl w:val="0"/>
              </w:rPr>
              <w:t xml:space="preserve">полной или частичной неработоспособности</w:t>
            </w:r>
            <w:r w:rsidDel="00000000" w:rsidR="00000000" w:rsidRPr="00000000">
              <w:rPr>
                <w:color w:val="00000a"/>
                <w:rtl w:val="0"/>
              </w:rPr>
              <w:t xml:space="preserve"> несрочных </w:t>
            </w:r>
            <w:r w:rsidDel="00000000" w:rsidR="00000000" w:rsidRPr="00000000">
              <w:rPr>
                <w:color w:val="00000a"/>
                <w:rtl w:val="0"/>
              </w:rPr>
              <w:t xml:space="preserve">автоматизированных процессов Заказчика</w:t>
            </w:r>
            <w:r w:rsidDel="00000000" w:rsidR="00000000" w:rsidRPr="00000000">
              <w:rPr>
                <w:color w:val="00000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ошибка приводит к </w:t>
            </w:r>
            <w:r w:rsidDel="00000000" w:rsidR="00000000" w:rsidRPr="00000000">
              <w:rPr>
                <w:color w:val="00000a"/>
                <w:rtl w:val="0"/>
              </w:rPr>
              <w:t xml:space="preserve">частичной неработоспособности</w:t>
            </w:r>
            <w:r w:rsidDel="00000000" w:rsidR="00000000" w:rsidRPr="00000000">
              <w:rPr>
                <w:color w:val="00000a"/>
                <w:rtl w:val="0"/>
              </w:rPr>
              <w:t xml:space="preserve"> срочных </w:t>
            </w:r>
            <w:r w:rsidDel="00000000" w:rsidR="00000000" w:rsidRPr="00000000">
              <w:rPr>
                <w:color w:val="00000a"/>
                <w:rtl w:val="0"/>
              </w:rPr>
              <w:t xml:space="preserve">автоматизированных процессов Заказчика</w:t>
            </w:r>
            <w:r w:rsidDel="00000000" w:rsidR="00000000" w:rsidRPr="00000000">
              <w:rPr>
                <w:color w:val="00000a"/>
                <w:rtl w:val="0"/>
              </w:rPr>
              <w:t xml:space="preserve">, которые могут быть выполнены в ручном режиме.</w:t>
            </w:r>
          </w:p>
          <w:p w:rsidR="00000000" w:rsidDel="00000000" w:rsidP="00000000" w:rsidRDefault="00000000" w:rsidRPr="00000000" w14:paraId="00000028">
            <w:pPr>
              <w:ind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spacing w:before="200" w:lineRule="auto"/>
              <w:ind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ошибка приводит к несущественным отклонениям в работе </w:t>
            </w:r>
            <w:r w:rsidDel="00000000" w:rsidR="00000000" w:rsidRPr="00000000">
              <w:rPr>
                <w:color w:val="00000a"/>
                <w:rtl w:val="0"/>
              </w:rPr>
              <w:t xml:space="preserve">автоматизированных процессов Заказчика</w:t>
            </w:r>
            <w:r w:rsidDel="00000000" w:rsidR="00000000" w:rsidRPr="00000000">
              <w:rPr>
                <w:color w:val="00000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426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sz w:val="22"/>
          <w:szCs w:val="22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Срок принятия ошибки в работу определяется временем с момента оформления ошибки в СУО до момента начала первичного анализа ошибки назначенным сотрудником компании Исполнителя.  В зависимости от степени критичности ошибки устанавливаются следующие сроки принятия ошибки в работу: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015.0000000000005"/>
        <w:gridCol w:w="5585"/>
        <w:tblGridChange w:id="0">
          <w:tblGrid>
            <w:gridCol w:w="4015.0000000000005"/>
            <w:gridCol w:w="5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Степень критичности </w:t>
            </w:r>
            <w:r w:rsidDel="00000000" w:rsidR="00000000" w:rsidRPr="00000000">
              <w:rPr>
                <w:b w:val="1"/>
                <w:color w:val="00000a"/>
                <w:rtl w:val="0"/>
              </w:rPr>
              <w:t xml:space="preserve">ошибки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spacing w:before="0" w:lineRule="auto"/>
              <w:ind w:left="0" w:firstLine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Срок принятия ошибки в работу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999999999954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spacing w:before="0" w:lineRule="auto"/>
              <w:ind w:lef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Critical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2 рабочих часов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spacing w:before="0" w:lineRule="auto"/>
              <w:ind w:lef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High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4 рабочих часов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spacing w:before="0" w:lineRule="auto"/>
              <w:ind w:lef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Medium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8 рабочих часов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spacing w:before="0" w:lineRule="auto"/>
              <w:ind w:lef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Low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3 рабочих дней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sz w:val="22"/>
          <w:szCs w:val="22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Срок выполения работ по устранению ошибки определется временем, затраченным Исполнителем на анализ ошибки и, если ошибка подтверждается и может быть устранена силами Исполнителя, на внесение необходимых изменений, начиная с момента принятия ошибки в работу. В зависимости от степени критичности ошибки устанавливаются следующие сроки выполения работ по устранению ошибки, при условии получения со стороны Заказчика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достаточной 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информации для её анализа: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015.0000000000005"/>
        <w:gridCol w:w="5585"/>
        <w:tblGridChange w:id="0">
          <w:tblGrid>
            <w:gridCol w:w="4015.0000000000005"/>
            <w:gridCol w:w="5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rtl w:val="0"/>
              </w:rPr>
              <w:t xml:space="preserve">Степень критичности ошибки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ind w:firstLine="0"/>
              <w:jc w:val="center"/>
              <w:rPr>
                <w:b w:val="1"/>
                <w:color w:val="00000a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Срок выполения работ по устранению ошибки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9999999999954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Critical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8 рабочих часов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High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16 рабочих часов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Medium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5 рабочих дней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Low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не более 10 рабочих дней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color w:val="00000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360" w:firstLine="0"/>
        <w:rPr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запроса дополнительной информации об ошибке или информации с результатами устранения ошибки Исполнителем, Заказчик должен предоставить запрошенную информацию в течении 5 рабочих дней с момента отправки запроса, либо сообщить, когда запрошенная информация может быть предоставлена. При этом срок в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ыполения работ по устранению ошибки увеличивается на время ожидания информации от Закзачика.</w:t>
      </w:r>
      <w:r w:rsidDel="00000000" w:rsidR="00000000" w:rsidRPr="00000000">
        <w:rPr>
          <w:sz w:val="22"/>
          <w:szCs w:val="22"/>
          <w:rtl w:val="0"/>
        </w:rPr>
        <w:t xml:space="preserve"> В случае неполучения ответа от Заказчика в течении 5 рабочих дней, считается, что оформленная ошибка в СУО потеряла актуальность и может быть закрыта. При закрытии потерявшей актуальность ошибки в СУО, Заказчику отправляется соответствующие уведомление. При необходимости, ошибка может быть оформлена Заказчиком в С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УО повторно.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При возникновении совокупности факторов, не позволяющих локализовать и устранить ошибку в установленный срок, срок выполения работ по устранению ошибки может быть увеличен с предоставлением обоснования Заказчику.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Если в ходе анализа ошибки выясняется, что применить постоянное решение своевременно не представляется возможным, то обходное решение может быть предоставлено в качестве временного.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 При этом, степень критичности ошибки может быть понижена, если предоставленное обходное решение смягчает негативное влияние соответствующей ошибки.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Если в ходе анализа ошибки выясняется, что ошибка не может быть устранена силами Исполнителя (например, отсутствует необходимый уровень доступа или ошибка связана с некорректной работой программного обеспечения третьей стороны), то Исполнитель может закрыть проблему с соответствующим комментарием.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Если после анализа ошибки, ошибка не подтверждается или не является ошибкой, Исполнитель закрывает данную ошибку в СУО с соответствующим комментарием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Исполнитель, после анализа ошибки, может аннулировать её в СУО с соответствующим комментарием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, если она не подпадает под условия сопровождения</w:t>
      </w:r>
      <w:r w:rsidDel="00000000" w:rsidR="00000000" w:rsidRPr="00000000">
        <w:rPr>
          <w:color w:val="00000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sz w:val="22"/>
          <w:szCs w:val="22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 Ошибки, вызванные изменениями в системах или программном обеспечении с которыми взаимодействует автоматизированный процесс, могут быть устранены, если общие трудозатраты по их устранению не превышают 8 рабочих часов в течении 1-ого календарного месяца. Если устранение ошибок занимает больше времени, то на их устранение должно быть заключено доп. соглашение.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Работы по сопровождению оказываются Исполнителем во все дни недели, кроме праздничных и выходных, в рабочие часы – с 9.00 до 18.00 по часовому поясу </w:t>
      </w:r>
      <w:r w:rsidDel="00000000" w:rsidR="00000000" w:rsidRPr="00000000">
        <w:rPr>
          <w:sz w:val="22"/>
          <w:szCs w:val="22"/>
          <w:rtl w:val="0"/>
        </w:rPr>
        <w:t xml:space="preserve">GMT +3.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Работы по сопровождению оказываются Исполнителем на Английском (Русском) языке.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color w:val="00000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b w:val="1"/>
          <w:color w:val="00000a"/>
          <w:sz w:val="28"/>
          <w:szCs w:val="28"/>
        </w:rPr>
      </w:pPr>
      <w:r w:rsidDel="00000000" w:rsidR="00000000" w:rsidRPr="00000000">
        <w:rPr>
          <w:b w:val="1"/>
          <w:color w:val="00000a"/>
          <w:sz w:val="28"/>
          <w:szCs w:val="28"/>
          <w:rtl w:val="0"/>
        </w:rPr>
        <w:t xml:space="preserve">Стоимость сопровождения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firstLine="0"/>
        <w:rPr>
          <w:color w:val="00000a"/>
          <w:sz w:val="22"/>
          <w:szCs w:val="22"/>
        </w:rPr>
      </w:pPr>
      <w:r w:rsidDel="00000000" w:rsidR="00000000" w:rsidRPr="00000000">
        <w:rPr>
          <w:color w:val="00000a"/>
          <w:sz w:val="22"/>
          <w:szCs w:val="22"/>
          <w:rtl w:val="0"/>
        </w:rPr>
        <w:t xml:space="preserve">В случае автоматизации процессов Заказчика сотрудниками компаний IBA Group, Заказчик может заключить договор на сопровождение этих процессов.</w:t>
      </w:r>
    </w:p>
    <w:p w:rsidR="00000000" w:rsidDel="00000000" w:rsidP="00000000" w:rsidRDefault="00000000" w:rsidRPr="00000000" w14:paraId="0000005D">
      <w:pPr>
        <w:spacing w:before="240" w:line="276" w:lineRule="auto"/>
        <w:ind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Стоимость 1 года сопровождения одно процесса фиксирована и зависит от сложности процесса. Ниже в таблице приведена стоимость сопровождения в PM в зависимсти от примерной трудоемкости процесса.</w:t>
      </w:r>
    </w:p>
    <w:p w:rsidR="00000000" w:rsidDel="00000000" w:rsidP="00000000" w:rsidRDefault="00000000" w:rsidRPr="00000000" w14:paraId="0000005E">
      <w:pPr>
        <w:ind w:left="1440" w:firstLine="0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800"/>
        <w:gridCol w:w="2250"/>
        <w:gridCol w:w="2145"/>
        <w:gridCol w:w="2175"/>
        <w:tblGridChange w:id="0">
          <w:tblGrid>
            <w:gridCol w:w="1365"/>
            <w:gridCol w:w="1800"/>
            <w:gridCol w:w="2250"/>
            <w:gridCol w:w="214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Сложность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Примерная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трудоемкость,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Предполагаемое кол-во обращений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Предполагаемая трудоемкость одного обращения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Стоимость 1 года сопровождения,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1440" w:hanging="144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440" w:hanging="144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1440" w:hanging="144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1440" w:hanging="144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Expert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Расчитывается индивидуально</w:t>
            </w:r>
          </w:p>
        </w:tc>
      </w:tr>
    </w:tbl>
    <w:p w:rsidR="00000000" w:rsidDel="00000000" w:rsidP="00000000" w:rsidRDefault="00000000" w:rsidRPr="00000000" w14:paraId="00000079">
      <w:pPr>
        <w:ind w:left="1440"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line="276" w:lineRule="auto"/>
        <w:ind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Если с Заказчиком заключен договор на автоматизацию новых процессов по T&amp;M, то поддержка уже автоматизированных процессов этого Заказчика может осуществляться силами специалистов, вовлеченных в автоматизацию. При возникновении ошибки, специалисты останавливают работы по автоматизации новых процессов и переключаются на исправление ошибки. После исправления ошибки, работа по автоматизации новых процессов возобновляется. Если Заказчику требуется, чтобы специалисты, занятые в автоматизации новых процессов не отвлекались на исправление ошибок или все процессы автоматизированы и автоматизация новых процессов не планируется, то для осуществления поддержки автоматизированных процессов, Заказчик оплачивает стоимость поддержки согласно описанной выше схеме.</w:t>
      </w:r>
    </w:p>
    <w:p w:rsidR="00000000" w:rsidDel="00000000" w:rsidP="00000000" w:rsidRDefault="00000000" w:rsidRPr="00000000" w14:paraId="0000007B">
      <w:pPr>
        <w:spacing w:after="240" w:line="276" w:lineRule="auto"/>
        <w:ind w:firstLine="0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276" w:lineRule="auto"/>
        <w:ind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Поддержка “T&amp;M” </w:t>
      </w:r>
    </w:p>
    <w:p w:rsidR="00000000" w:rsidDel="00000000" w:rsidP="00000000" w:rsidRDefault="00000000" w:rsidRPr="00000000" w14:paraId="0000007D">
      <w:pPr>
        <w:spacing w:after="240" w:line="276" w:lineRule="auto"/>
        <w:ind w:firstLine="0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Заказчик может заключить договор на поддержку по T&amp;M и ежемесячно оплачивать время специалистов IBA Group которые будут заняты поддержанием работоспособности процессов Заказчика в продакшене и своевременно вносить необходимые корректировки в процессы, в случае каких-либо изменений на третьей стороне. </w:t>
      </w:r>
    </w:p>
    <w:p w:rsidR="00000000" w:rsidDel="00000000" w:rsidP="00000000" w:rsidRDefault="00000000" w:rsidRPr="00000000" w14:paraId="0000007E">
      <w:pPr>
        <w:spacing w:after="240" w:line="276" w:lineRule="auto"/>
        <w:ind w:firstLine="0"/>
        <w:rPr>
          <w:b w:val="1"/>
          <w:color w:val="ff0000"/>
        </w:rPr>
      </w:pPr>
      <w:r w:rsidDel="00000000" w:rsidR="00000000" w:rsidRPr="00000000">
        <w:rPr>
          <w:color w:val="00000a"/>
          <w:rtl w:val="0"/>
        </w:rPr>
        <w:t xml:space="preserve">При заключении договора оговаривается минимальное кол-во часов в месяц, которые Заказчик должен оплачивать. Минимальное кол-во часов определяется в каждом случае индивидуально и зависит от кол-ва процессов, которые нужно поддерживать.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699.1999999999998" w:right="849.599999999999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00000a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a-ET"/>
      </w:rPr>
    </w:rPrDefault>
    <w:pPrDefault>
      <w:pPr>
        <w:spacing w:line="276" w:lineRule="auto"/>
        <w:ind w:firstLine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20"/>
      </w:tabs>
      <w:spacing w:after="120" w:before="240" w:lineRule="auto"/>
      <w:ind w:left="432" w:hanging="432"/>
    </w:pPr>
    <w:rPr>
      <w:rFonts w:ascii="Arial" w:cs="Arial" w:eastAsia="Arial" w:hAnsi="Arial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8" w:hanging="578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keepNext w:val="1"/>
      <w:ind w:left="1008" w:hanging="1008"/>
    </w:pPr>
    <w:rPr>
      <w:rFonts w:ascii="Comic Sans MS" w:cs="Comic Sans MS" w:eastAsia="Comic Sans MS" w:hAnsi="Comic Sans MS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Comic Sans MS" w:cs="Comic Sans MS" w:eastAsia="Comic Sans MS" w:hAnsi="Comic Sans MS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