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Maine</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Maine has seen a steady rise in the number of disconnections from 2000 through 2018 for their major provider and for the rest a constant trend, but post covid we can see a significant drop in the total number of disconnections in Maine.</w:t>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trend is varying across different utility providers, with a majority of the small providers having a constant trend even post covid, but a huge drop in the number of disconnections amongst majority of the big companies.</w:t>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Individual utility providers:</w:t>
      </w:r>
    </w:p>
    <w:p w:rsidR="00000000" w:rsidDel="00000000" w:rsidP="00000000" w:rsidRDefault="00000000" w:rsidRPr="00000000" w14:paraId="00000006">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Bangor Hydro Electric Company: We can see a constant pattern in the number of disconnections from 2005-2014, after which there is no data.</w:t>
      </w:r>
    </w:p>
    <w:p w:rsidR="00000000" w:rsidDel="00000000" w:rsidP="00000000" w:rsidRDefault="00000000" w:rsidRPr="00000000" w14:paraId="00000007">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Versant Power: There was a constant trend, but the numbers suddenly shot up in 2014, after which they are still constant till pre covid. Based on the data, one theory might be that Versant took over Bangor Hydro Electric (BHE) as BHEs numbers suddenly dropped to 0 and the rise in Versant is equivalent to the number of disconnections BHE used to have.</w:t>
      </w:r>
    </w:p>
    <w:p w:rsidR="00000000" w:rsidDel="00000000" w:rsidP="00000000" w:rsidRDefault="00000000" w:rsidRPr="00000000" w14:paraId="00000008">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for the pre and post covid comparison, the number of disconnections post covid have decreased significantly.</w:t>
      </w:r>
    </w:p>
    <w:p w:rsidR="00000000" w:rsidDel="00000000" w:rsidP="00000000" w:rsidRDefault="00000000" w:rsidRPr="00000000" w14:paraId="00000009">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Bangor Natural Gas Company: </w:t>
      </w:r>
    </w:p>
    <w:p w:rsidR="00000000" w:rsidDel="00000000" w:rsidP="00000000" w:rsidRDefault="00000000" w:rsidRPr="00000000" w14:paraId="0000000A">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Brunswick Landing Electric Utility District</w:t>
      </w:r>
    </w:p>
    <w:p w:rsidR="00000000" w:rsidDel="00000000" w:rsidP="00000000" w:rsidRDefault="00000000" w:rsidRPr="00000000" w14:paraId="0000000B">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Central Maine Power: We can see a constant increase in the number of disconnections till 2018, after which the data is missing till May 2019. Post covid the number of disconnections reduced in 2022-2023 as compared to 2021-2022. No data post Dec 2022.</w:t>
      </w:r>
    </w:p>
    <w:p w:rsidR="00000000" w:rsidDel="00000000" w:rsidP="00000000" w:rsidRDefault="00000000" w:rsidRPr="00000000" w14:paraId="0000000C">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Eastern Maine Electric Cooperative, Inc: Trend is same pre and post covid.</w:t>
      </w:r>
    </w:p>
    <w:p w:rsidR="00000000" w:rsidDel="00000000" w:rsidP="00000000" w:rsidRDefault="00000000" w:rsidRPr="00000000" w14:paraId="0000000D">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Fox Islands Electric Cooperative: Constant trend pre and post covid.</w:t>
      </w:r>
    </w:p>
    <w:p w:rsidR="00000000" w:rsidDel="00000000" w:rsidP="00000000" w:rsidRDefault="00000000" w:rsidRPr="00000000" w14:paraId="0000000E">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Houlton Water Company: Slow and steady decrease in the number of disconnections post covid as compared to 2018-2020.</w:t>
      </w:r>
    </w:p>
    <w:p w:rsidR="00000000" w:rsidDel="00000000" w:rsidP="00000000" w:rsidRDefault="00000000" w:rsidRPr="00000000" w14:paraId="0000000F">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Isle-Au-Haut Electric Power Co</w:t>
      </w:r>
    </w:p>
    <w:p w:rsidR="00000000" w:rsidDel="00000000" w:rsidP="00000000" w:rsidRDefault="00000000" w:rsidRPr="00000000" w14:paraId="00000010">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Kennebunk Light &amp; Power District: Number of disconnections have significantly decreased post covid, and the trend seems to keep decreasing.</w:t>
      </w:r>
    </w:p>
    <w:p w:rsidR="00000000" w:rsidDel="00000000" w:rsidP="00000000" w:rsidRDefault="00000000" w:rsidRPr="00000000" w14:paraId="00000011">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Maine Natural Gas Corporation</w:t>
      </w:r>
    </w:p>
    <w:p w:rsidR="00000000" w:rsidDel="00000000" w:rsidP="00000000" w:rsidRDefault="00000000" w:rsidRPr="00000000" w14:paraId="00000012">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Maine Public Service Co: No data post 2015</w:t>
      </w:r>
    </w:p>
    <w:p w:rsidR="00000000" w:rsidDel="00000000" w:rsidP="00000000" w:rsidRDefault="00000000" w:rsidRPr="00000000" w14:paraId="00000013">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Matinicus Plantation Electric Co</w:t>
      </w:r>
    </w:p>
    <w:p w:rsidR="00000000" w:rsidDel="00000000" w:rsidP="00000000" w:rsidRDefault="00000000" w:rsidRPr="00000000" w14:paraId="00000014">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Monhegan Plantation Power Distt</w:t>
      </w:r>
    </w:p>
    <w:p w:rsidR="00000000" w:rsidDel="00000000" w:rsidP="00000000" w:rsidRDefault="00000000" w:rsidRPr="00000000" w14:paraId="00000015">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Summit Natural Gas Inc: Numbers have shot up post covid, pre covid there was a constant trend.</w:t>
      </w:r>
    </w:p>
    <w:p w:rsidR="00000000" w:rsidDel="00000000" w:rsidP="00000000" w:rsidRDefault="00000000" w:rsidRPr="00000000" w14:paraId="00000016">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Town of Madison, Dept of Electric Works: Numbers seemed to drop from 2000-2020, but have started to rise again post covid.</w:t>
      </w:r>
    </w:p>
    <w:p w:rsidR="00000000" w:rsidDel="00000000" w:rsidP="00000000" w:rsidRDefault="00000000" w:rsidRPr="00000000" w14:paraId="00000017">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Unitil Inc: There was a steady growth in the number of disconnections pre covid, but post covid the numbers have dramatically increased by about 30%.</w:t>
      </w:r>
    </w:p>
    <w:p w:rsidR="00000000" w:rsidDel="00000000" w:rsidP="00000000" w:rsidRDefault="00000000" w:rsidRPr="00000000" w14:paraId="00000018">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Van Buren Light &amp; Power</w:t>
      </w:r>
    </w:p>
    <w:p w:rsidR="00000000" w:rsidDel="00000000" w:rsidP="00000000" w:rsidRDefault="00000000" w:rsidRPr="00000000" w14:paraId="00000019">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Versant Power</w:t>
      </w:r>
    </w:p>
    <w:p w:rsidR="00000000" w:rsidDel="00000000" w:rsidP="00000000" w:rsidRDefault="00000000" w:rsidRPr="00000000" w14:paraId="0000001A">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Maryland</w:t>
      </w:r>
    </w:p>
    <w:p w:rsidR="00000000" w:rsidDel="00000000" w:rsidP="00000000" w:rsidRDefault="00000000" w:rsidRPr="00000000" w14:paraId="0000002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we cannot with certainty say if the number of disconnections have increased or decreased as for some companies they have increased, but for a lot they have decreased. Based on a preliminary reading we can say that the total number of disconnections would be similar with only a minor change. More in depth analysis would help us answer this question with more certainty.</w:t>
      </w:r>
    </w:p>
    <w:p w:rsidR="00000000" w:rsidDel="00000000" w:rsidP="00000000" w:rsidRDefault="00000000" w:rsidRPr="00000000" w14:paraId="0000002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Individual utility providers:</w:t>
      </w:r>
    </w:p>
    <w:p w:rsidR="00000000" w:rsidDel="00000000" w:rsidP="00000000" w:rsidRDefault="00000000" w:rsidRPr="00000000" w14:paraId="00000023">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Chesapeake Utilities Corporation: Data is missing or not properly handled between 2018-2022, but based on previous years and post covid years, we can observe a drastic drop in the number of disconnections</w:t>
      </w:r>
    </w:p>
    <w:p w:rsidR="00000000" w:rsidDel="00000000" w:rsidP="00000000" w:rsidRDefault="00000000" w:rsidRPr="00000000" w14:paraId="00000024">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Baltimore Gas and Electric Company: The trend is consistent throughout 2008-2020, but there is a significant increase in the number of disconnections post covid, almost a 20-25% increase as compared to 2017-2020.</w:t>
      </w:r>
    </w:p>
    <w:p w:rsidR="00000000" w:rsidDel="00000000" w:rsidP="00000000" w:rsidRDefault="00000000" w:rsidRPr="00000000" w14:paraId="00000025">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Choptank Electric Cooperative: Data Missing post covid</w:t>
      </w:r>
    </w:p>
    <w:p w:rsidR="00000000" w:rsidDel="00000000" w:rsidP="00000000" w:rsidRDefault="00000000" w:rsidRPr="00000000" w14:paraId="00000026">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Columbia Gas of Maryland, Inc.: Although the total number of disconnections is not that great, there is a drastic increase in the number post covid, with disconnections becoming more than double</w:t>
      </w:r>
    </w:p>
    <w:p w:rsidR="00000000" w:rsidDel="00000000" w:rsidP="00000000" w:rsidRDefault="00000000" w:rsidRPr="00000000" w14:paraId="00000027">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Delmarva Power: From 2017-2020, the trend is consistent. Post covid the number of disconnections reduced in the year 2020-2021 and then more from 2022-2023 (one can assume data is missing or not properly reported), but skyrocketed in 2023-2024</w:t>
      </w:r>
    </w:p>
    <w:p w:rsidR="00000000" w:rsidDel="00000000" w:rsidP="00000000" w:rsidRDefault="00000000" w:rsidRPr="00000000" w14:paraId="00000028">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Easton Utilities: No data pre covid but consistent trend in the available data.</w:t>
      </w:r>
    </w:p>
    <w:p w:rsidR="00000000" w:rsidDel="00000000" w:rsidP="00000000" w:rsidRDefault="00000000" w:rsidRPr="00000000" w14:paraId="00000029">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Elkton Gas: No data pre covid and missing data after that</w:t>
      </w:r>
    </w:p>
    <w:p w:rsidR="00000000" w:rsidDel="00000000" w:rsidP="00000000" w:rsidRDefault="00000000" w:rsidRPr="00000000" w14:paraId="0000002A">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Pepco Holdings, Inc.: Minor increase seen between 2017-2020, but huge decrease post covid, with a consistent trend from 2020-2024</w:t>
      </w:r>
    </w:p>
    <w:p w:rsidR="00000000" w:rsidDel="00000000" w:rsidP="00000000" w:rsidRDefault="00000000" w:rsidRPr="00000000" w14:paraId="0000002B">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Potomac Edison: Consistent trend pre covid, no data available till 2023 post covid. In the data available after that, an increase as compared to previous years can be seen, but not enough data to classify it as a trend.</w:t>
      </w:r>
    </w:p>
    <w:p w:rsidR="00000000" w:rsidDel="00000000" w:rsidP="00000000" w:rsidRDefault="00000000" w:rsidRPr="00000000" w14:paraId="0000002C">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Southern Maryland Electric Cooperative: Huge decrease in the number of disconnections post covid (there is a possibility that data was not collected, or is missing in collection phase for year 2021-2023). Total disconnections were lesser than pre covid between 2023-2024, but not enough information to classify it as a trend.</w:t>
      </w:r>
    </w:p>
    <w:p w:rsidR="00000000" w:rsidDel="00000000" w:rsidP="00000000" w:rsidRDefault="00000000" w:rsidRPr="00000000" w14:paraId="0000002D">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Washington Gas Light Company: Number of disconnections lesser precovid (2018-2020) than post covid. But if compared across all data available, disconnections are lesser than 2010-2017. </w:t>
      </w:r>
    </w:p>
    <w:p w:rsidR="00000000" w:rsidDel="00000000" w:rsidP="00000000" w:rsidRDefault="00000000" w:rsidRPr="00000000" w14:paraId="0000002E">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rest of the companies, there is not enough information to identify any trends.</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Fonts w:ascii="Roboto" w:cs="Roboto" w:eastAsia="Roboto" w:hAnsi="Roboto"/>
          <w:b w:val="1"/>
          <w:sz w:val="32"/>
          <w:szCs w:val="32"/>
          <w:rtl w:val="0"/>
        </w:rPr>
        <w:t xml:space="preserve">Massachusetts</w:t>
      </w: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no information about the number of disconnections pre 2019, due to which we cannot identify any trend pre covid.</w:t>
        <w:br w:type="textWrapping"/>
        <w:t xml:space="preserve">But based on the graph from 2019-2020 and then after covid ended from July 2021 till March 2024, we can see a clear consistent/similar pattern, with minor fluctuations, which can be neglected under margin of error consideration.</w:t>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trend can be observed in both the electric and the gas utility providers, and across all the utility providers.</w:t>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Individual utility providers:</w:t>
      </w:r>
    </w:p>
    <w:p w:rsidR="00000000" w:rsidDel="00000000" w:rsidP="00000000" w:rsidRDefault="00000000" w:rsidRPr="00000000" w14:paraId="00000038">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Columbia Gas of Massachusetts: No information available after covid</w:t>
      </w:r>
    </w:p>
    <w:p w:rsidR="00000000" w:rsidDel="00000000" w:rsidP="00000000" w:rsidRDefault="00000000" w:rsidRPr="00000000" w14:paraId="00000039">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Nantucket Electric Company: Very less/missing data pre covid</w:t>
      </w:r>
    </w:p>
    <w:p w:rsidR="00000000" w:rsidDel="00000000" w:rsidP="00000000" w:rsidRDefault="00000000" w:rsidRPr="00000000" w14:paraId="0000003A">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Nstar Electric Company - Eastern MA: Significant reduction in the number of disconnections which is consistent post covid.</w:t>
      </w:r>
    </w:p>
    <w:p w:rsidR="00000000" w:rsidDel="00000000" w:rsidP="00000000" w:rsidRDefault="00000000" w:rsidRPr="00000000" w14:paraId="0000003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rest of utility providers, the number of disconnections have only a minor increase or decrease as compared to precovid.</w:t>
      </w:r>
    </w:p>
    <w:p w:rsidR="00000000" w:rsidDel="00000000" w:rsidP="00000000" w:rsidRDefault="00000000" w:rsidRPr="00000000" w14:paraId="0000003C">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disconnections reduces during the months of November - January, which could be due to temperature policies kicking in during those months. This is a consistent trend among the entire data</w:t>
      </w:r>
    </w:p>
    <w:p w:rsidR="00000000" w:rsidDel="00000000" w:rsidP="00000000" w:rsidRDefault="00000000" w:rsidRPr="00000000" w14:paraId="0000003E">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Summary</w:t>
      </w:r>
    </w:p>
    <w:p w:rsidR="00000000" w:rsidDel="00000000" w:rsidP="00000000" w:rsidRDefault="00000000" w:rsidRPr="00000000" w14:paraId="00000041">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reveals varying trends in utility disconnections pre and post-COVID across states and providers. While some states like Maine and Maryland show significant decreases for major providers post-COVID, others exhibit increases or no consistent trend. Overall, the impact of COVID on disconnections appears mixed, with fluctuations largely dependent on specific regions and providers.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