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Claude API — Cost Reference Note</w:t>
      </w:r>
    </w:p>
    <w:p>
      <w:pPr>
        <w:spacing w:after="120"/>
      </w:pPr>
      <w:r>
        <w:rPr>
          <w:i/>
          <w:iCs/>
          <w:color w:val="555555"/>
        </w:rPr>
        <w:t xml:space="preserve">Easycash Lending Company Inc. — Digital Lending Platform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Ihinanda para sa posibleng AI-assisted Credit Evaluation feature. Naka-base sa Claude Sonnet 5 pricing, ang kasalukuyang modelong ginagamit sa sesyong ito.</w:t>
      </w:r>
    </w:p>
    <w:p>
      <w:pPr>
        <w:pStyle w:val="Heading1"/>
        <w:spacing w:after="150" w:before="300"/>
      </w:pPr>
      <w:r>
        <w:t xml:space="preserve">1. Base na Presyo (per API call)</w:t>
      </w:r>
    </w:p>
    <w:p>
      <w:pPr>
        <w:spacing w:after="120"/>
      </w:pPr>
      <w:r>
        <w:t xml:space="preserve">Hindi ito subscription — bayad ka lang sa aktwal na "tokens" na ginamit bawat tawag sa API. Walang minimum fee.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Input $/1M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Output $/1M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Intro Input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Intro Output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Claude Opus 4.8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$5.00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$25.00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600"/>
            <w:shd w:fill="FFF2CC" w:val="clear"/>
          </w:tcPr>
          <w:p>
            <w:r>
              <w:rPr>
                <w:b w:val="false"/>
                <w:bCs w:val="false"/>
              </w:rPr>
              <w:t xml:space="preserve">Claude Sonnet 5 (current model)</w:t>
            </w:r>
          </w:p>
        </w:tc>
        <w:tc>
          <w:tcPr>
            <w:tcW w:type="dxa" w:w="1400"/>
            <w:shd w:fill="FFF2CC" w:val="clear"/>
          </w:tcPr>
          <w:p>
            <w:r>
              <w:rPr>
                <w:b w:val="false"/>
                <w:bCs w:val="false"/>
              </w:rPr>
              <w:t xml:space="preserve">1M</w:t>
            </w:r>
          </w:p>
        </w:tc>
        <w:tc>
          <w:tcPr>
            <w:tcW w:type="dxa" w:w="1400"/>
            <w:shd w:fill="FFF2CC" w:val="clear"/>
          </w:tcPr>
          <w:p>
            <w:r>
              <w:rPr>
                <w:b w:val="false"/>
                <w:bCs w:val="false"/>
              </w:rPr>
              <w:t xml:space="preserve">$3.00</w:t>
            </w:r>
          </w:p>
        </w:tc>
        <w:tc>
          <w:tcPr>
            <w:tcW w:type="dxa" w:w="1400"/>
            <w:shd w:fill="FFF2CC" w:val="clear"/>
          </w:tcPr>
          <w:p>
            <w:r>
              <w:rPr>
                <w:b w:val="false"/>
                <w:bCs w:val="false"/>
              </w:rPr>
              <w:t xml:space="preserve">$15.00</w:t>
            </w:r>
          </w:p>
        </w:tc>
        <w:tc>
          <w:tcPr>
            <w:tcW w:type="dxa" w:w="1400"/>
            <w:shd w:fill="FFF2CC" w:val="clear"/>
          </w:tcPr>
          <w:p>
            <w:r>
              <w:rPr>
                <w:b w:val="false"/>
                <w:bCs w:val="false"/>
              </w:rPr>
              <w:t xml:space="preserve">$2.00</w:t>
            </w:r>
          </w:p>
        </w:tc>
        <w:tc>
          <w:tcPr>
            <w:tcW w:type="dxa" w:w="1400"/>
            <w:shd w:fill="FFF2CC" w:val="clear"/>
          </w:tcPr>
          <w:p>
            <w:r>
              <w:rPr>
                <w:b w:val="false"/>
                <w:bCs w:val="false"/>
              </w:rPr>
              <w:t xml:space="preserve">$10.00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Claude Haiku 4.5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200K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$1.00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$5.00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Ang "Intro" column ay pansamantalang mas mababang rate na available hanggang 2026-08-31 para sa Claude Sonnet 5.</w:t>
      </w:r>
    </w:p>
    <w:p>
      <w:pPr>
        <w:pStyle w:val="Heading1"/>
        <w:spacing w:after="150" w:before="300"/>
      </w:pPr>
      <w:r>
        <w:t xml:space="preserve">2. Ano ang "Token"?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token ≈ 4 characters (kasama ang spaces)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token ≈ 0.75 na salita (English) — o kabaliktaran: ~750 tokens ≈ 560 salita (mga 1 pahina)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million tokens ≈ 750,000 salita ≈ 1,500 pahina ng dokumento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Mahahabang/bihirang salita (hal. "disbursement") ay maaaring 2-3 tokens sa halip na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Tagalog/Filipino text ay maaaring gumamit ng 20-30% na mas maraming tokens kaysa sa eksaktong bilang ng salita, kumpara sa plain English</w:t>
      </w:r>
    </w:p>
    <w:p>
      <w:pPr>
        <w:pStyle w:val="Heading1"/>
        <w:spacing w:after="150" w:before="300"/>
      </w:pPr>
      <w:r>
        <w:t xml:space="preserve">3. Halimbawang Gastos sa Aktwal na Gamit</w:t>
      </w:r>
    </w:p>
    <w:p>
      <w:pPr>
        <w:spacing w:after="120"/>
      </w:pPr>
      <w:r>
        <w:t xml:space="preserve">Ang $3/$15 per million ay pinro-prorate lang — kung maliit ang volume, sobrang liit din ng babayaran.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100"/>
      </w:tblGrid>
      <w:tr>
        <w:trPr>
          <w:tblHeader/>
        </w:trPr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Gamit / Scenario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Tinatayang Tokens</w:t>
            </w:r>
          </w:p>
        </w:tc>
        <w:tc>
          <w:tcPr>
            <w:tcW w:type="dxa" w:w="2100"/>
            <w:shd w:fill="D9D9D9" w:val="clear"/>
          </w:tcPr>
          <w:p>
            <w:r>
              <w:rPr>
                <w:b/>
                <w:bCs/>
              </w:rPr>
              <w:t xml:space="preserve">Tinatayang Gastos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1 maikling tanong-sagot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~500 input + ~300 output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~$0.004 (≈ ₱0.22)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1 buong Credit Evaluation (isang loan application)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~3,000 input + ~1,500 output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~$0.021 (≈ ₱1.20)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100 loan applications / buwan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~450,000 tokens total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~$2.10 (≈ ₱120)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1,000 loan applications / buwan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~4.5M tokens total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~$21 (≈ ₱1,200)</w:t>
            </w:r>
          </w:p>
        </w:tc>
      </w:tr>
    </w:tbl>
    <w:p>
      <w:pPr>
        <w:pStyle w:val="Heading1"/>
        <w:spacing w:after="150" w:before="300"/>
      </w:pPr>
      <w:r>
        <w:t xml:space="preserve">4. Paano Bumababa/Tumataas ang Gastos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Conversation length — bawat tawag sa API ay nagpapadala ulit ng buong nakaraang usapan, kaya mas mahal ang mahabang back-and-forth kumpara sa bagong simula.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Mga dokumento/larawan na kasama — kung "babasahin" ng AI ang ID photos, payslips, o scanned contracts, kino-convert din ang mga ito sa tokens (~1,000-1,500 tokens bawat isang full-page na larawan).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— purong usage-based; kung 50 lang na loan application bawat buwan, ilang daang piso lang ang kabuuang gastos.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Caching (cost-saving option) — kung paulit-ulit ang parehong instructions/context (hal. ang CRM assessment prompt template) sa bawat tawag, maaaring i-cache ito para ~90% na mas mura sa susunod na mga request.</w:t>
      </w:r>
    </w:p>
    <w:p>
      <w:pPr>
        <w:pStyle w:val="Heading1"/>
        <w:spacing w:after="150" w:before="300"/>
      </w:pPr>
      <w:r>
        <w:t xml:space="preserve">5. Buod</w:t>
      </w:r>
    </w:p>
    <w:p>
      <w:pPr>
        <w:spacing w:after="120"/>
      </w:pPr>
      <w:r>
        <w:t xml:space="preserve">Para sa isang katamtamang volume ng loan application review (50-100 bawat buwan), tinatayang nasa ₱100-150 lang bawat buwan ang gastos sa Claude API — sobrang liit kumpara sa oras/gastos ng manual review. Ang gastos ay tataas lamang kapag ang tawag sa API ay ginawang real-time/tuluy-tuloy na feature (hal. sinusuri sa bawat page load) sa halip na paminsan-minsang batch na proseso.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Note: Ito ay tantiya lamang base sa pampublikong presyo ng Claude API (cached: 2026-06-24). Maaaring magbago ang eksaktong presyo — tingnan ang platform.claude.com/docs/en/pricing para sa pinaka-kasalukuyang rate.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2026-07-22T00:09:36.687Z</dcterms:created>
  <dcterms:modified xsi:type="dcterms:W3CDTF">2026-07-22T00:09:36.691Z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