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Minimal Academic Paper</w:t>
      </w:r>
    </w:p>
    <w:p>
      <w:pPr>
        <w:pStyle w:val="Heading1"/>
      </w:pPr>
      <w:r>
        <w:t>Abstract</w:t>
      </w:r>
    </w:p>
    <w:p>
      <w:r>
        <w:t>This paper presents a minimal academic document for testing. We demonstrate key features including citations (Smith, 2023) and numerical values (p &lt; 0.05).</w:t>
      </w:r>
    </w:p>
    <w:p>
      <w:pPr>
        <w:pStyle w:val="Heading1"/>
      </w:pPr>
      <w:r>
        <w:t>Introduction</w:t>
      </w:r>
    </w:p>
    <w:p>
      <w:r>
        <w:t>Academic research relies on proper citation formatting. Studies [1, 2, 3] have shown that accurate citations are essential. The value of α was set to 0.95 with a confidence interval of 95%.</w:t>
      </w:r>
    </w:p>
    <w:p>
      <w:pPr>
        <w:pStyle w:val="Heading2"/>
      </w:pPr>
      <w:r>
        <w:t>Methodology</w:t>
      </w:r>
    </w:p>
    <w:p>
      <w:r>
        <w:t>We used a sample size of N=100 participants. The results show statistical significance with R² = 0.87 and an effect size of d = 0.5.</w:t>
      </w:r>
    </w:p>
    <w:p>
      <w:pPr>
        <w:pStyle w:val="Heading1"/>
      </w:pPr>
      <w:r>
        <w:t>References</w:t>
      </w:r>
    </w:p>
    <w:p>
      <w:r>
        <w:t>Smith, J. (2023). Citation practices in academic writing.</w:t>
      </w:r>
    </w:p>
    <w:p>
      <w:r>
        <w:t>Johnson, A. et al. (2022). Statistical methods for research.</w:t>
      </w:r>
    </w:p>
    <w:p>
      <w:r>
        <w:t>Brown, R. et al. (2021). Effect size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