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Numerical Data Examples</w:t>
      </w:r>
    </w:p>
    <w:p>
      <w:pPr>
        <w:pStyle w:val="Heading1"/>
      </w:pPr>
      <w:r>
        <w:t>Statistical Results</w:t>
      </w:r>
    </w:p>
    <w:p>
      <w:r>
        <w:t>P-values: The results were significant (p &lt; 0.05), (p = 0.01), and (p &lt; 0.001). Non-significant: (p &gt; 0.05), (p = 0.15).</w:t>
      </w:r>
    </w:p>
    <w:p>
      <w:r>
        <w:t>Ranges: Age range was 18-65 years. The 95% CI was [0.45, 0.89]. Temperature range: 20°C to 25°C.</w:t>
      </w:r>
    </w:p>
    <w:p>
      <w:r>
        <w:t>Decimals: The mean was 3.14159 with SD = 0.78234. Precision: 0.0001, 1.2345e-5, 6.022e23.</w:t>
      </w:r>
    </w:p>
    <w:p>
      <w:r>
        <w:t>Percentages: Response rate was 87.5%. The sample was 45.3% female. Improvement: +23.4%, -5.2%.</w:t>
      </w:r>
    </w:p>
    <w:p>
      <w:r>
        <w:t>Regression: R² = 0.8765, adjusted R² = 0.8321. F-statistic: F(2, 97) = 45.32.</w:t>
      </w:r>
    </w:p>
    <w:p>
      <w:r>
        <w:t>Sample sizes: N = 150, n = 30 per group, total Ntotal = 300.</w:t>
      </w:r>
    </w:p>
    <w:p>
      <w:pPr>
        <w:pStyle w:val="Heading1"/>
      </w:pPr>
      <w:r>
        <w:t>Results</w:t>
      </w:r>
    </w:p>
    <w:p>
      <w:r>
        <w:t>Table 1 shows the results. Mean difference: 2.35 (SD = 1.12). Effect size: Cohen's d = 0.68, 95% CI [0.12, 1.24].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