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41"/>
        <w:tblW w:w="5000" w:type="pct"/>
        <w:tblInd w:w="0" w:type="dxa"/>
        <w:tblLayout w:type="fixed"/>
        <w:tblCellMar>
          <w:top w:w="0" w:type="dxa"/>
          <w:left w:w="108" w:type="dxa"/>
          <w:bottom w:w="0" w:type="dxa"/>
          <w:right w:w="108" w:type="dxa"/>
        </w:tblCellMar>
      </w:tblPr>
      <w:tblGrid>
        <w:gridCol w:w="2169"/>
        <w:gridCol w:w="2711"/>
        <w:gridCol w:w="2169"/>
        <w:gridCol w:w="1807"/>
      </w:tblGrid>
      <w:tr w14:paraId="1154CB23">
        <w:trPr>
          <w:tblHeader/>
        </w:trPr>
        <w:tc>
          <w:p w14:paraId="31289EA5">
            <w:pPr>
              <w:pStyle w:val="24"/>
            </w:pPr>
            <w:r>
              <w:rPr>
                <w:b/>
                <w:bCs/>
              </w:rPr>
              <w:t xml:space="preserve">■ </w:t>
            </w:r>
            <w:r>
              <w:rPr>
                <w:rFonts w:hint="eastAsia"/>
                <w:b/>
                <w:bCs/>
              </w:rPr>
              <w:t>提案编号</w:t>
            </w:r>
          </w:p>
        </w:tc>
        <w:tc>
          <w:p w14:paraId="1F4C6DC8">
            <w:pPr>
              <w:pStyle w:val="24"/>
            </w:pPr>
          </w:p>
        </w:tc>
        <w:tc>
          <w:p w14:paraId="4AFC7182">
            <w:pPr>
              <w:pStyle w:val="24"/>
            </w:pPr>
            <w:r>
              <w:rPr>
                <w:b/>
                <w:bCs/>
              </w:rPr>
              <w:t xml:space="preserve">■ </w:t>
            </w:r>
            <w:r>
              <w:rPr>
                <w:rFonts w:hint="eastAsia"/>
                <w:b/>
                <w:bCs/>
              </w:rPr>
              <w:t>提案评级</w:t>
            </w:r>
          </w:p>
        </w:tc>
        <w:tc>
          <w:p w14:paraId="4B5E6A0A">
            <w:pPr>
              <w:pStyle w:val="24"/>
            </w:pPr>
          </w:p>
        </w:tc>
      </w:tr>
      <w:tr w14:paraId="4A2B74E8">
        <w:tc>
          <w:p w14:paraId="6FDBC673">
            <w:pPr>
              <w:pStyle w:val="24"/>
            </w:pPr>
            <w:r>
              <w:rPr>
                <w:b/>
                <w:bCs/>
              </w:rPr>
              <w:t xml:space="preserve">■ </w:t>
            </w:r>
            <w:r>
              <w:rPr>
                <w:rFonts w:hint="eastAsia"/>
                <w:b/>
                <w:bCs/>
              </w:rPr>
              <w:t>专利工程师</w:t>
            </w:r>
          </w:p>
        </w:tc>
        <w:tc>
          <w:p w14:paraId="1996C117">
            <w:pPr>
              <w:pStyle w:val="24"/>
            </w:pPr>
            <w:r>
              <w:rPr>
                <w:rFonts w:hint="eastAsia"/>
              </w:rPr>
              <w:t>盛纲舒</w:t>
            </w:r>
          </w:p>
        </w:tc>
        <w:tc>
          <w:p w14:paraId="2516A8EC">
            <w:pPr>
              <w:pStyle w:val="24"/>
            </w:pPr>
            <w:r>
              <w:rPr>
                <w:b/>
                <w:bCs/>
              </w:rPr>
              <w:t xml:space="preserve">■ </w:t>
            </w:r>
            <w:r>
              <w:rPr>
                <w:rFonts w:hint="eastAsia"/>
                <w:b/>
                <w:bCs/>
              </w:rPr>
              <w:t>提案日期</w:t>
            </w:r>
          </w:p>
        </w:tc>
        <w:tc>
          <w:p w14:paraId="41F28890">
            <w:pPr>
              <w:pStyle w:val="24"/>
            </w:pPr>
            <w:r>
              <w:t xml:space="preserve">2026 </w:t>
            </w:r>
            <w:r>
              <w:rPr>
                <w:rFonts w:hint="eastAsia"/>
              </w:rPr>
              <w:t>年</w:t>
            </w:r>
            <w:r>
              <w:t xml:space="preserve"> 08 </w:t>
            </w:r>
            <w:r>
              <w:rPr>
                <w:rFonts w:hint="eastAsia"/>
              </w:rPr>
              <w:t>月</w:t>
            </w:r>
            <w:r>
              <w:t xml:space="preserve"> 24</w:t>
            </w:r>
          </w:p>
        </w:tc>
      </w:tr>
      <w:tr w14:paraId="6821D4A8">
        <w:tc>
          <w:p w14:paraId="0B772F61">
            <w:pPr>
              <w:pStyle w:val="24"/>
            </w:pPr>
            <w:r>
              <w:rPr>
                <w:b/>
                <w:bCs/>
              </w:rPr>
              <w:t xml:space="preserve">■ </w:t>
            </w:r>
            <w:r>
              <w:rPr>
                <w:rFonts w:hint="eastAsia"/>
                <w:b/>
                <w:bCs/>
              </w:rPr>
              <w:t>提案名称</w:t>
            </w:r>
          </w:p>
        </w:tc>
        <w:tc>
          <w:p w14:paraId="72A32D87">
            <w:pPr>
              <w:pStyle w:val="24"/>
            </w:pPr>
            <w:r>
              <w:rPr>
                <w:rFonts w:hint="eastAsia"/>
              </w:rPr>
              <w:t>基于</w:t>
            </w:r>
            <w:r>
              <w:t xml:space="preserve"> AI Coding </w:t>
            </w:r>
            <w:r>
              <w:rPr>
                <w:rFonts w:hint="eastAsia"/>
              </w:rPr>
              <w:t>的自动化编码工作流助手</w:t>
            </w:r>
          </w:p>
        </w:tc>
        <w:tc>
          <w:p w14:paraId="628B55B8">
            <w:pPr>
              <w:pStyle w:val="24"/>
            </w:pPr>
          </w:p>
        </w:tc>
        <w:tc>
          <w:p w14:paraId="69FC173F">
            <w:pPr>
              <w:pStyle w:val="24"/>
            </w:pPr>
          </w:p>
        </w:tc>
      </w:tr>
      <w:tr w14:paraId="6E5B09F3">
        <w:tc>
          <w:p w14:paraId="76FAFEAC">
            <w:pPr>
              <w:pStyle w:val="24"/>
            </w:pPr>
            <w:r>
              <w:rPr>
                <w:b/>
                <w:bCs/>
              </w:rPr>
              <w:t xml:space="preserve">■ </w:t>
            </w:r>
            <w:r>
              <w:rPr>
                <w:rFonts w:hint="eastAsia"/>
                <w:b/>
                <w:bCs/>
              </w:rPr>
              <w:t>所属部门</w:t>
            </w:r>
          </w:p>
        </w:tc>
        <w:tc>
          <w:p w14:paraId="3F8F779B">
            <w:pPr>
              <w:pStyle w:val="24"/>
              <w:rPr>
                <w:rFonts w:hint="eastAsia" w:eastAsiaTheme="minorEastAsia"/>
                <w:lang w:val="en-US" w:eastAsia="zh-CN"/>
              </w:rPr>
            </w:pPr>
            <w:r>
              <w:rPr>
                <w:rFonts w:hint="eastAsia" w:eastAsiaTheme="minorEastAsia"/>
                <w:lang w:val="en-US" w:eastAsia="zh-CN"/>
              </w:rPr>
              <w:t>360云盘产品部</w:t>
            </w:r>
          </w:p>
        </w:tc>
        <w:tc>
          <w:p w14:paraId="011622D7">
            <w:pPr>
              <w:pStyle w:val="24"/>
            </w:pPr>
          </w:p>
        </w:tc>
        <w:tc>
          <w:p w14:paraId="25B26F17">
            <w:pPr>
              <w:pStyle w:val="24"/>
            </w:pPr>
          </w:p>
        </w:tc>
      </w:tr>
      <w:tr w14:paraId="79F427DA">
        <w:tc>
          <w:p w14:paraId="297C8F72">
            <w:pPr>
              <w:pStyle w:val="24"/>
            </w:pPr>
            <w:r>
              <w:rPr>
                <w:b/>
                <w:bCs/>
              </w:rPr>
              <w:t xml:space="preserve">■ </w:t>
            </w:r>
            <w:r>
              <w:rPr>
                <w:rFonts w:hint="eastAsia"/>
                <w:b/>
                <w:bCs/>
              </w:rPr>
              <w:t>发明人</w:t>
            </w:r>
          </w:p>
        </w:tc>
        <w:tc>
          <w:p w14:paraId="52AC5366">
            <w:pPr>
              <w:pStyle w:val="24"/>
            </w:pPr>
            <w:r>
              <w:rPr>
                <w:rFonts w:hint="eastAsia"/>
              </w:rPr>
              <w:t>盛纲舒、张鹏</w:t>
            </w:r>
          </w:p>
        </w:tc>
        <w:tc>
          <w:p w14:paraId="72140AB6">
            <w:pPr>
              <w:pStyle w:val="24"/>
            </w:pPr>
          </w:p>
        </w:tc>
        <w:tc>
          <w:p w14:paraId="2FBBD7E0">
            <w:pPr>
              <w:pStyle w:val="24"/>
            </w:pPr>
          </w:p>
        </w:tc>
      </w:tr>
      <w:tr w14:paraId="0A71438C">
        <w:tc>
          <w:p w14:paraId="2EB6B871">
            <w:pPr>
              <w:pStyle w:val="24"/>
            </w:pPr>
            <w:r>
              <w:rPr>
                <w:b/>
                <w:bCs/>
              </w:rPr>
              <w:t xml:space="preserve">■ </w:t>
            </w:r>
            <w:r>
              <w:rPr>
                <w:rFonts w:hint="eastAsia"/>
                <w:b/>
                <w:bCs/>
              </w:rPr>
              <w:t>联系人（及电话）</w:t>
            </w:r>
          </w:p>
        </w:tc>
        <w:tc>
          <w:p w14:paraId="16471789">
            <w:pPr>
              <w:pStyle w:val="24"/>
            </w:pPr>
            <w:r>
              <w:rPr>
                <w:rFonts w:hint="eastAsia"/>
              </w:rPr>
              <w:t>盛纲舒</w:t>
            </w:r>
          </w:p>
        </w:tc>
        <w:tc>
          <w:p w14:paraId="089AC9CF">
            <w:pPr>
              <w:pStyle w:val="24"/>
            </w:pPr>
          </w:p>
        </w:tc>
        <w:tc>
          <w:p w14:paraId="638ED813">
            <w:pPr>
              <w:pStyle w:val="24"/>
            </w:pPr>
          </w:p>
        </w:tc>
      </w:tr>
    </w:tbl>
    <w:p w14:paraId="06A153DC">
      <w:pPr>
        <w:pStyle w:val="3"/>
      </w:pPr>
      <w:r>
        <w:rPr>
          <w:rFonts w:hint="eastAsia"/>
        </w:rPr>
        <w:t>（请提案人填写）</w:t>
      </w:r>
    </w:p>
    <w:tbl>
      <w:tblPr>
        <w:tblStyle w:val="41"/>
        <w:tblW w:w="5000" w:type="pct"/>
        <w:tblInd w:w="0" w:type="dxa"/>
        <w:tblLayout w:type="fixed"/>
        <w:tblCellMar>
          <w:top w:w="0" w:type="dxa"/>
          <w:left w:w="108" w:type="dxa"/>
          <w:bottom w:w="0" w:type="dxa"/>
          <w:right w:w="108" w:type="dxa"/>
        </w:tblCellMar>
      </w:tblPr>
      <w:tblGrid>
        <w:gridCol w:w="8856"/>
      </w:tblGrid>
      <w:tr w14:paraId="2A660B4F">
        <w:trPr>
          <w:tblHeader/>
        </w:trPr>
        <w:tc>
          <w:p w14:paraId="7A66F9C6">
            <w:pPr>
              <w:pStyle w:val="24"/>
            </w:pPr>
            <w:r>
              <w:rPr>
                <w:b/>
                <w:bCs/>
              </w:rPr>
              <w:t xml:space="preserve">Ⅰ. </w:t>
            </w:r>
            <w:r>
              <w:rPr>
                <w:rFonts w:hint="eastAsia"/>
                <w:b/>
                <w:bCs/>
              </w:rPr>
              <w:t>本提案的内容所涉及的产品/技术领域是？</w:t>
            </w:r>
          </w:p>
        </w:tc>
      </w:tr>
      <w:tr w14:paraId="10EF676A">
        <w:tc>
          <w:p w14:paraId="62534521">
            <w:pPr>
              <w:pStyle w:val="24"/>
            </w:pPr>
            <w:r>
              <w:rPr>
                <w:rFonts w:hint="eastAsia"/>
              </w:rPr>
              <w:t>计算机软件领域中的人工智能辅助开发、DevOps</w:t>
            </w:r>
            <w:r>
              <w:t xml:space="preserve"> </w:t>
            </w:r>
            <w:r>
              <w:rPr>
                <w:rFonts w:hint="eastAsia"/>
              </w:rPr>
              <w:t>自动化、多</w:t>
            </w:r>
            <w:r>
              <w:t xml:space="preserve"> Agent </w:t>
            </w:r>
            <w:r>
              <w:rPr>
                <w:rFonts w:hint="eastAsia"/>
              </w:rPr>
              <w:t>协作与工作流编排技术。</w:t>
            </w:r>
          </w:p>
        </w:tc>
      </w:tr>
      <w:tr w14:paraId="6F06BBD5">
        <w:tc>
          <w:p w14:paraId="2BBDAE62">
            <w:pPr>
              <w:pStyle w:val="24"/>
            </w:pPr>
            <w:r>
              <w:rPr>
                <w:b/>
                <w:bCs/>
              </w:rPr>
              <w:t xml:space="preserve">Ⅱ. </w:t>
            </w:r>
            <w:r>
              <w:rPr>
                <w:rFonts w:hint="eastAsia"/>
                <w:b/>
                <w:bCs/>
              </w:rPr>
              <w:t>本提案的内容所涉及的产品/技术是否已上市、公测或技术公开？</w:t>
            </w:r>
          </w:p>
        </w:tc>
      </w:tr>
      <w:tr w14:paraId="2F5E18A7">
        <w:tc>
          <w:p w14:paraId="60B5585F">
            <w:pPr>
              <w:pStyle w:val="24"/>
            </w:pPr>
            <w:r>
              <w:t xml:space="preserve">☒ </w:t>
            </w:r>
            <w:r>
              <w:rPr>
                <w:rFonts w:hint="eastAsia"/>
              </w:rPr>
              <w:t>否</w:t>
            </w:r>
            <w:r>
              <w:t xml:space="preserve"> ☐ </w:t>
            </w:r>
            <w:r>
              <w:rPr>
                <w:rFonts w:hint="eastAsia"/>
              </w:rPr>
              <w:t>是</w:t>
            </w:r>
            <w:r>
              <w:t xml:space="preserve"> </w:t>
            </w:r>
            <w:r>
              <w:rPr>
                <w:rFonts w:hint="eastAsia"/>
              </w:rPr>
              <w:t>（如是，请补充公开方式及日期）</w:t>
            </w:r>
          </w:p>
        </w:tc>
      </w:tr>
      <w:tr w14:paraId="5E2C3EF6">
        <w:tc>
          <w:p w14:paraId="36DF13E1">
            <w:pPr>
              <w:pStyle w:val="24"/>
            </w:pPr>
            <w:r>
              <w:rPr>
                <w:b/>
                <w:bCs/>
              </w:rPr>
              <w:t xml:space="preserve">Ⅲ. </w:t>
            </w:r>
            <w:r>
              <w:rPr>
                <w:rFonts w:hint="eastAsia"/>
                <w:b/>
                <w:bCs/>
              </w:rPr>
              <w:t>就您所知，是否有其他公司使用此技术？</w:t>
            </w:r>
          </w:p>
        </w:tc>
      </w:tr>
      <w:tr w14:paraId="20C52133">
        <w:tc>
          <w:p w14:paraId="528D2697">
            <w:pPr>
              <w:pStyle w:val="24"/>
            </w:pPr>
            <w:r>
              <w:t xml:space="preserve">☒ </w:t>
            </w:r>
            <w:r>
              <w:rPr>
                <w:rFonts w:hint="eastAsia"/>
              </w:rPr>
              <w:t>否</w:t>
            </w:r>
            <w:r>
              <w:t xml:space="preserve"> ☐ </w:t>
            </w:r>
            <w:r>
              <w:rPr>
                <w:rFonts w:hint="eastAsia"/>
              </w:rPr>
              <w:t>不清楚</w:t>
            </w:r>
            <w:r>
              <w:t xml:space="preserve"> ☐ </w:t>
            </w:r>
            <w:r>
              <w:rPr>
                <w:rFonts w:hint="eastAsia"/>
              </w:rPr>
              <w:t>是</w:t>
            </w:r>
            <w:r>
              <w:t xml:space="preserve"> </w:t>
            </w:r>
            <w:r>
              <w:rPr>
                <w:rFonts w:hint="eastAsia"/>
              </w:rPr>
              <w:t>（如是，请列出）</w:t>
            </w:r>
          </w:p>
        </w:tc>
      </w:tr>
      <w:tr w14:paraId="2CDBC5A2">
        <w:tc>
          <w:p w14:paraId="5D372B3E">
            <w:pPr>
              <w:pStyle w:val="24"/>
            </w:pPr>
            <w:r>
              <w:rPr>
                <w:b/>
                <w:bCs/>
              </w:rPr>
              <w:t xml:space="preserve">Ⅳ. </w:t>
            </w:r>
            <w:r>
              <w:rPr>
                <w:rFonts w:hint="eastAsia"/>
                <w:b/>
                <w:bCs/>
              </w:rPr>
              <w:t>本提案的内容在公司内部使用情况：</w:t>
            </w:r>
          </w:p>
        </w:tc>
      </w:tr>
      <w:tr w14:paraId="34B2BD0E">
        <w:tc>
          <w:p w14:paraId="6368C570">
            <w:pPr>
              <w:pStyle w:val="24"/>
            </w:pPr>
            <w:r>
              <w:t xml:space="preserve">☒ </w:t>
            </w:r>
            <w:r>
              <w:rPr>
                <w:rFonts w:hint="eastAsia"/>
              </w:rPr>
              <w:t>现在有使用且未来仍会使用</w:t>
            </w:r>
            <w:r>
              <w:t xml:space="preserve"> ☐ </w:t>
            </w:r>
            <w:r>
              <w:rPr>
                <w:rFonts w:hint="eastAsia"/>
              </w:rPr>
              <w:t>现在未使用但未来可能会使用</w:t>
            </w:r>
            <w:r>
              <w:t xml:space="preserve"> ☐ </w:t>
            </w:r>
            <w:r>
              <w:rPr>
                <w:rFonts w:hint="eastAsia"/>
              </w:rPr>
              <w:t>现在有使用但未来不会使用</w:t>
            </w:r>
            <w:r>
              <w:t xml:space="preserve"> ☐ </w:t>
            </w:r>
            <w:r>
              <w:rPr>
                <w:rFonts w:hint="eastAsia"/>
              </w:rPr>
              <w:t>现在、未来均不会使用</w:t>
            </w:r>
          </w:p>
        </w:tc>
      </w:tr>
      <w:tr w14:paraId="49D84ED4">
        <w:tc>
          <w:p w14:paraId="5B81381E">
            <w:pPr>
              <w:pStyle w:val="24"/>
            </w:pPr>
            <w:r>
              <w:rPr>
                <w:b/>
                <w:bCs/>
              </w:rPr>
              <w:t xml:space="preserve">Ⅴ. </w:t>
            </w:r>
            <w:r>
              <w:rPr>
                <w:rFonts w:hint="eastAsia"/>
                <w:b/>
                <w:bCs/>
              </w:rPr>
              <w:t>本提案的内容所涉及的产品是否存在紧急上线的情况？</w:t>
            </w:r>
          </w:p>
        </w:tc>
      </w:tr>
      <w:tr w14:paraId="68019732">
        <w:tc>
          <w:p w14:paraId="16FD5D15">
            <w:pPr>
              <w:pStyle w:val="24"/>
            </w:pPr>
            <w:r>
              <w:t xml:space="preserve">☒ </w:t>
            </w:r>
            <w:r>
              <w:rPr>
                <w:rFonts w:hint="eastAsia"/>
              </w:rPr>
              <w:t>否</w:t>
            </w:r>
            <w:r>
              <w:t xml:space="preserve"> ☐ </w:t>
            </w:r>
            <w:r>
              <w:rPr>
                <w:rFonts w:hint="eastAsia"/>
              </w:rPr>
              <w:t>是</w:t>
            </w:r>
            <w:r>
              <w:t xml:space="preserve"> </w:t>
            </w:r>
            <w:r>
              <w:rPr>
                <w:rFonts w:hint="eastAsia"/>
              </w:rPr>
              <w:t>（如是，请列出上线方式及日期）</w:t>
            </w:r>
          </w:p>
        </w:tc>
      </w:tr>
      <w:tr w14:paraId="7E15C5DE">
        <w:tc>
          <w:p w14:paraId="525567D4">
            <w:pPr>
              <w:pStyle w:val="24"/>
            </w:pPr>
            <w:r>
              <w:rPr>
                <w:rFonts w:hint="eastAsia"/>
                <w:b/>
                <w:bCs/>
              </w:rPr>
              <w:t>专利工程师意见：☐</w:t>
            </w:r>
            <w:r>
              <w:rPr>
                <w:b/>
                <w:bCs/>
              </w:rPr>
              <w:t xml:space="preserve"> </w:t>
            </w:r>
            <w:r>
              <w:rPr>
                <w:rFonts w:hint="eastAsia"/>
                <w:b/>
                <w:bCs/>
              </w:rPr>
              <w:t>建议申请</w:t>
            </w:r>
            <w:r>
              <w:rPr>
                <w:b/>
                <w:bCs/>
              </w:rPr>
              <w:t xml:space="preserve"> ☐ </w:t>
            </w:r>
            <w:r>
              <w:rPr>
                <w:rFonts w:hint="eastAsia"/>
                <w:b/>
                <w:bCs/>
              </w:rPr>
              <w:t>建议撤案</w:t>
            </w:r>
            <w:r>
              <w:rPr>
                <w:b/>
                <w:bCs/>
              </w:rPr>
              <w:t xml:space="preserve"> ☐ </w:t>
            </w:r>
            <w:r>
              <w:rPr>
                <w:rFonts w:hint="eastAsia"/>
                <w:b/>
                <w:bCs/>
              </w:rPr>
              <w:t>合并至其他提案</w:t>
            </w:r>
            <w:r>
              <w:rPr>
                <w:b/>
                <w:bCs/>
              </w:rPr>
              <w:t xml:space="preserve"> ☐ </w:t>
            </w:r>
            <w:r>
              <w:rPr>
                <w:rFonts w:hint="eastAsia"/>
                <w:b/>
                <w:bCs/>
              </w:rPr>
              <w:t>待议</w:t>
            </w:r>
          </w:p>
        </w:tc>
      </w:tr>
      <w:tr w14:paraId="6390D133">
        <w:tc>
          <w:p w14:paraId="4EB88B89">
            <w:pPr>
              <w:pStyle w:val="24"/>
            </w:pPr>
            <w:r>
              <w:rPr>
                <w:rFonts w:hint="eastAsia"/>
                <w:b/>
                <w:bCs/>
              </w:rPr>
              <w:t>专利评审意见：☐</w:t>
            </w:r>
            <w:r>
              <w:rPr>
                <w:b/>
                <w:bCs/>
              </w:rPr>
              <w:t xml:space="preserve"> S ☐ A ☐ B ☐ C ☐ D</w:t>
            </w:r>
          </w:p>
        </w:tc>
      </w:tr>
    </w:tbl>
    <w:p w14:paraId="11FF6222">
      <w:pPr>
        <w:pStyle w:val="4"/>
      </w:pPr>
      <w:bookmarkStart w:id="0" w:name="本发明技术方案的详细阐述"/>
      <w:r>
        <w:rPr>
          <w:rFonts w:hint="eastAsia"/>
        </w:rPr>
        <w:t>本发明技术方案的详细阐述</w:t>
      </w:r>
    </w:p>
    <w:p w14:paraId="19A87E62">
      <w:pPr>
        <w:pStyle w:val="5"/>
      </w:pPr>
      <w:bookmarkStart w:id="1" w:name="本发明的技术背景及所要解决的技术问题"/>
      <w:r>
        <w:t xml:space="preserve">Ⅰ. </w:t>
      </w:r>
      <w:r>
        <w:rPr>
          <w:rFonts w:hint="eastAsia"/>
        </w:rPr>
        <w:t>本发明的技术背景及所要解决的技术问题</w:t>
      </w:r>
    </w:p>
    <w:p w14:paraId="1101AE33">
      <w:pPr>
        <w:pStyle w:val="6"/>
      </w:pPr>
      <w:bookmarkStart w:id="2" w:name="现有技术概述"/>
      <w:r>
        <w:t xml:space="preserve">1.1 </w:t>
      </w:r>
      <w:r>
        <w:rPr>
          <w:rFonts w:hint="eastAsia"/>
        </w:rPr>
        <w:t>现有技术概述</w:t>
      </w:r>
    </w:p>
    <w:p w14:paraId="4E22D840">
      <w:pPr>
        <w:pStyle w:val="23"/>
      </w:pPr>
      <w:r>
        <w:rPr>
          <w:rFonts w:hint="eastAsia"/>
        </w:rPr>
        <w:t>随着大语言模型（LLM）与代码生成式</w:t>
      </w:r>
      <w:r>
        <w:t xml:space="preserve"> AI </w:t>
      </w:r>
      <w:r>
        <w:rPr>
          <w:rFonts w:hint="eastAsia"/>
        </w:rPr>
        <w:t>工具（统称</w:t>
      </w:r>
      <w:r>
        <w:t xml:space="preserve"> AI </w:t>
      </w:r>
      <w:r>
        <w:rPr>
          <w:rFonts w:hint="eastAsia"/>
        </w:rPr>
        <w:t>Coding）的快速发展，业界已涌现出多款可在命令行或集成开发环境中自动完成代码生成、缺陷修复、单元测试编写与代码评审等任务的</w:t>
      </w:r>
      <w:r>
        <w:t xml:space="preserve"> AI </w:t>
      </w:r>
      <w:r>
        <w:rPr>
          <w:rFonts w:hint="eastAsia"/>
        </w:rPr>
        <w:t>编程助手，例如</w:t>
      </w:r>
      <w:r>
        <w:t xml:space="preserve"> Claude Code、OpenAI Codex、Cursor Composer、Pi、OpenCode、GitHub Copilot </w:t>
      </w:r>
      <w:r>
        <w:rPr>
          <w:rFonts w:hint="eastAsia"/>
        </w:rPr>
        <w:t>等。这些工具通常以命令行（CLI）或</w:t>
      </w:r>
      <w:r>
        <w:t xml:space="preserve"> IDE </w:t>
      </w:r>
      <w:r>
        <w:rPr>
          <w:rFonts w:hint="eastAsia"/>
        </w:rPr>
        <w:t>插件的形式提供，由开发者针对单次任务发起调用，并由开发者手工接管与处置结果。</w:t>
      </w:r>
    </w:p>
    <w:p w14:paraId="7F02356F">
      <w:pPr>
        <w:pStyle w:val="3"/>
      </w:pPr>
      <w:r>
        <w:rPr>
          <w:rFonts w:hint="eastAsia"/>
        </w:rPr>
        <w:t>在企业研发流程中，一个完整的特性交付往往需要依次经历任务领取、代码实现、构建与单元测试、代码评审、合并等环节。传统</w:t>
      </w:r>
      <w:r>
        <w:t xml:space="preserve"> AI Coding </w:t>
      </w:r>
      <w:r>
        <w:rPr>
          <w:rFonts w:hint="eastAsia"/>
        </w:rPr>
        <w:t>工具的使用模式下，上述每个环节均需开发者手工串联：当</w:t>
      </w:r>
      <w:r>
        <w:t xml:space="preserve"> AI Agent </w:t>
      </w:r>
      <w:r>
        <w:rPr>
          <w:rFonts w:hint="eastAsia"/>
        </w:rPr>
        <w:t>因上下文窗口超限而中断时，需要开发者手工开启新会话并迁移历史上下文；不同</w:t>
      </w:r>
      <w:r>
        <w:t xml:space="preserve"> AI Coding </w:t>
      </w:r>
      <w:r>
        <w:rPr>
          <w:rFonts w:hint="eastAsia"/>
        </w:rPr>
        <w:t>工具的命令参数、流式输出协议、Session</w:t>
      </w:r>
      <w:r>
        <w:t xml:space="preserve"> </w:t>
      </w:r>
      <w:r>
        <w:rPr>
          <w:rFonts w:hint="eastAsia"/>
        </w:rPr>
        <w:t>管理方式、Token</w:t>
      </w:r>
      <w:r>
        <w:t xml:space="preserve"> </w:t>
      </w:r>
      <w:r>
        <w:rPr>
          <w:rFonts w:hint="eastAsia"/>
        </w:rPr>
        <w:t>用量上报机制互不兼容，企业难以在不重写大量胶水代码的前提下替换或并行使用多种</w:t>
      </w:r>
      <w:r>
        <w:t xml:space="preserve"> AI Coding </w:t>
      </w:r>
      <w:r>
        <w:rPr>
          <w:rFonts w:hint="eastAsia"/>
        </w:rPr>
        <w:t>工具；执行环境难以同时支持本地实时中断调试与容器化安全隔离；执行结果缺乏结构化表达，控制信号散落在文件或日志中难以追踪与回溯。</w:t>
      </w:r>
    </w:p>
    <w:bookmarkEnd w:id="2"/>
    <w:p w14:paraId="7287FC32">
      <w:pPr>
        <w:pStyle w:val="6"/>
      </w:pPr>
      <w:bookmarkStart w:id="3" w:name="现有技术存在的问题"/>
      <w:r>
        <w:t xml:space="preserve">1.2 </w:t>
      </w:r>
      <w:r>
        <w:rPr>
          <w:rFonts w:hint="eastAsia"/>
        </w:rPr>
        <w:t>现有技术存在的问题</w:t>
      </w:r>
    </w:p>
    <w:p w14:paraId="284F676C">
      <w:pPr>
        <w:pStyle w:val="23"/>
      </w:pPr>
      <w:r>
        <w:rPr>
          <w:rFonts w:hint="eastAsia"/>
        </w:rPr>
        <w:t>经对业界主流</w:t>
      </w:r>
      <w:r>
        <w:t xml:space="preserve"> AI Coding </w:t>
      </w:r>
      <w:r>
        <w:rPr>
          <w:rFonts w:hint="eastAsia"/>
        </w:rPr>
        <w:t>工具及现有</w:t>
      </w:r>
      <w:r>
        <w:t xml:space="preserve"> DevOps </w:t>
      </w:r>
      <w:r>
        <w:rPr>
          <w:rFonts w:hint="eastAsia"/>
        </w:rPr>
        <w:t>自动化平台的系统调研，现有技术方案普遍存在以下六类不足：</w:t>
      </w:r>
    </w:p>
    <w:p w14:paraId="59755FC4">
      <w:pPr>
        <w:pStyle w:val="3"/>
      </w:pPr>
      <w:r>
        <w:rPr>
          <w:b/>
          <w:bCs/>
        </w:rPr>
        <w:t xml:space="preserve">(1) Agent </w:t>
      </w:r>
      <w:r>
        <w:rPr>
          <w:rFonts w:hint="eastAsia"/>
          <w:b/>
          <w:bCs/>
        </w:rPr>
        <w:t>工具碎片化与协议不统一</w:t>
      </w:r>
    </w:p>
    <w:p w14:paraId="742ADDB2">
      <w:pPr>
        <w:pStyle w:val="3"/>
      </w:pPr>
      <w:r>
        <w:rPr>
          <w:rFonts w:hint="eastAsia"/>
        </w:rPr>
        <w:t>不同</w:t>
      </w:r>
      <w:r>
        <w:t xml:space="preserve"> AI Coding </w:t>
      </w:r>
      <w:r>
        <w:rPr>
          <w:rFonts w:hint="eastAsia"/>
        </w:rPr>
        <w:t>工具在命令行构造、流式输出协议、Session</w:t>
      </w:r>
      <w:r>
        <w:t xml:space="preserve"> </w:t>
      </w:r>
      <w:r>
        <w:rPr>
          <w:rFonts w:hint="eastAsia"/>
        </w:rPr>
        <w:t>管理、Token</w:t>
      </w:r>
      <w:r>
        <w:t xml:space="preserve"> </w:t>
      </w:r>
      <w:r>
        <w:rPr>
          <w:rFonts w:hint="eastAsia"/>
        </w:rPr>
        <w:t>用量上报等关键环节互不兼容。企业难以在不重写胶水代码的前提下替换或并行使用多个</w:t>
      </w:r>
      <w:r>
        <w:t xml:space="preserve"> </w:t>
      </w:r>
      <w:r>
        <w:rPr>
          <w:rFonts w:hint="eastAsia"/>
        </w:rPr>
        <w:t>Agent；同时也缺乏统一的”能力矩阵”来描述每个</w:t>
      </w:r>
      <w:r>
        <w:t xml:space="preserve"> Agent </w:t>
      </w:r>
      <w:r>
        <w:rPr>
          <w:rFonts w:hint="eastAsia"/>
        </w:rPr>
        <w:t>是否支持流式输出、原生</w:t>
      </w:r>
      <w:r>
        <w:t xml:space="preserve"> Session </w:t>
      </w:r>
      <w:r>
        <w:rPr>
          <w:rFonts w:hint="eastAsia"/>
        </w:rPr>
        <w:t>续接、结构化结果输出等高级特性，导致上层工作流经常错误地进入不支持的能力分支，引发不可预期的执行失败。</w:t>
      </w:r>
    </w:p>
    <w:p w14:paraId="1CC2441B">
      <w:pPr>
        <w:pStyle w:val="3"/>
      </w:pPr>
      <w:r>
        <w:rPr>
          <w:b/>
          <w:bCs/>
        </w:rPr>
        <w:t xml:space="preserve">(2) </w:t>
      </w:r>
      <w:r>
        <w:rPr>
          <w:rFonts w:hint="eastAsia"/>
          <w:b/>
          <w:bCs/>
        </w:rPr>
        <w:t>执行环境与业务逻辑耦合</w:t>
      </w:r>
    </w:p>
    <w:p w14:paraId="4A31DD49">
      <w:pPr>
        <w:pStyle w:val="3"/>
      </w:pPr>
      <w:r>
        <w:rPr>
          <w:rFonts w:hint="eastAsia"/>
        </w:rPr>
        <w:t>现有方案通常将”Agent</w:t>
      </w:r>
      <w:r>
        <w:t xml:space="preserve"> </w:t>
      </w:r>
      <w:r>
        <w:rPr>
          <w:rFonts w:hint="eastAsia"/>
        </w:rPr>
        <w:t>在哪里执行”（如本地</w:t>
      </w:r>
      <w:r>
        <w:t xml:space="preserve"> tmux </w:t>
      </w:r>
      <w:r>
        <w:rPr>
          <w:rFonts w:hint="eastAsia"/>
        </w:rPr>
        <w:t>终端、Docker</w:t>
      </w:r>
      <w:r>
        <w:t xml:space="preserve"> </w:t>
      </w:r>
      <w:r>
        <w:rPr>
          <w:rFonts w:hint="eastAsia"/>
        </w:rPr>
        <w:t>容器、远端虚拟机）与”业务如何推进”紧耦合。当需要把执行环境从</w:t>
      </w:r>
      <w:r>
        <w:t xml:space="preserve"> Docker </w:t>
      </w:r>
      <w:r>
        <w:rPr>
          <w:rFonts w:hint="eastAsia"/>
        </w:rPr>
        <w:t>切到</w:t>
      </w:r>
      <w:r>
        <w:t xml:space="preserve"> </w:t>
      </w:r>
      <w:r>
        <w:rPr>
          <w:rFonts w:hint="eastAsia"/>
        </w:rPr>
        <w:t>Podman，或从本地切到远程容器时，往往需要重写业务编排代码。缺乏统一的沙箱抽象层以屏蔽执行环境差异，导致业务逻辑与基础设施紧耦合，难以适配企业私有云与混合云环境。</w:t>
      </w:r>
    </w:p>
    <w:p w14:paraId="7054C6F9">
      <w:pPr>
        <w:pStyle w:val="3"/>
      </w:pPr>
      <w:r>
        <w:rPr>
          <w:b/>
          <w:bCs/>
        </w:rPr>
        <w:t xml:space="preserve">(3) </w:t>
      </w:r>
      <w:r>
        <w:rPr>
          <w:rFonts w:hint="eastAsia"/>
          <w:b/>
          <w:bCs/>
        </w:rPr>
        <w:t>上下文超限导致任务丢失</w:t>
      </w:r>
    </w:p>
    <w:p w14:paraId="4EE96D4B">
      <w:pPr>
        <w:pStyle w:val="3"/>
      </w:pPr>
      <w:r>
        <w:t xml:space="preserve">LLM </w:t>
      </w:r>
      <w:r>
        <w:rPr>
          <w:rFonts w:hint="eastAsia"/>
        </w:rPr>
        <w:t>受限于上下文窗口（典型为</w:t>
      </w:r>
      <w:r>
        <w:t xml:space="preserve"> 100K </w:t>
      </w:r>
      <w:r>
        <w:rPr>
          <w:rFonts w:hint="eastAsia"/>
        </w:rPr>
        <w:t>至</w:t>
      </w:r>
      <w:r>
        <w:t xml:space="preserve"> 200K </w:t>
      </w:r>
      <w:r>
        <w:rPr>
          <w:rFonts w:hint="eastAsia"/>
        </w:rPr>
        <w:t>tokens），当</w:t>
      </w:r>
      <w:r>
        <w:t xml:space="preserve"> Agent </w:t>
      </w:r>
      <w:r>
        <w:rPr>
          <w:rFonts w:hint="eastAsia"/>
        </w:rPr>
        <w:t>处理大型代码库重构、长会话调试等任务时，Token</w:t>
      </w:r>
      <w:r>
        <w:t xml:space="preserve"> </w:t>
      </w:r>
      <w:r>
        <w:rPr>
          <w:rFonts w:hint="eastAsia"/>
        </w:rPr>
        <w:t>用量会在某一时刻超过阈值，导致任务失败或输出截断。现有方案通常需要开发者手工开启新会话并复制粘贴历史上下文，效率低且极易丢失上下文信息。缺乏”实时上下文阈值检测</w:t>
      </w:r>
      <w:r>
        <w:t xml:space="preserve"> + </w:t>
      </w:r>
      <w:r>
        <w:rPr>
          <w:rFonts w:hint="eastAsia"/>
        </w:rPr>
        <w:t>自动</w:t>
      </w:r>
      <w:r>
        <w:t xml:space="preserve"> Session </w:t>
      </w:r>
      <w:r>
        <w:rPr>
          <w:rFonts w:hint="eastAsia"/>
        </w:rPr>
        <w:t>捕获与恢复</w:t>
      </w:r>
      <w:r>
        <w:t xml:space="preserve"> + Markdown </w:t>
      </w:r>
      <w:r>
        <w:rPr>
          <w:rFonts w:hint="eastAsia"/>
        </w:rPr>
        <w:t>交接文档”协同保障机制。</w:t>
      </w:r>
    </w:p>
    <w:p w14:paraId="666F3F09">
      <w:pPr>
        <w:pStyle w:val="3"/>
      </w:pPr>
      <w:r>
        <w:rPr>
          <w:b/>
          <w:bCs/>
        </w:rPr>
        <w:t xml:space="preserve">(4) </w:t>
      </w:r>
      <w:r>
        <w:rPr>
          <w:rFonts w:hint="eastAsia"/>
          <w:b/>
          <w:bCs/>
        </w:rPr>
        <w:t>执行结果缺乏结构化表达</w:t>
      </w:r>
    </w:p>
    <w:p w14:paraId="6E19E462">
      <w:pPr>
        <w:pStyle w:val="3"/>
      </w:pPr>
      <w:r>
        <w:rPr>
          <w:rFonts w:hint="eastAsia"/>
        </w:rPr>
        <w:t>传统</w:t>
      </w:r>
      <w:r>
        <w:t xml:space="preserve"> AI Coding </w:t>
      </w:r>
      <w:r>
        <w:rPr>
          <w:rFonts w:hint="eastAsia"/>
        </w:rPr>
        <w:t>工作流依赖约定俗成的信号文件（如</w:t>
      </w:r>
      <w:r>
        <w:t xml:space="preserve"> </w:t>
      </w:r>
      <w:r>
        <w:rPr>
          <w:rStyle w:val="48"/>
        </w:rPr>
        <w:t>.afk-signal.json</w:t>
      </w:r>
      <w:r>
        <w:rPr>
          <w:rFonts w:hint="eastAsia"/>
        </w:rPr>
        <w:t>）由</w:t>
      </w:r>
      <w:r>
        <w:t xml:space="preserve"> Agent </w:t>
      </w:r>
      <w:r>
        <w:rPr>
          <w:rFonts w:hint="eastAsia"/>
        </w:rPr>
        <w:t>主动写入完成、阻塞、失败等控制信号。这种”Agent</w:t>
      </w:r>
      <w:r>
        <w:t xml:space="preserve"> </w:t>
      </w:r>
      <w:r>
        <w:rPr>
          <w:rFonts w:hint="eastAsia"/>
        </w:rPr>
        <w:t>反向驱动业务”的设计存在三个根本问题：一是信号格式不统一，不同</w:t>
      </w:r>
      <w:r>
        <w:t xml:space="preserve"> Agent </w:t>
      </w:r>
      <w:r>
        <w:rPr>
          <w:rFonts w:hint="eastAsia"/>
        </w:rPr>
        <w:t>输出差异大；二是依赖</w:t>
      </w:r>
      <w:r>
        <w:t xml:space="preserve"> Agent </w:t>
      </w:r>
      <w:r>
        <w:rPr>
          <w:rFonts w:hint="eastAsia"/>
        </w:rPr>
        <w:t>严格遵循</w:t>
      </w:r>
      <w:r>
        <w:t xml:space="preserve"> prompt </w:t>
      </w:r>
      <w:r>
        <w:rPr>
          <w:rFonts w:hint="eastAsia"/>
        </w:rPr>
        <w:t>指令才能正确写入，违背”完成判断不应耦合</w:t>
      </w:r>
      <w:r>
        <w:t xml:space="preserve"> Agent </w:t>
      </w:r>
      <w:r>
        <w:rPr>
          <w:rFonts w:hint="eastAsia"/>
        </w:rPr>
        <w:t>内部细节”的原则；三是信号无法与退出码、Token</w:t>
      </w:r>
      <w:r>
        <w:t xml:space="preserve"> </w:t>
      </w:r>
      <w:r>
        <w:rPr>
          <w:rFonts w:hint="eastAsia"/>
        </w:rPr>
        <w:t>用量等运行时元数据在同一结构体内表达，调用方不得不进行多次聚合。</w:t>
      </w:r>
    </w:p>
    <w:p w14:paraId="7B64D06A">
      <w:pPr>
        <w:pStyle w:val="3"/>
      </w:pPr>
      <w:r>
        <w:rPr>
          <w:b/>
          <w:bCs/>
        </w:rPr>
        <w:t xml:space="preserve">(5) </w:t>
      </w:r>
      <w:r>
        <w:rPr>
          <w:rFonts w:hint="eastAsia"/>
          <w:b/>
          <w:bCs/>
        </w:rPr>
        <w:t>中断粒度粗糙</w:t>
      </w:r>
    </w:p>
    <w:p w14:paraId="44AB6F19">
      <w:pPr>
        <w:pStyle w:val="3"/>
      </w:pPr>
      <w:r>
        <w:rPr>
          <w:rFonts w:hint="eastAsia"/>
        </w:rPr>
        <w:t>现有方案通常只有”杀掉进程”一种中断方式，无法区分”优雅停止以保留</w:t>
      </w:r>
      <w:r>
        <w:t xml:space="preserve"> Session </w:t>
      </w:r>
      <w:r>
        <w:rPr>
          <w:rFonts w:hint="eastAsia"/>
        </w:rPr>
        <w:t>状态”与”强制终止以彻底回收资源”两种本质不同的需求。结果要么过早强杀丢失进度，要么过晚优雅停止陷入无限等待，缺乏面向不同场景的精细化中断控制能力。</w:t>
      </w:r>
    </w:p>
    <w:p w14:paraId="57CC5430">
      <w:pPr>
        <w:pStyle w:val="3"/>
      </w:pPr>
      <w:r>
        <w:rPr>
          <w:b/>
          <w:bCs/>
        </w:rPr>
        <w:t xml:space="preserve">(6) </w:t>
      </w:r>
      <w:r>
        <w:rPr>
          <w:rFonts w:hint="eastAsia"/>
          <w:b/>
          <w:bCs/>
        </w:rPr>
        <w:t>缺乏可组合的工作流模板</w:t>
      </w:r>
    </w:p>
    <w:p w14:paraId="22B9B0DA">
      <w:pPr>
        <w:pStyle w:val="3"/>
      </w:pPr>
      <w:r>
        <w:rPr>
          <w:rFonts w:hint="eastAsia"/>
        </w:rPr>
        <w:t>当企业需要为不同业务场景（如”实现</w:t>
      </w:r>
      <w:r>
        <w:t xml:space="preserve"> → </w:t>
      </w:r>
      <w:r>
        <w:rPr>
          <w:rFonts w:hint="eastAsia"/>
        </w:rPr>
        <w:t>评审</w:t>
      </w:r>
      <w:r>
        <w:t xml:space="preserve"> → </w:t>
      </w:r>
      <w:r>
        <w:rPr>
          <w:rFonts w:hint="eastAsia"/>
        </w:rPr>
        <w:t>修复”、“规划</w:t>
      </w:r>
      <w:r>
        <w:t xml:space="preserve"> → </w:t>
      </w:r>
      <w:r>
        <w:rPr>
          <w:rFonts w:hint="eastAsia"/>
        </w:rPr>
        <w:t>并行实现</w:t>
      </w:r>
      <w:r>
        <w:t xml:space="preserve"> → </w:t>
      </w:r>
      <w:r>
        <w:rPr>
          <w:rFonts w:hint="eastAsia"/>
        </w:rPr>
        <w:t>汇总”</w:t>
      </w:r>
      <w:r>
        <w:t>、</w:t>
      </w:r>
      <w:r>
        <w:rPr>
          <w:rFonts w:hint="eastAsia"/>
        </w:rPr>
        <w:t>“实现</w:t>
      </w:r>
      <w:r>
        <w:t xml:space="preserve"> → </w:t>
      </w:r>
      <w:r>
        <w:rPr>
          <w:rFonts w:hint="eastAsia"/>
        </w:rPr>
        <w:t>自动</w:t>
      </w:r>
      <w:r>
        <w:t xml:space="preserve"> QA → </w:t>
      </w:r>
      <w:r>
        <w:rPr>
          <w:rFonts w:hint="eastAsia"/>
        </w:rPr>
        <w:t>合并”）定义不同流程时，现有方案通常需要硬编码新的胶水脚本，缺乏以声明式模板语言描述”步骤</w:t>
      </w:r>
      <w:r>
        <w:t xml:space="preserve"> → </w:t>
      </w:r>
      <w:r>
        <w:rPr>
          <w:rFonts w:hint="eastAsia"/>
        </w:rPr>
        <w:t>角色</w:t>
      </w:r>
      <w:r>
        <w:t xml:space="preserve"> → </w:t>
      </w:r>
      <w:r>
        <w:rPr>
          <w:rFonts w:hint="eastAsia"/>
        </w:rPr>
        <w:t>分支策略</w:t>
      </w:r>
      <w:r>
        <w:t xml:space="preserve"> → </w:t>
      </w:r>
      <w:r>
        <w:rPr>
          <w:rFonts w:hint="eastAsia"/>
        </w:rPr>
        <w:t>依赖条件”的通用机制，导致流程定义效率低下且难以复用。</w:t>
      </w:r>
    </w:p>
    <w:bookmarkEnd w:id="3"/>
    <w:p w14:paraId="25DE7709">
      <w:pPr>
        <w:pStyle w:val="6"/>
      </w:pPr>
      <w:bookmarkStart w:id="4" w:name="本发明要解决的技术问题"/>
      <w:r>
        <w:t xml:space="preserve">1.3 </w:t>
      </w:r>
      <w:r>
        <w:rPr>
          <w:rFonts w:hint="eastAsia"/>
        </w:rPr>
        <w:t>本发明要解决的技术问题</w:t>
      </w:r>
    </w:p>
    <w:p w14:paraId="2A2C2B3B">
      <w:pPr>
        <w:pStyle w:val="23"/>
      </w:pPr>
      <w:r>
        <w:rPr>
          <w:rFonts w:hint="eastAsia"/>
        </w:rPr>
        <w:t>本发明要解决的技术问题是：针对上述六类不足，提供一种</w:t>
      </w:r>
      <w:r>
        <w:rPr>
          <w:rFonts w:hint="eastAsia"/>
          <w:b/>
          <w:bCs/>
        </w:rPr>
        <w:t>多</w:t>
      </w:r>
      <w:r>
        <w:rPr>
          <w:b/>
          <w:bCs/>
        </w:rPr>
        <w:t xml:space="preserve"> Agent </w:t>
      </w:r>
      <w:r>
        <w:rPr>
          <w:rFonts w:hint="eastAsia"/>
          <w:b/>
          <w:bCs/>
        </w:rPr>
        <w:t>协同</w:t>
      </w:r>
      <w:r>
        <w:rPr>
          <w:b/>
          <w:bCs/>
        </w:rPr>
        <w:t xml:space="preserve"> + </w:t>
      </w:r>
      <w:r>
        <w:rPr>
          <w:rFonts w:hint="eastAsia"/>
          <w:b/>
          <w:bCs/>
        </w:rPr>
        <w:t>多环境统一</w:t>
      </w:r>
      <w:r>
        <w:rPr>
          <w:b/>
          <w:bCs/>
        </w:rPr>
        <w:t xml:space="preserve"> + </w:t>
      </w:r>
      <w:r>
        <w:rPr>
          <w:rFonts w:hint="eastAsia"/>
          <w:b/>
          <w:bCs/>
        </w:rPr>
        <w:t>实时上下文交接</w:t>
      </w:r>
      <w:r>
        <w:rPr>
          <w:b/>
          <w:bCs/>
        </w:rPr>
        <w:t xml:space="preserve"> + </w:t>
      </w:r>
      <w:r>
        <w:rPr>
          <w:rFonts w:hint="eastAsia"/>
          <w:b/>
          <w:bCs/>
        </w:rPr>
        <w:t>结构化执行结果</w:t>
      </w:r>
      <w:r>
        <w:rPr>
          <w:b/>
          <w:bCs/>
        </w:rPr>
        <w:t xml:space="preserve"> + </w:t>
      </w:r>
      <w:r>
        <w:rPr>
          <w:rFonts w:hint="eastAsia"/>
          <w:b/>
          <w:bCs/>
        </w:rPr>
        <w:t>可组合工作流模板</w:t>
      </w:r>
      <w:r>
        <w:rPr>
          <w:rFonts w:hint="eastAsia"/>
        </w:rPr>
        <w:t>的自动化编码工作流助手（AFK，AI</w:t>
      </w:r>
      <w:r>
        <w:t xml:space="preserve"> Coding Workflow </w:t>
      </w:r>
      <w:r>
        <w:rPr>
          <w:rFonts w:hint="eastAsia"/>
        </w:rPr>
        <w:t>Assistant），使企业能够在不重写业务编排的前提下接入任意</w:t>
      </w:r>
      <w:r>
        <w:t xml:space="preserve"> AI Coding </w:t>
      </w:r>
      <w:r>
        <w:rPr>
          <w:rFonts w:hint="eastAsia"/>
        </w:rPr>
        <w:t>工具；能够在本地开发、容器隔离、混合云之间无缝切换；能够在</w:t>
      </w:r>
      <w:r>
        <w:t xml:space="preserve"> Agent </w:t>
      </w:r>
      <w:r>
        <w:rPr>
          <w:rFonts w:hint="eastAsia"/>
        </w:rPr>
        <w:t>上下文窗口超限前自动完成</w:t>
      </w:r>
      <w:r>
        <w:t xml:space="preserve"> Session </w:t>
      </w:r>
      <w:r>
        <w:rPr>
          <w:rFonts w:hint="eastAsia"/>
        </w:rPr>
        <w:t>交接；能够通过结构化的执行结果协议统一驱动业务状态推进；能够通过声明式模板定义任意业务工作流。</w:t>
      </w:r>
    </w:p>
    <w:p w14:paraId="51190957">
      <w:r>
        <w:pict>
          <v:rect id="_x0000_i1025" o:spt="1" style="height:1.5pt;width:0pt;" coordsize="21600,21600" o:hr="t" o:hrstd="t" o:hralign="center">
            <v:path/>
            <v:fill focussize="0,0"/>
            <v:stroke/>
            <v:imagedata o:title=""/>
            <o:lock v:ext="edit"/>
            <w10:wrap type="none"/>
            <w10:anchorlock/>
          </v:rect>
        </w:pict>
      </w:r>
    </w:p>
    <w:bookmarkEnd w:id="1"/>
    <w:bookmarkEnd w:id="4"/>
    <w:p w14:paraId="719B6249">
      <w:pPr>
        <w:pStyle w:val="5"/>
      </w:pPr>
      <w:bookmarkStart w:id="5" w:name="本发明的完整技术方案"/>
      <w:r>
        <w:t xml:space="preserve">Ⅱ. </w:t>
      </w:r>
      <w:r>
        <w:rPr>
          <w:rFonts w:hint="eastAsia"/>
        </w:rPr>
        <w:t>本发明的完整技术方案</w:t>
      </w:r>
    </w:p>
    <w:p w14:paraId="198961BD">
      <w:pPr>
        <w:pStyle w:val="6"/>
      </w:pPr>
      <w:bookmarkStart w:id="6" w:name="技术思路总览"/>
      <w:r>
        <w:t xml:space="preserve">2.1 </w:t>
      </w:r>
      <w:r>
        <w:rPr>
          <w:rFonts w:hint="eastAsia"/>
        </w:rPr>
        <w:t>技术思路总览</w:t>
      </w:r>
    </w:p>
    <w:p w14:paraId="3B60F24D">
      <w:pPr>
        <w:pStyle w:val="23"/>
      </w:pPr>
      <w:r>
        <w:rPr>
          <w:rFonts w:hint="eastAsia"/>
        </w:rPr>
        <w:t>本发明提出一种”</w:t>
      </w:r>
      <w:r>
        <w:rPr>
          <w:rFonts w:hint="eastAsia"/>
          <w:b/>
          <w:bCs/>
        </w:rPr>
        <w:t>分层解耦</w:t>
      </w:r>
      <w:r>
        <w:rPr>
          <w:b/>
          <w:bCs/>
        </w:rPr>
        <w:t xml:space="preserve"> + </w:t>
      </w:r>
      <w:r>
        <w:rPr>
          <w:rFonts w:hint="eastAsia"/>
          <w:b/>
          <w:bCs/>
        </w:rPr>
        <w:t>协议驱动</w:t>
      </w:r>
      <w:r>
        <w:rPr>
          <w:b/>
          <w:bCs/>
        </w:rPr>
        <w:t xml:space="preserve"> + </w:t>
      </w:r>
      <w:r>
        <w:rPr>
          <w:rFonts w:hint="eastAsia"/>
          <w:b/>
          <w:bCs/>
        </w:rPr>
        <w:t>模板组合</w:t>
      </w:r>
      <w:r>
        <w:rPr>
          <w:rFonts w:hint="eastAsia"/>
        </w:rPr>
        <w:t>”的自动化编码工作流助手。整体技术思路如下：</w:t>
      </w:r>
    </w:p>
    <w:p w14:paraId="7C6D63D6">
      <w:pPr>
        <w:pStyle w:val="3"/>
      </w:pPr>
      <w:r>
        <w:rPr>
          <w:rFonts w:hint="eastAsia"/>
        </w:rPr>
        <w:t>第一，</w:t>
      </w:r>
      <w:r>
        <w:rPr>
          <w:rFonts w:hint="eastAsia"/>
          <w:b/>
          <w:bCs/>
        </w:rPr>
        <w:t>横向分层</w:t>
      </w:r>
      <w:r>
        <w:rPr>
          <w:rFonts w:hint="eastAsia"/>
        </w:rPr>
        <w:t>。将系统划分为六个相互独立又彼此衔接的层次，即业务编排层、工作流模板层、分支策略层、执行环境层、Agent</w:t>
      </w:r>
      <w:r>
        <w:t xml:space="preserve"> </w:t>
      </w:r>
      <w:r>
        <w:rPr>
          <w:rFonts w:hint="eastAsia"/>
        </w:rPr>
        <w:t>适配层与会话管理层。每层仅通过明确定义的接口与相邻层交互，避免任何跨层耦合。</w:t>
      </w:r>
    </w:p>
    <w:p w14:paraId="6C8E377A">
      <w:pPr>
        <w:pStyle w:val="3"/>
      </w:pPr>
      <w:r>
        <w:rPr>
          <w:rFonts w:hint="eastAsia"/>
        </w:rPr>
        <w:t>第二，</w:t>
      </w:r>
      <w:r>
        <w:rPr>
          <w:rFonts w:hint="eastAsia"/>
          <w:b/>
          <w:bCs/>
        </w:rPr>
        <w:t>协议驱动</w:t>
      </w:r>
      <w:r>
        <w:rPr>
          <w:rFonts w:hint="eastAsia"/>
        </w:rPr>
        <w:t>。定义统一的结构化执行结果作为编排层与执行层之间的唯一通信契约，Agent</w:t>
      </w:r>
      <w:r>
        <w:t xml:space="preserve"> </w:t>
      </w:r>
      <w:r>
        <w:rPr>
          <w:rFonts w:hint="eastAsia"/>
        </w:rPr>
        <w:t>不再主动写控制信号，由编排层主动读取执行结果推进业务状态。</w:t>
      </w:r>
    </w:p>
    <w:p w14:paraId="57FA488C">
      <w:pPr>
        <w:pStyle w:val="3"/>
      </w:pPr>
      <w:r>
        <w:rPr>
          <w:rFonts w:hint="eastAsia"/>
        </w:rPr>
        <w:t>第三，</w:t>
      </w:r>
      <w:r>
        <w:rPr>
          <w:rFonts w:hint="eastAsia"/>
          <w:b/>
          <w:bCs/>
        </w:rPr>
        <w:t>能力差异化</w:t>
      </w:r>
      <w:r>
        <w:rPr>
          <w:rFonts w:hint="eastAsia"/>
        </w:rPr>
        <w:t>。每个</w:t>
      </w:r>
      <w:r>
        <w:t xml:space="preserve"> AI Coding </w:t>
      </w:r>
      <w:r>
        <w:rPr>
          <w:rFonts w:hint="eastAsia"/>
        </w:rPr>
        <w:t>适配器必须显式声明其所支持的特性集（如流式输出、Session</w:t>
      </w:r>
      <w:r>
        <w:t xml:space="preserve"> </w:t>
      </w:r>
      <w:r>
        <w:rPr>
          <w:rFonts w:hint="eastAsia"/>
        </w:rPr>
        <w:t>续接、结构化输出、用量上报、Session</w:t>
      </w:r>
      <w:r>
        <w:t xml:space="preserve"> </w:t>
      </w:r>
      <w:r>
        <w:rPr>
          <w:rFonts w:hint="eastAsia"/>
        </w:rPr>
        <w:t>分支、交互式接入等），上层工作流通过能力矩阵决定是否进入相应的能力路径，避免错误调用。</w:t>
      </w:r>
    </w:p>
    <w:p w14:paraId="462980E6">
      <w:pPr>
        <w:pStyle w:val="3"/>
      </w:pPr>
      <w:r>
        <w:rPr>
          <w:rFonts w:hint="eastAsia"/>
        </w:rPr>
        <w:t>第四，</w:t>
      </w:r>
      <w:r>
        <w:rPr>
          <w:rFonts w:hint="eastAsia"/>
          <w:b/>
          <w:bCs/>
        </w:rPr>
        <w:t>实时交接</w:t>
      </w:r>
      <w:r>
        <w:rPr>
          <w:rFonts w:hint="eastAsia"/>
        </w:rPr>
        <w:t>。编排层周期性读取</w:t>
      </w:r>
      <w:r>
        <w:t xml:space="preserve"> Agent </w:t>
      </w:r>
      <w:r>
        <w:rPr>
          <w:rFonts w:hint="eastAsia"/>
        </w:rPr>
        <w:t>写入的</w:t>
      </w:r>
      <w:r>
        <w:t xml:space="preserve"> Token </w:t>
      </w:r>
      <w:r>
        <w:rPr>
          <w:rFonts w:hint="eastAsia"/>
        </w:rPr>
        <w:t>用量指标，当累计用量达到上下文高水位阈值时，自动触发”中断</w:t>
      </w:r>
      <w:r>
        <w:t xml:space="preserve"> → </w:t>
      </w:r>
      <w:r>
        <w:rPr>
          <w:rFonts w:hint="eastAsia"/>
        </w:rPr>
        <w:t>会话捕获</w:t>
      </w:r>
      <w:r>
        <w:t xml:space="preserve"> → </w:t>
      </w:r>
      <w:r>
        <w:rPr>
          <w:rFonts w:hint="eastAsia"/>
        </w:rPr>
        <w:t>原生续接或</w:t>
      </w:r>
      <w:r>
        <w:t xml:space="preserve"> Markdown </w:t>
      </w:r>
      <w:r>
        <w:rPr>
          <w:rFonts w:hint="eastAsia"/>
        </w:rPr>
        <w:t>交接</w:t>
      </w:r>
      <w:r>
        <w:t xml:space="preserve"> → </w:t>
      </w:r>
      <w:r>
        <w:rPr>
          <w:rFonts w:hint="eastAsia"/>
        </w:rPr>
        <w:t>启动新一代</w:t>
      </w:r>
      <w:r>
        <w:t xml:space="preserve"> </w:t>
      </w:r>
      <w:r>
        <w:rPr>
          <w:rFonts w:hint="eastAsia"/>
        </w:rPr>
        <w:t>Agent”的全自动交接流程。</w:t>
      </w:r>
    </w:p>
    <w:p w14:paraId="13AEE4EC">
      <w:pPr>
        <w:pStyle w:val="3"/>
      </w:pPr>
      <w:r>
        <w:rPr>
          <w:rFonts w:hint="eastAsia"/>
        </w:rPr>
        <w:t>第五，</w:t>
      </w:r>
      <w:r>
        <w:rPr>
          <w:rFonts w:hint="eastAsia"/>
          <w:b/>
          <w:bCs/>
        </w:rPr>
        <w:t>中断分级</w:t>
      </w:r>
      <w:r>
        <w:rPr>
          <w:rFonts w:hint="eastAsia"/>
        </w:rPr>
        <w:t>。明确区分”优雅中断”（允许</w:t>
      </w:r>
      <w:r>
        <w:t xml:space="preserve"> Agent </w:t>
      </w:r>
      <w:r>
        <w:rPr>
          <w:rFonts w:hint="eastAsia"/>
        </w:rPr>
        <w:t>完成</w:t>
      </w:r>
      <w:r>
        <w:t xml:space="preserve"> Session </w:t>
      </w:r>
      <w:r>
        <w:rPr>
          <w:rFonts w:hint="eastAsia"/>
        </w:rPr>
        <w:t>刷新后退出，保留可恢复状态）与”强制终止”（立即结束进程，会话状态不可恢复），由编排层根据中断原因自主选择。</w:t>
      </w:r>
    </w:p>
    <w:p w14:paraId="706C75D0">
      <w:pPr>
        <w:pStyle w:val="3"/>
      </w:pPr>
      <w:r>
        <w:rPr>
          <w:rFonts w:hint="eastAsia"/>
        </w:rPr>
        <w:t>第六，</w:t>
      </w:r>
      <w:r>
        <w:rPr>
          <w:rFonts w:hint="eastAsia"/>
          <w:b/>
          <w:bCs/>
        </w:rPr>
        <w:t>模板组合</w:t>
      </w:r>
      <w:r>
        <w:rPr>
          <w:rFonts w:hint="eastAsia"/>
        </w:rPr>
        <w:t>。业务工作流以结构化模板（YAML）描述步骤、角色、依赖、分支策略与条件，由模板加载器编译为有向无环图后交给编排层执行。</w:t>
      </w:r>
    </w:p>
    <w:bookmarkEnd w:id="6"/>
    <w:p w14:paraId="7595C958">
      <w:pPr>
        <w:pStyle w:val="6"/>
      </w:pPr>
      <w:bookmarkStart w:id="7" w:name="系统总体架构"/>
      <w:r>
        <w:t xml:space="preserve">2.2 </w:t>
      </w:r>
      <w:r>
        <w:rPr>
          <w:rFonts w:hint="eastAsia"/>
        </w:rPr>
        <w:t>系统总体架构</w:t>
      </w:r>
    </w:p>
    <w:p w14:paraId="09768808">
      <w:pPr>
        <w:pStyle w:val="23"/>
      </w:pPr>
      <w:r>
        <w:rPr>
          <w:rFonts w:hint="eastAsia"/>
        </w:rPr>
        <w:t>下图展示了本发明的六层分层架构及各层之间的接口关系：</w:t>
      </w:r>
    </w:p>
    <w:p w14:paraId="0A0DEE1E">
      <w:pPr>
        <w:pStyle w:val="47"/>
      </w:pPr>
      <w:r>
        <w:drawing>
          <wp:inline distT="0" distB="0" distL="114300" distR="114300">
            <wp:extent cx="5334000" cy="902335"/>
            <wp:effectExtent l="0" t="0" r="0" b="0"/>
            <wp:docPr id="15" name="Picture" descr="图 1 系统总体架构图（六层分层 + 横向解耦）"/>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descr="图 1 系统总体架构图（六层分层 + 横向解耦）"/>
                    <pic:cNvPicPr>
                      <a:picLocks noChangeAspect="1" noChangeArrowheads="1"/>
                    </pic:cNvPicPr>
                  </pic:nvPicPr>
                  <pic:blipFill>
                    <a:blip r:embed="rId5"/>
                    <a:stretch>
                      <a:fillRect/>
                    </a:stretch>
                  </pic:blipFill>
                  <pic:spPr>
                    <a:xfrm>
                      <a:off x="0" y="0"/>
                      <a:ext cx="5334000" cy="902469"/>
                    </a:xfrm>
                    <a:prstGeom prst="rect">
                      <a:avLst/>
                    </a:prstGeom>
                    <a:noFill/>
                    <a:ln w="9525">
                      <a:noFill/>
                    </a:ln>
                  </pic:spPr>
                </pic:pic>
              </a:graphicData>
            </a:graphic>
          </wp:inline>
        </w:drawing>
      </w:r>
    </w:p>
    <w:p w14:paraId="06540C7E">
      <w:pPr>
        <w:pStyle w:val="45"/>
      </w:pPr>
      <w:r>
        <w:rPr>
          <w:rFonts w:hint="eastAsia"/>
        </w:rPr>
        <w:t>图</w:t>
      </w:r>
      <w:r>
        <w:t xml:space="preserve"> 1 </w:t>
      </w:r>
      <w:r>
        <w:rPr>
          <w:rFonts w:hint="eastAsia"/>
        </w:rPr>
        <w:t>系统总体架构图（六层分层</w:t>
      </w:r>
      <w:r>
        <w:t xml:space="preserve"> + </w:t>
      </w:r>
      <w:r>
        <w:rPr>
          <w:rFonts w:hint="eastAsia"/>
        </w:rPr>
        <w:t>横向解耦）</w:t>
      </w:r>
    </w:p>
    <w:p w14:paraId="0FD72EFD">
      <w:pPr>
        <w:pStyle w:val="3"/>
      </w:pPr>
      <w:r>
        <w:rPr>
          <w:rFonts w:hint="eastAsia"/>
          <w:b/>
          <w:bCs/>
        </w:rPr>
        <w:t>图</w:t>
      </w:r>
      <w:r>
        <w:rPr>
          <w:b/>
          <w:bCs/>
        </w:rPr>
        <w:t xml:space="preserve"> 1 </w:t>
      </w:r>
      <w:r>
        <w:rPr>
          <w:rFonts w:hint="eastAsia"/>
          <w:b/>
          <w:bCs/>
        </w:rPr>
        <w:t>系统总体架构图（六层分层</w:t>
      </w:r>
      <w:r>
        <w:rPr>
          <w:b/>
          <w:bCs/>
        </w:rPr>
        <w:t xml:space="preserve"> + </w:t>
      </w:r>
      <w:r>
        <w:rPr>
          <w:rFonts w:hint="eastAsia"/>
          <w:b/>
          <w:bCs/>
        </w:rPr>
        <w:t>横向解耦）</w:t>
      </w:r>
    </w:p>
    <w:p w14:paraId="08C43905">
      <w:pPr>
        <w:pStyle w:val="3"/>
      </w:pPr>
      <w:r>
        <w:rPr>
          <w:rFonts w:hint="eastAsia"/>
          <w:b/>
          <w:bCs/>
        </w:rPr>
        <w:t>架构关键点说明：</w:t>
      </w:r>
    </w:p>
    <w:p w14:paraId="793A149E">
      <w:pPr>
        <w:pStyle w:val="3"/>
      </w:pPr>
      <w:r>
        <w:rPr>
          <w:rFonts w:hint="eastAsia"/>
        </w:rPr>
        <w:t>业务编排层不感知</w:t>
      </w:r>
      <w:r>
        <w:t xml:space="preserve"> Agent </w:t>
      </w:r>
      <w:r>
        <w:rPr>
          <w:rFonts w:hint="eastAsia"/>
        </w:rPr>
        <w:t>差异、不感知执行环境差异，仅通过结构化执行结果协议与底层交互；工作流模板层通过结构化模板描述步骤，编译为有向无环图后交给编排层执行，模板不直接调用任何</w:t>
      </w:r>
      <w:r>
        <w:t xml:space="preserve"> </w:t>
      </w:r>
      <w:r>
        <w:rPr>
          <w:rFonts w:hint="eastAsia"/>
        </w:rPr>
        <w:t>Agent；执行环境层对</w:t>
      </w:r>
      <w:r>
        <w:t xml:space="preserve"> Agent </w:t>
      </w:r>
      <w:r>
        <w:rPr>
          <w:rFonts w:hint="eastAsia"/>
        </w:rPr>
        <w:t>屏蔽本地、容器等不同执行环境差异，统一通过沙箱启动接口启动执行；Agent</w:t>
      </w:r>
      <w:r>
        <w:t xml:space="preserve"> </w:t>
      </w:r>
      <w:r>
        <w:rPr>
          <w:rFonts w:hint="eastAsia"/>
        </w:rPr>
        <w:t>适配层负责把不同</w:t>
      </w:r>
      <w:r>
        <w:t xml:space="preserve"> AI Coding </w:t>
      </w:r>
      <w:r>
        <w:rPr>
          <w:rFonts w:hint="eastAsia"/>
        </w:rPr>
        <w:t>工具特定的命令行、流式协议转换为统一的</w:t>
      </w:r>
      <w:r>
        <w:t xml:space="preserve"> Agent </w:t>
      </w:r>
      <w:r>
        <w:rPr>
          <w:rFonts w:hint="eastAsia"/>
        </w:rPr>
        <w:t>事件流；会话管理层优先使用各</w:t>
      </w:r>
      <w:r>
        <w:t xml:space="preserve"> Agent </w:t>
      </w:r>
      <w:r>
        <w:rPr>
          <w:rFonts w:hint="eastAsia"/>
        </w:rPr>
        <w:t>工具原生支持的</w:t>
      </w:r>
      <w:r>
        <w:t xml:space="preserve"> Session </w:t>
      </w:r>
      <w:r>
        <w:rPr>
          <w:rFonts w:hint="eastAsia"/>
        </w:rPr>
        <w:t>续接，不支持时自动降级为</w:t>
      </w:r>
      <w:r>
        <w:t xml:space="preserve"> Markdown </w:t>
      </w:r>
      <w:r>
        <w:rPr>
          <w:rFonts w:hint="eastAsia"/>
        </w:rPr>
        <w:t>交接文档。</w:t>
      </w:r>
    </w:p>
    <w:bookmarkEnd w:id="7"/>
    <w:p w14:paraId="28E383DC">
      <w:pPr>
        <w:pStyle w:val="6"/>
      </w:pPr>
      <w:bookmarkStart w:id="8" w:name="核心模块与接口设计"/>
      <w:r>
        <w:t xml:space="preserve">2.3 </w:t>
      </w:r>
      <w:r>
        <w:rPr>
          <w:rFonts w:hint="eastAsia"/>
        </w:rPr>
        <w:t>核心模块与接口设计</w:t>
      </w:r>
    </w:p>
    <w:p w14:paraId="266E9C4D">
      <w:pPr>
        <w:pStyle w:val="7"/>
      </w:pPr>
      <w:bookmarkStart w:id="9" w:name="ai-coding-适配器抽象"/>
      <w:r>
        <w:t xml:space="preserve">2.3.1 AI Coding </w:t>
      </w:r>
      <w:r>
        <w:rPr>
          <w:rFonts w:hint="eastAsia"/>
        </w:rPr>
        <w:t>适配器抽象</w:t>
      </w:r>
    </w:p>
    <w:p w14:paraId="308B0273">
      <w:pPr>
        <w:pStyle w:val="23"/>
      </w:pPr>
      <w:r>
        <w:rPr>
          <w:rFonts w:hint="eastAsia"/>
        </w:rPr>
        <w:t>本发明定义统一的</w:t>
      </w:r>
      <w:r>
        <w:t xml:space="preserve"> AI Coding </w:t>
      </w:r>
      <w:r>
        <w:rPr>
          <w:rFonts w:hint="eastAsia"/>
        </w:rPr>
        <w:t>适配器接口以封装不同</w:t>
      </w:r>
      <w:r>
        <w:t xml:space="preserve"> AI Coding </w:t>
      </w:r>
      <w:r>
        <w:rPr>
          <w:rFonts w:hint="eastAsia"/>
        </w:rPr>
        <w:t>工具的差异。该接口包含以下关键设计要素：</w:t>
      </w:r>
    </w:p>
    <w:p w14:paraId="4E55F83B">
      <w:pPr>
        <w:pStyle w:val="3"/>
      </w:pPr>
      <w:r>
        <w:rPr>
          <w:rFonts w:hint="eastAsia"/>
          <w:b/>
          <w:bCs/>
        </w:rPr>
        <w:t>第一，能力矩阵声明</w:t>
      </w:r>
      <w:r>
        <w:rPr>
          <w:rFonts w:hint="eastAsia"/>
        </w:rPr>
        <w:t>。每个适配器必须显式声明其所支持的能力子集，包括流式输出、结构化结果、Token</w:t>
      </w:r>
      <w:r>
        <w:t xml:space="preserve"> </w:t>
      </w:r>
      <w:r>
        <w:rPr>
          <w:rFonts w:hint="eastAsia"/>
        </w:rPr>
        <w:t>用量上报、原生</w:t>
      </w:r>
      <w:r>
        <w:t xml:space="preserve"> Session </w:t>
      </w:r>
      <w:r>
        <w:rPr>
          <w:rFonts w:hint="eastAsia"/>
        </w:rPr>
        <w:t>续接、Session</w:t>
      </w:r>
      <w:r>
        <w:t xml:space="preserve"> </w:t>
      </w:r>
      <w:r>
        <w:rPr>
          <w:rFonts w:hint="eastAsia"/>
        </w:rPr>
        <w:t>分支、交互式接入等六类核心能力。编排层据此决定是否进入相应路径，避免对不支持的能力进行错误调用。</w:t>
      </w:r>
    </w:p>
    <w:p w14:paraId="64E98625">
      <w:pPr>
        <w:pStyle w:val="3"/>
      </w:pPr>
      <w:r>
        <w:rPr>
          <w:rFonts w:hint="eastAsia"/>
          <w:b/>
          <w:bCs/>
        </w:rPr>
        <w:t>第二，命令构造与流式解析解耦</w:t>
      </w:r>
      <w:r>
        <w:rPr>
          <w:rFonts w:hint="eastAsia"/>
        </w:rPr>
        <w:t>。将”如何构建</w:t>
      </w:r>
      <w:r>
        <w:t xml:space="preserve"> Agent </w:t>
      </w:r>
      <w:r>
        <w:rPr>
          <w:rFonts w:hint="eastAsia"/>
        </w:rPr>
        <w:t>启动命令”与”如何解析</w:t>
      </w:r>
      <w:r>
        <w:t xml:space="preserve"> Agent </w:t>
      </w:r>
      <w:r>
        <w:rPr>
          <w:rFonts w:hint="eastAsia"/>
        </w:rPr>
        <w:t>流式输出”分离为两个独立的方法，使二者在接入新工具时可独立测试、单独演进。</w:t>
      </w:r>
    </w:p>
    <w:p w14:paraId="778FBB0F">
      <w:pPr>
        <w:pStyle w:val="3"/>
      </w:pPr>
      <w:r>
        <w:rPr>
          <w:rFonts w:hint="eastAsia"/>
          <w:b/>
          <w:bCs/>
        </w:rPr>
        <w:t>第四，可选能力的方法签名</w:t>
      </w:r>
      <w:r>
        <w:rPr>
          <w:rFonts w:hint="eastAsia"/>
        </w:rPr>
        <w:t>。对于用量上报、Session</w:t>
      </w:r>
      <w:r>
        <w:t xml:space="preserve"> </w:t>
      </w:r>
      <w:r>
        <w:rPr>
          <w:rFonts w:hint="eastAsia"/>
        </w:rPr>
        <w:t>捕获、Session</w:t>
      </w:r>
      <w:r>
        <w:t xml:space="preserve"> </w:t>
      </w:r>
      <w:r>
        <w:rPr>
          <w:rFonts w:hint="eastAsia"/>
        </w:rPr>
        <w:t>恢复等可选能力，以可选方法的形式定义，仅声明了相应能力的适配器才实现该方法，强制调用方在使用前查询能力矩阵。</w:t>
      </w:r>
    </w:p>
    <w:bookmarkEnd w:id="9"/>
    <w:p w14:paraId="391B30E3">
      <w:pPr>
        <w:pStyle w:val="7"/>
      </w:pPr>
      <w:bookmarkStart w:id="10" w:name="执行环境沙箱抽象"/>
      <w:r>
        <w:t xml:space="preserve">2.3.2 </w:t>
      </w:r>
      <w:r>
        <w:rPr>
          <w:rFonts w:hint="eastAsia"/>
        </w:rPr>
        <w:t>执行环境沙箱抽象</w:t>
      </w:r>
    </w:p>
    <w:p w14:paraId="4762BC53">
      <w:pPr>
        <w:pStyle w:val="23"/>
      </w:pPr>
      <w:r>
        <w:rPr>
          <w:rFonts w:hint="eastAsia"/>
        </w:rPr>
        <w:t>本发明定义统一的执行环境沙箱接口以屏蔽不同执行环境的差异。该接口包含以下关键设计要素：</w:t>
      </w:r>
    </w:p>
    <w:p w14:paraId="087AB3DD">
      <w:pPr>
        <w:pStyle w:val="3"/>
      </w:pPr>
      <w:r>
        <w:rPr>
          <w:rFonts w:hint="eastAsia"/>
          <w:b/>
          <w:bCs/>
        </w:rPr>
        <w:t>第一，工作树创建与沙箱创建分离</w:t>
      </w:r>
      <w:r>
        <w:rPr>
          <w:rFonts w:hint="eastAsia"/>
        </w:rPr>
        <w:t>。沙箱创建接口在工作树创建接口之后调用，使容器化执行环境能够在无主机工作树时跳过工作树创建步骤，保留必要的灵活性。</w:t>
      </w:r>
    </w:p>
    <w:p w14:paraId="632F65B1">
      <w:pPr>
        <w:pStyle w:val="3"/>
      </w:pPr>
      <w:r>
        <w:rPr>
          <w:rFonts w:hint="eastAsia"/>
          <w:b/>
          <w:bCs/>
        </w:rPr>
        <w:t>第二，启动与回收分离</w:t>
      </w:r>
      <w:r>
        <w:rPr>
          <w:rFonts w:hint="eastAsia"/>
        </w:rPr>
        <w:t>。将沙箱启动</w:t>
      </w:r>
      <w:r>
        <w:t xml:space="preserve"> Agent </w:t>
      </w:r>
      <w:r>
        <w:rPr>
          <w:rFonts w:hint="eastAsia"/>
        </w:rPr>
        <w:t>与沙箱最终资源回收定义为两个独立方法。前者启动一次</w:t>
      </w:r>
      <w:r>
        <w:t xml:space="preserve"> Agent </w:t>
      </w:r>
      <w:r>
        <w:rPr>
          <w:rFonts w:hint="eastAsia"/>
        </w:rPr>
        <w:t>执行并返回执行句柄，后者做最终资源释放。这与”一次工作流对应一个容器、每次上下文交接仅重启</w:t>
      </w:r>
      <w:r>
        <w:t xml:space="preserve"> Agent </w:t>
      </w:r>
      <w:r>
        <w:rPr>
          <w:rFonts w:hint="eastAsia"/>
        </w:rPr>
        <w:t>进程”的容器复用原则相一致。</w:t>
      </w:r>
    </w:p>
    <w:p w14:paraId="67FDA993">
      <w:pPr>
        <w:pStyle w:val="3"/>
      </w:pPr>
      <w:r>
        <w:rPr>
          <w:rFonts w:hint="eastAsia"/>
          <w:b/>
          <w:bCs/>
        </w:rPr>
        <w:t>第三，沙箱能力查询</w:t>
      </w:r>
      <w:r>
        <w:rPr>
          <w:rFonts w:hint="eastAsia"/>
        </w:rPr>
        <w:t>。提供沙箱能力字段，编排层可据此查询”是否能中断”、“是否能流式执行”等属性，避免错误调用不存在的操作。</w:t>
      </w:r>
    </w:p>
    <w:bookmarkEnd w:id="10"/>
    <w:p w14:paraId="1EDCD0F8">
      <w:pPr>
        <w:pStyle w:val="7"/>
      </w:pPr>
      <w:bookmarkStart w:id="11" w:name="结构化执行结果协议"/>
      <w:r>
        <w:t xml:space="preserve">2.3.3 </w:t>
      </w:r>
      <w:r>
        <w:rPr>
          <w:rFonts w:hint="eastAsia"/>
        </w:rPr>
        <w:t>结构化执行结果协议</w:t>
      </w:r>
    </w:p>
    <w:p w14:paraId="7095FC9B">
      <w:pPr>
        <w:pStyle w:val="23"/>
      </w:pPr>
      <w:r>
        <w:rPr>
          <w:rFonts w:hint="eastAsia"/>
        </w:rPr>
        <w:t>本发明定义统一的结构化执行结果作为编排层与</w:t>
      </w:r>
      <w:r>
        <w:t xml:space="preserve"> Agent </w:t>
      </w:r>
      <w:r>
        <w:rPr>
          <w:rFonts w:hint="eastAsia"/>
        </w:rPr>
        <w:t>适配层之间的唯一通信契约。该协议包含以下关键设计要素：</w:t>
      </w:r>
    </w:p>
    <w:p w14:paraId="4FC07B99">
      <w:pPr>
        <w:pStyle w:val="3"/>
      </w:pPr>
      <w:r>
        <w:rPr>
          <w:rFonts w:hint="eastAsia"/>
          <w:b/>
          <w:bCs/>
        </w:rPr>
        <w:t>第一，协议版本号</w:t>
      </w:r>
      <w:r>
        <w:rPr>
          <w:rFonts w:hint="eastAsia"/>
        </w:rPr>
        <w:t>。在执行结果中显式包含版本号字段，支持协议向前演进并保持向后兼容。</w:t>
      </w:r>
    </w:p>
    <w:p w14:paraId="183DB801">
      <w:pPr>
        <w:pStyle w:val="3"/>
      </w:pPr>
      <w:r>
        <w:rPr>
          <w:rFonts w:hint="eastAsia"/>
          <w:b/>
          <w:bCs/>
        </w:rPr>
        <w:t>第二，状态机显式化</w:t>
      </w:r>
      <w:r>
        <w:rPr>
          <w:rFonts w:hint="eastAsia"/>
        </w:rPr>
        <w:t>。执行状态显式区分完成、阻塞、失败、被中止、超时、上下文超限等六种终态，为编排层决定是否触发交接、是否进入终止态提供明确依据。</w:t>
      </w:r>
    </w:p>
    <w:p w14:paraId="1BA9DD3D">
      <w:pPr>
        <w:pStyle w:val="3"/>
      </w:pPr>
      <w:r>
        <w:rPr>
          <w:rFonts w:hint="eastAsia"/>
          <w:b/>
          <w:bCs/>
        </w:rPr>
        <w:t>第三，结构化输出与运行时元数据并存</w:t>
      </w:r>
      <w:r>
        <w:rPr>
          <w:rFonts w:hint="eastAsia"/>
        </w:rPr>
        <w:t>。执行结果同时保留</w:t>
      </w:r>
      <w:r>
        <w:t xml:space="preserve"> Agent </w:t>
      </w:r>
      <w:r>
        <w:rPr>
          <w:rFonts w:hint="eastAsia"/>
        </w:rPr>
        <w:t>工具原生的结构化输出（不假设特定结构）与本次执行的运行时元数据（退出码、Token</w:t>
      </w:r>
      <w:r>
        <w:t xml:space="preserve"> </w:t>
      </w:r>
      <w:r>
        <w:rPr>
          <w:rFonts w:hint="eastAsia"/>
        </w:rPr>
        <w:t>用量、产出</w:t>
      </w:r>
      <w:r>
        <w:t xml:space="preserve"> Commit </w:t>
      </w:r>
      <w:r>
        <w:rPr>
          <w:rFonts w:hint="eastAsia"/>
        </w:rPr>
        <w:t>列表、所在分支等），调用方可一次性获取执行所需的全部信息。</w:t>
      </w:r>
    </w:p>
    <w:p w14:paraId="74C29F49">
      <w:pPr>
        <w:pStyle w:val="3"/>
      </w:pPr>
      <w:r>
        <w:rPr>
          <w:rFonts w:hint="eastAsia"/>
          <w:b/>
          <w:bCs/>
        </w:rPr>
        <w:t>第四，多来源向后兼容</w:t>
      </w:r>
      <w:r>
        <w:rPr>
          <w:rFonts w:hint="eastAsia"/>
        </w:rPr>
        <w:t>。执行结果的读取优先级为”结构化执行结果</w:t>
      </w:r>
      <w:r>
        <w:t xml:space="preserve"> → </w:t>
      </w:r>
      <w:r>
        <w:rPr>
          <w:rFonts w:hint="eastAsia"/>
        </w:rPr>
        <w:t>结果文件</w:t>
      </w:r>
      <w:r>
        <w:t xml:space="preserve"> → </w:t>
      </w:r>
      <w:r>
        <w:rPr>
          <w:rFonts w:hint="eastAsia"/>
        </w:rPr>
        <w:t>旧式信号文件”，保证对已有工作树的平滑迁移。</w:t>
      </w:r>
    </w:p>
    <w:bookmarkEnd w:id="11"/>
    <w:p w14:paraId="0E4609F5">
      <w:pPr>
        <w:pStyle w:val="7"/>
      </w:pPr>
      <w:bookmarkStart w:id="12" w:name="中断分级与会话保存"/>
      <w:r>
        <w:t xml:space="preserve">2.3.4 </w:t>
      </w:r>
      <w:r>
        <w:rPr>
          <w:rFonts w:hint="eastAsia"/>
        </w:rPr>
        <w:t>中断分级与会话保存</w:t>
      </w:r>
    </w:p>
    <w:p w14:paraId="0E522FB1">
      <w:pPr>
        <w:pStyle w:val="23"/>
      </w:pPr>
      <w:r>
        <w:rPr>
          <w:rFonts w:hint="eastAsia"/>
        </w:rPr>
        <w:t>本发明明确区分两种本质不同的中断操作：</w:t>
      </w:r>
    </w:p>
    <w:p w14:paraId="43E1C25C">
      <w:pPr>
        <w:pStyle w:val="3"/>
      </w:pPr>
      <w:r>
        <w:rPr>
          <w:rFonts w:hint="eastAsia"/>
          <w:b/>
          <w:bCs/>
        </w:rPr>
        <w:t>第一，优雅中断</w:t>
      </w:r>
      <w:r>
        <w:rPr>
          <w:rFonts w:hint="eastAsia"/>
        </w:rPr>
        <w:t>。编排层调用</w:t>
      </w:r>
      <w:r>
        <w:t xml:space="preserve"> Agent </w:t>
      </w:r>
      <w:r>
        <w:rPr>
          <w:rFonts w:hint="eastAsia"/>
        </w:rPr>
        <w:t>的优雅中断方法并指明中断原因（如上下文超限、超时、人工干预、异常）。Agent</w:t>
      </w:r>
      <w:r>
        <w:t xml:space="preserve"> </w:t>
      </w:r>
      <w:r>
        <w:rPr>
          <w:rFonts w:hint="eastAsia"/>
        </w:rPr>
        <w:t>收到中断信号后完成内部</w:t>
      </w:r>
      <w:r>
        <w:t xml:space="preserve"> Session </w:t>
      </w:r>
      <w:r>
        <w:rPr>
          <w:rFonts w:hint="eastAsia"/>
        </w:rPr>
        <w:t>状态刷新后退出，保留工作树与会话快照以便后续</w:t>
      </w:r>
      <w:r>
        <w:t xml:space="preserve"> Session </w:t>
      </w:r>
      <w:r>
        <w:rPr>
          <w:rFonts w:hint="eastAsia"/>
        </w:rPr>
        <w:t>续接。</w:t>
      </w:r>
    </w:p>
    <w:p w14:paraId="475A6C5A">
      <w:pPr>
        <w:pStyle w:val="3"/>
      </w:pPr>
      <w:r>
        <w:rPr>
          <w:rFonts w:hint="eastAsia"/>
          <w:b/>
          <w:bCs/>
        </w:rPr>
        <w:t>第二，强制终止</w:t>
      </w:r>
      <w:r>
        <w:rPr>
          <w:rFonts w:hint="eastAsia"/>
        </w:rPr>
        <w:t>。编排层调用</w:t>
      </w:r>
      <w:r>
        <w:t xml:space="preserve"> Agent </w:t>
      </w:r>
      <w:r>
        <w:rPr>
          <w:rFonts w:hint="eastAsia"/>
        </w:rPr>
        <w:t>的强制终止方法，向进程组发送强制结束信号，Session</w:t>
      </w:r>
      <w:r>
        <w:t xml:space="preserve"> </w:t>
      </w:r>
      <w:r>
        <w:rPr>
          <w:rFonts w:hint="eastAsia"/>
        </w:rPr>
        <w:t>状态不可恢复，由编排层决定是否降级为</w:t>
      </w:r>
      <w:r>
        <w:t xml:space="preserve"> Markdown </w:t>
      </w:r>
      <w:r>
        <w:rPr>
          <w:rFonts w:hint="eastAsia"/>
        </w:rPr>
        <w:t>交接。</w:t>
      </w:r>
    </w:p>
    <w:p w14:paraId="75C6CC1B">
      <w:pPr>
        <w:pStyle w:val="3"/>
      </w:pPr>
      <w:r>
        <w:rPr>
          <w:rFonts w:hint="eastAsia"/>
        </w:rPr>
        <w:t>两种操作由统一的中断原因枚举驱动，使编排层能够根据不同情境选择恰当的中断策略。</w:t>
      </w:r>
    </w:p>
    <w:bookmarkEnd w:id="8"/>
    <w:bookmarkEnd w:id="12"/>
    <w:p w14:paraId="6226F6B6">
      <w:pPr>
        <w:pStyle w:val="6"/>
      </w:pPr>
      <w:bookmarkStart w:id="13" w:name="容器沙箱与最小挂载控制"/>
      <w:r>
        <w:t xml:space="preserve">2.4 </w:t>
      </w:r>
      <w:r>
        <w:rPr>
          <w:rFonts w:hint="eastAsia"/>
        </w:rPr>
        <w:t>容器沙箱与最小挂载控制</w:t>
      </w:r>
    </w:p>
    <w:p w14:paraId="60A8C0A5">
      <w:pPr>
        <w:pStyle w:val="23"/>
      </w:pPr>
      <w:r>
        <w:rPr>
          <w:rFonts w:hint="eastAsia"/>
        </w:rPr>
        <w:t>本发明在容器执行环境下采用最小挂载原则，仅暴露三个绑定挂载点。其一，工作树挂载点（容器内可读写路径），对应宿主机的工作树目录，Agent</w:t>
      </w:r>
      <w:r>
        <w:t xml:space="preserve"> </w:t>
      </w:r>
      <w:r>
        <w:rPr>
          <w:rFonts w:hint="eastAsia"/>
        </w:rPr>
        <w:t>在此修改代码。其二，会话控制目录挂载点（容器内可读写路径），对应宿主机下的会话目录，用于承载交接文档与提示词文件。其三，结果输出目录挂载点（容器内只读路径），对应宿主机下的结果目录，用于承载标准输出、标准错误与退出码等执行结果。</w:t>
      </w:r>
    </w:p>
    <w:p w14:paraId="3599215C">
      <w:pPr>
        <w:pStyle w:val="3"/>
      </w:pPr>
      <w:r>
        <w:rPr>
          <w:rFonts w:hint="eastAsia"/>
        </w:rPr>
        <w:t>严禁挂载的目录包括：宿主的</w:t>
      </w:r>
      <w:r>
        <w:t xml:space="preserve"> SSH </w:t>
      </w:r>
      <w:r>
        <w:rPr>
          <w:rFonts w:hint="eastAsia"/>
        </w:rPr>
        <w:t>密钥目录、云凭据目录、容器引擎套接字、同仓库的其它分支目录、其他用户目录、根文件系统等。容器以非特权用户标识启动，并显式丢弃全部</w:t>
      </w:r>
      <w:r>
        <w:t xml:space="preserve"> Linux </w:t>
      </w:r>
      <w:r>
        <w:rPr>
          <w:rFonts w:hint="eastAsia"/>
        </w:rPr>
        <w:t>能力后再按需恢复最小区能力集。</w:t>
      </w:r>
    </w:p>
    <w:p w14:paraId="283286BB">
      <w:pPr>
        <w:pStyle w:val="47"/>
      </w:pPr>
      <w:r>
        <w:drawing>
          <wp:inline distT="0" distB="0" distL="114300" distR="114300">
            <wp:extent cx="5334000" cy="5264150"/>
            <wp:effectExtent l="0" t="0" r="0" b="0"/>
            <wp:docPr id="24" name="Picture" descr="图 2 容器沙箱挂载边界与执行模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descr="图 2 容器沙箱挂载边界与执行模型"/>
                    <pic:cNvPicPr>
                      <a:picLocks noChangeAspect="1" noChangeArrowheads="1"/>
                    </pic:cNvPicPr>
                  </pic:nvPicPr>
                  <pic:blipFill>
                    <a:blip r:embed="rId6"/>
                    <a:stretch>
                      <a:fillRect/>
                    </a:stretch>
                  </pic:blipFill>
                  <pic:spPr>
                    <a:xfrm>
                      <a:off x="0" y="0"/>
                      <a:ext cx="5334000" cy="5264727"/>
                    </a:xfrm>
                    <a:prstGeom prst="rect">
                      <a:avLst/>
                    </a:prstGeom>
                    <a:noFill/>
                    <a:ln w="9525">
                      <a:noFill/>
                    </a:ln>
                  </pic:spPr>
                </pic:pic>
              </a:graphicData>
            </a:graphic>
          </wp:inline>
        </w:drawing>
      </w:r>
    </w:p>
    <w:p w14:paraId="44AFFE44">
      <w:pPr>
        <w:pStyle w:val="45"/>
      </w:pPr>
      <w:r>
        <w:rPr>
          <w:rFonts w:hint="eastAsia"/>
        </w:rPr>
        <w:t>图</w:t>
      </w:r>
      <w:r>
        <w:t xml:space="preserve"> 2 </w:t>
      </w:r>
      <w:r>
        <w:rPr>
          <w:rFonts w:hint="eastAsia"/>
        </w:rPr>
        <w:t>容器沙箱挂载边界与执行模型</w:t>
      </w:r>
    </w:p>
    <w:p w14:paraId="15651579">
      <w:pPr>
        <w:pStyle w:val="3"/>
      </w:pPr>
      <w:r>
        <w:rPr>
          <w:rFonts w:hint="eastAsia"/>
          <w:b/>
          <w:bCs/>
        </w:rPr>
        <w:t>图</w:t>
      </w:r>
      <w:r>
        <w:rPr>
          <w:b/>
          <w:bCs/>
        </w:rPr>
        <w:t xml:space="preserve"> 2 </w:t>
      </w:r>
      <w:r>
        <w:rPr>
          <w:rFonts w:hint="eastAsia"/>
          <w:b/>
          <w:bCs/>
        </w:rPr>
        <w:t>容器沙箱挂载边界与执行模型</w:t>
      </w:r>
    </w:p>
    <w:p w14:paraId="46BAD9F5">
      <w:pPr>
        <w:pStyle w:val="3"/>
      </w:pPr>
      <w:r>
        <w:rPr>
          <w:rFonts w:hint="eastAsia"/>
          <w:b/>
          <w:bCs/>
        </w:rPr>
        <w:t>核心创新</w:t>
      </w:r>
      <w:r>
        <w:rPr>
          <w:rFonts w:hint="eastAsia"/>
        </w:rPr>
        <w:t>：其一，PID</w:t>
      </w:r>
      <w:r>
        <w:t xml:space="preserve"> 1 </w:t>
      </w:r>
      <w:r>
        <w:rPr>
          <w:rFonts w:hint="eastAsia"/>
        </w:rPr>
        <w:t>进程为守护型挂起进程，容器在所有</w:t>
      </w:r>
      <w:r>
        <w:t xml:space="preserve"> Agent </w:t>
      </w:r>
      <w:r>
        <w:rPr>
          <w:rFonts w:hint="eastAsia"/>
        </w:rPr>
        <w:t>进程重启（上下文交接）期间保持存活，保留依赖与文件系统缓存；其二，中断采用进程级优雅信号而非容器级停止，避免因停止容器而需重建，提升交接效率；其三，挂载边界与会话控制目录写入点在容器适配器创建时集中校验，业务代码无注入点。</w:t>
      </w:r>
    </w:p>
    <w:bookmarkEnd w:id="13"/>
    <w:p w14:paraId="7F53B7AC">
      <w:pPr>
        <w:pStyle w:val="6"/>
      </w:pPr>
      <w:bookmarkStart w:id="14" w:name="实时上下文交接"/>
      <w:r>
        <w:t xml:space="preserve">2.5 </w:t>
      </w:r>
      <w:r>
        <w:rPr>
          <w:rFonts w:hint="eastAsia"/>
        </w:rPr>
        <w:t>实时上下文交接</w:t>
      </w:r>
    </w:p>
    <w:p w14:paraId="7FC0FB33">
      <w:pPr>
        <w:pStyle w:val="23"/>
      </w:pPr>
      <w:r>
        <w:rPr>
          <w:rFonts w:hint="eastAsia"/>
        </w:rPr>
        <w:t>当</w:t>
      </w:r>
      <w:r>
        <w:t xml:space="preserve"> Agent </w:t>
      </w:r>
      <w:r>
        <w:rPr>
          <w:rFonts w:hint="eastAsia"/>
        </w:rPr>
        <w:t>的</w:t>
      </w:r>
      <w:r>
        <w:t xml:space="preserve"> Token </w:t>
      </w:r>
      <w:r>
        <w:rPr>
          <w:rFonts w:hint="eastAsia"/>
        </w:rPr>
        <w:t>用量达到上下文高水位阈值时，本发明自动触发”捕获</w:t>
      </w:r>
      <w:r>
        <w:t xml:space="preserve"> → </w:t>
      </w:r>
      <w:r>
        <w:rPr>
          <w:rFonts w:hint="eastAsia"/>
        </w:rPr>
        <w:t>续接或交接</w:t>
      </w:r>
      <w:r>
        <w:t xml:space="preserve"> → </w:t>
      </w:r>
      <w:r>
        <w:rPr>
          <w:rFonts w:hint="eastAsia"/>
        </w:rPr>
        <w:t>启动新一代”的全自动交接流程，且这一流程与”完成判断”完全独立：</w:t>
      </w:r>
    </w:p>
    <w:p w14:paraId="1B49CF89">
      <w:pPr>
        <w:pStyle w:val="47"/>
      </w:pPr>
      <w:r>
        <w:drawing>
          <wp:inline distT="0" distB="0" distL="114300" distR="114300">
            <wp:extent cx="5334000" cy="5172075"/>
            <wp:effectExtent l="0" t="0" r="0" b="0"/>
            <wp:docPr id="28" name="Picture" descr="图 3 实时上下文交接时序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descr="图 3 实时上下文交接时序图"/>
                    <pic:cNvPicPr>
                      <a:picLocks noChangeAspect="1" noChangeArrowheads="1"/>
                    </pic:cNvPicPr>
                  </pic:nvPicPr>
                  <pic:blipFill>
                    <a:blip r:embed="rId7"/>
                    <a:stretch>
                      <a:fillRect/>
                    </a:stretch>
                  </pic:blipFill>
                  <pic:spPr>
                    <a:xfrm>
                      <a:off x="0" y="0"/>
                      <a:ext cx="5334000" cy="5172489"/>
                    </a:xfrm>
                    <a:prstGeom prst="rect">
                      <a:avLst/>
                    </a:prstGeom>
                    <a:noFill/>
                    <a:ln w="9525">
                      <a:noFill/>
                    </a:ln>
                  </pic:spPr>
                </pic:pic>
              </a:graphicData>
            </a:graphic>
          </wp:inline>
        </w:drawing>
      </w:r>
    </w:p>
    <w:p w14:paraId="65A026AC">
      <w:pPr>
        <w:pStyle w:val="45"/>
      </w:pPr>
      <w:r>
        <w:rPr>
          <w:rFonts w:hint="eastAsia"/>
        </w:rPr>
        <w:t>图</w:t>
      </w:r>
      <w:r>
        <w:t xml:space="preserve"> 3 </w:t>
      </w:r>
      <w:r>
        <w:rPr>
          <w:rFonts w:hint="eastAsia"/>
        </w:rPr>
        <w:t>实时上下文交接时序图</w:t>
      </w:r>
    </w:p>
    <w:p w14:paraId="1B08E16E">
      <w:pPr>
        <w:pStyle w:val="3"/>
      </w:pPr>
      <w:r>
        <w:rPr>
          <w:rFonts w:hint="eastAsia"/>
          <w:b/>
          <w:bCs/>
        </w:rPr>
        <w:t>图</w:t>
      </w:r>
      <w:r>
        <w:rPr>
          <w:b/>
          <w:bCs/>
        </w:rPr>
        <w:t xml:space="preserve"> 3 </w:t>
      </w:r>
      <w:r>
        <w:rPr>
          <w:rFonts w:hint="eastAsia"/>
          <w:b/>
          <w:bCs/>
        </w:rPr>
        <w:t>实时上下文交接时序图</w:t>
      </w:r>
    </w:p>
    <w:p w14:paraId="11018FD8">
      <w:pPr>
        <w:pStyle w:val="3"/>
      </w:pPr>
      <w:r>
        <w:rPr>
          <w:rFonts w:hint="eastAsia"/>
          <w:b/>
          <w:bCs/>
        </w:rPr>
        <w:t>关键创新</w:t>
      </w:r>
      <w:r>
        <w:rPr>
          <w:rFonts w:hint="eastAsia"/>
        </w:rPr>
        <w:t>：</w:t>
      </w:r>
    </w:p>
    <w:p w14:paraId="0E44E0DF">
      <w:pPr>
        <w:pStyle w:val="3"/>
      </w:pPr>
      <w:r>
        <w:rPr>
          <w:rFonts w:hint="eastAsia"/>
        </w:rPr>
        <w:t>其一，</w:t>
      </w:r>
      <w:r>
        <w:rPr>
          <w:rFonts w:hint="eastAsia"/>
          <w:b/>
          <w:bCs/>
        </w:rPr>
        <w:t>完成判断与交接判断解耦</w:t>
      </w:r>
      <w:r>
        <w:rPr>
          <w:rFonts w:hint="eastAsia"/>
        </w:rPr>
        <w:t>。本发明将”任务是否完成”与”是否需要交接”两类判断解耦，编排层单独维护交接预算，避免”为了交接而中断任务”或”为了完成任务而超限”的矛盾。</w:t>
      </w:r>
    </w:p>
    <w:p w14:paraId="007B60F3">
      <w:pPr>
        <w:pStyle w:val="3"/>
      </w:pPr>
      <w:r>
        <w:rPr>
          <w:rFonts w:hint="eastAsia"/>
        </w:rPr>
        <w:t>其二，</w:t>
      </w:r>
      <w:r>
        <w:rPr>
          <w:rFonts w:hint="eastAsia"/>
          <w:b/>
          <w:bCs/>
        </w:rPr>
        <w:t>优先级路由</w:t>
      </w:r>
      <w:r>
        <w:rPr>
          <w:rFonts w:hint="eastAsia"/>
        </w:rPr>
        <w:t>。会话管理层优先尝试各</w:t>
      </w:r>
      <w:r>
        <w:t xml:space="preserve"> Agent </w:t>
      </w:r>
      <w:r>
        <w:rPr>
          <w:rFonts w:hint="eastAsia"/>
        </w:rPr>
        <w:t>工具原生支持的</w:t>
      </w:r>
      <w:r>
        <w:t xml:space="preserve"> Session </w:t>
      </w:r>
      <w:r>
        <w:rPr>
          <w:rFonts w:hint="eastAsia"/>
        </w:rPr>
        <w:t>续接，不支持或失败时自动降级为</w:t>
      </w:r>
      <w:r>
        <w:t xml:space="preserve"> Markdown </w:t>
      </w:r>
      <w:r>
        <w:rPr>
          <w:rFonts w:hint="eastAsia"/>
        </w:rPr>
        <w:t>交接文档。Session</w:t>
      </w:r>
      <w:r>
        <w:t xml:space="preserve"> </w:t>
      </w:r>
      <w:r>
        <w:rPr>
          <w:rFonts w:hint="eastAsia"/>
        </w:rPr>
        <w:t>文件优先采用临时文件</w:t>
      </w:r>
      <w:r>
        <w:t xml:space="preserve"> + </w:t>
      </w:r>
      <w:r>
        <w:rPr>
          <w:rFonts w:hint="eastAsia"/>
        </w:rPr>
        <w:t>校验和</w:t>
      </w:r>
      <w:r>
        <w:t xml:space="preserve"> + </w:t>
      </w:r>
      <w:r>
        <w:rPr>
          <w:rFonts w:hint="eastAsia"/>
        </w:rPr>
        <w:t>原子重命名的写入方式，避免新一代读取到半截文件。</w:t>
      </w:r>
    </w:p>
    <w:p w14:paraId="63F8B938">
      <w:pPr>
        <w:pStyle w:val="3"/>
      </w:pPr>
      <w:r>
        <w:rPr>
          <w:rFonts w:hint="eastAsia"/>
        </w:rPr>
        <w:t>第三，</w:t>
      </w:r>
      <w:r>
        <w:rPr>
          <w:rFonts w:hint="eastAsia"/>
          <w:b/>
          <w:bCs/>
        </w:rPr>
        <w:t>交接文档外置</w:t>
      </w:r>
      <w:r>
        <w:t xml:space="preserve">。Markdown </w:t>
      </w:r>
      <w:r>
        <w:rPr>
          <w:rFonts w:hint="eastAsia"/>
        </w:rPr>
        <w:t>交接文档写入工作流运行目录下的交接子目录（而非工作树内），便于人工审计与跨会话恢复，且具备原子重命名与校验和保证一致性。</w:t>
      </w:r>
    </w:p>
    <w:bookmarkEnd w:id="14"/>
    <w:p w14:paraId="5FAE2900">
      <w:pPr>
        <w:pStyle w:val="6"/>
      </w:pPr>
      <w:bookmarkStart w:id="15" w:name="双池调度与并发控制"/>
      <w:r>
        <w:t xml:space="preserve">2.6 </w:t>
      </w:r>
      <w:r>
        <w:rPr>
          <w:rFonts w:hint="eastAsia"/>
        </w:rPr>
        <w:t>双池调度与并发控制</w:t>
      </w:r>
    </w:p>
    <w:p w14:paraId="797928CB">
      <w:pPr>
        <w:pStyle w:val="23"/>
      </w:pPr>
      <w:r>
        <w:rPr>
          <w:rFonts w:hint="eastAsia"/>
        </w:rPr>
        <w:t>本发明在业务编排层提供双池调度机制，支持”并发实现</w:t>
      </w:r>
      <w:r>
        <w:t xml:space="preserve"> + </w:t>
      </w:r>
      <w:r>
        <w:rPr>
          <w:rFonts w:hint="eastAsia"/>
        </w:rPr>
        <w:t>串行</w:t>
      </w:r>
      <w:r>
        <w:t xml:space="preserve"> </w:t>
      </w:r>
      <w:r>
        <w:rPr>
          <w:rFonts w:hint="eastAsia"/>
        </w:rPr>
        <w:t>QA”的协同工作模式：</w:t>
      </w:r>
    </w:p>
    <w:p w14:paraId="62AF45CB">
      <w:pPr>
        <w:pStyle w:val="47"/>
      </w:pPr>
      <w:r>
        <w:drawing>
          <wp:inline distT="0" distB="0" distL="114300" distR="114300">
            <wp:extent cx="5334000" cy="5321300"/>
            <wp:effectExtent l="0" t="0" r="0" b="0"/>
            <wp:docPr id="32" name="Picture" descr="图 4 LoopRunner 双池调度"/>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descr="图 4 LoopRunner 双池调度"/>
                    <pic:cNvPicPr>
                      <a:picLocks noChangeAspect="1" noChangeArrowheads="1"/>
                    </pic:cNvPicPr>
                  </pic:nvPicPr>
                  <pic:blipFill>
                    <a:blip r:embed="rId8"/>
                    <a:stretch>
                      <a:fillRect/>
                    </a:stretch>
                  </pic:blipFill>
                  <pic:spPr>
                    <a:xfrm>
                      <a:off x="0" y="0"/>
                      <a:ext cx="5334000" cy="5321624"/>
                    </a:xfrm>
                    <a:prstGeom prst="rect">
                      <a:avLst/>
                    </a:prstGeom>
                    <a:noFill/>
                    <a:ln w="9525">
                      <a:noFill/>
                    </a:ln>
                  </pic:spPr>
                </pic:pic>
              </a:graphicData>
            </a:graphic>
          </wp:inline>
        </w:drawing>
      </w:r>
    </w:p>
    <w:p w14:paraId="3AA8A934">
      <w:pPr>
        <w:pStyle w:val="45"/>
      </w:pPr>
      <w:r>
        <w:rPr>
          <w:rFonts w:hint="eastAsia"/>
        </w:rPr>
        <w:t>图</w:t>
      </w:r>
      <w:r>
        <w:t xml:space="preserve"> 4 LoopRunner </w:t>
      </w:r>
      <w:r>
        <w:rPr>
          <w:rFonts w:hint="eastAsia"/>
        </w:rPr>
        <w:t>双池调度</w:t>
      </w:r>
    </w:p>
    <w:p w14:paraId="0A27C151">
      <w:pPr>
        <w:pStyle w:val="3"/>
      </w:pPr>
      <w:r>
        <w:rPr>
          <w:rFonts w:hint="eastAsia"/>
          <w:b/>
          <w:bCs/>
        </w:rPr>
        <w:t>图</w:t>
      </w:r>
      <w:r>
        <w:rPr>
          <w:b/>
          <w:bCs/>
        </w:rPr>
        <w:t xml:space="preserve"> 4 LoopRunner </w:t>
      </w:r>
      <w:r>
        <w:rPr>
          <w:rFonts w:hint="eastAsia"/>
          <w:b/>
          <w:bCs/>
        </w:rPr>
        <w:t>双池调度</w:t>
      </w:r>
    </w:p>
    <w:p w14:paraId="534B8E6F">
      <w:pPr>
        <w:pStyle w:val="3"/>
      </w:pPr>
      <w:r>
        <w:rPr>
          <w:rFonts w:hint="eastAsia"/>
          <w:b/>
          <w:bCs/>
        </w:rPr>
        <w:t>关键创新</w:t>
      </w:r>
      <w:r>
        <w:rPr>
          <w:rFonts w:hint="eastAsia"/>
        </w:rPr>
        <w:t>：其一，</w:t>
      </w:r>
      <w:r>
        <w:rPr>
          <w:rFonts w:hint="eastAsia"/>
          <w:b/>
          <w:bCs/>
        </w:rPr>
        <w:t>两个池</w:t>
      </w:r>
      <w:r>
        <w:rPr>
          <w:b/>
          <w:bCs/>
        </w:rPr>
        <w:t xml:space="preserve"> + </w:t>
      </w:r>
      <w:r>
        <w:rPr>
          <w:rFonts w:hint="eastAsia"/>
          <w:b/>
          <w:bCs/>
        </w:rPr>
        <w:t>一个队列</w:t>
      </w:r>
      <w:r>
        <w:rPr>
          <w:rFonts w:hint="eastAsia"/>
        </w:rPr>
        <w:t>。实现池支持</w:t>
      </w:r>
      <w:r>
        <w:t xml:space="preserve"> N </w:t>
      </w:r>
      <w:r>
        <w:rPr>
          <w:rFonts w:hint="eastAsia"/>
        </w:rPr>
        <w:t>个并发工作流运行器实例，QA</w:t>
      </w:r>
      <w:r>
        <w:t xml:space="preserve"> </w:t>
      </w:r>
      <w:r>
        <w:rPr>
          <w:rFonts w:hint="eastAsia"/>
        </w:rPr>
        <w:t>槽位单实例加先入先出队列，避免并发</w:t>
      </w:r>
      <w:r>
        <w:t xml:space="preserve"> QA </w:t>
      </w:r>
      <w:r>
        <w:rPr>
          <w:rFonts w:hint="eastAsia"/>
        </w:rPr>
        <w:t>引发任务跟踪系统状态竞争。其二，</w:t>
      </w:r>
      <w:r>
        <w:rPr>
          <w:rFonts w:hint="eastAsia"/>
          <w:b/>
          <w:bCs/>
        </w:rPr>
        <w:t>串行</w:t>
      </w:r>
      <w:r>
        <w:rPr>
          <w:b/>
          <w:bCs/>
        </w:rPr>
        <w:t xml:space="preserve"> QA </w:t>
      </w:r>
      <w:r>
        <w:rPr>
          <w:rFonts w:hint="eastAsia"/>
          <w:b/>
          <w:bCs/>
        </w:rPr>
        <w:t>链</w:t>
      </w:r>
      <w:r>
        <w:t xml:space="preserve">。QA </w:t>
      </w:r>
      <w:r>
        <w:rPr>
          <w:rFonts w:hint="eastAsia"/>
        </w:rPr>
        <w:t>通过</w:t>
      </w:r>
      <w:r>
        <w:t xml:space="preserve"> Promise </w:t>
      </w:r>
      <w:r>
        <w:rPr>
          <w:rFonts w:hint="eastAsia"/>
        </w:rPr>
        <w:t>链串行调度，无轮询计时器，零开销保持先入先出。其三，</w:t>
      </w:r>
      <w:r>
        <w:rPr>
          <w:rFonts w:hint="eastAsia"/>
          <w:b/>
          <w:bCs/>
        </w:rPr>
        <w:t>预约早于认领</w:t>
      </w:r>
      <w:r>
        <w:rPr>
          <w:rFonts w:hint="eastAsia"/>
        </w:rPr>
        <w:t>。任务预约在执行前检查之前完成，避免重入轮询造成重复启动同一任务。</w:t>
      </w:r>
    </w:p>
    <w:bookmarkEnd w:id="15"/>
    <w:p w14:paraId="69146542">
      <w:pPr>
        <w:pStyle w:val="6"/>
      </w:pPr>
      <w:bookmarkStart w:id="16" w:name="可组合工作流模板"/>
      <w:r>
        <w:t xml:space="preserve">2.7 </w:t>
      </w:r>
      <w:r>
        <w:rPr>
          <w:rFonts w:hint="eastAsia"/>
        </w:rPr>
        <w:t>可组合工作流模板</w:t>
      </w:r>
    </w:p>
    <w:p w14:paraId="686CEE58">
      <w:pPr>
        <w:pStyle w:val="23"/>
      </w:pPr>
      <w:r>
        <w:rPr>
          <w:rFonts w:hint="eastAsia"/>
        </w:rPr>
        <w:t>本发明采用结构化模板（YAML）描述工作流，使业务人员可声明式定义流程：</w:t>
      </w:r>
    </w:p>
    <w:p w14:paraId="5FC45C2E">
      <w:pPr>
        <w:pStyle w:val="3"/>
      </w:pPr>
      <w:r>
        <w:rPr>
          <w:rFonts w:hint="eastAsia"/>
          <w:b/>
          <w:bCs/>
        </w:rPr>
        <w:t>关键创新</w:t>
      </w:r>
      <w:r>
        <w:rPr>
          <w:rFonts w:hint="eastAsia"/>
        </w:rPr>
        <w:t>：其一，</w:t>
      </w:r>
      <w:r>
        <w:rPr>
          <w:rFonts w:hint="eastAsia"/>
          <w:b/>
          <w:bCs/>
        </w:rPr>
        <w:t>有向无环图表达</w:t>
      </w:r>
      <w:r>
        <w:rPr>
          <w:rFonts w:hint="eastAsia"/>
        </w:rPr>
        <w:t>。步骤之间通过依赖关系字段声明</w:t>
      </w:r>
      <w:r>
        <w:t xml:space="preserve"> DAG </w:t>
      </w:r>
      <w:r>
        <w:rPr>
          <w:rFonts w:hint="eastAsia"/>
        </w:rPr>
        <w:t>依赖，支持并行分支。其二，</w:t>
      </w:r>
      <w:r>
        <w:rPr>
          <w:rFonts w:hint="eastAsia"/>
          <w:b/>
          <w:bCs/>
        </w:rPr>
        <w:t>条件执行</w:t>
      </w:r>
      <w:r>
        <w:rPr>
          <w:rFonts w:hint="eastAsia"/>
        </w:rPr>
        <w:t>。条件字段（如”评审步骤失败时”）使模板支持自适应路径，无需硬编码控制流。其三，</w:t>
      </w:r>
      <w:r>
        <w:rPr>
          <w:rFonts w:hint="eastAsia"/>
          <w:b/>
          <w:bCs/>
        </w:rPr>
        <w:t>角色抽象</w:t>
      </w:r>
      <w:r>
        <w:rPr>
          <w:rFonts w:hint="eastAsia"/>
        </w:rPr>
        <w:t>。每个步骤通过角色字段标记身份（如实现者、评审者、测试者），由编排层调度到对应</w:t>
      </w:r>
      <w:r>
        <w:t xml:space="preserve"> </w:t>
      </w:r>
      <w:r>
        <w:rPr>
          <w:rFonts w:hint="eastAsia"/>
        </w:rPr>
        <w:t>Agent。其四，</w:t>
      </w:r>
      <w:r>
        <w:rPr>
          <w:rFonts w:hint="eastAsia"/>
          <w:b/>
          <w:bCs/>
        </w:rPr>
        <w:t>统一模式校验</w:t>
      </w:r>
      <w:r>
        <w:rPr>
          <w:rFonts w:hint="eastAsia"/>
        </w:rPr>
        <w:t>。所有模板通过统一模式校验加载，非法依赖或非法字段立即报错，绝不解析为缺失节点。其五，</w:t>
      </w:r>
      <w:r>
        <w:rPr>
          <w:rFonts w:hint="eastAsia"/>
          <w:b/>
          <w:bCs/>
        </w:rPr>
        <w:t>多级加载优先级</w:t>
      </w:r>
      <w:r>
        <w:rPr>
          <w:rFonts w:hint="eastAsia"/>
        </w:rPr>
        <w:t>。模板加载优先级为：命令行指定路径</w:t>
      </w:r>
      <w:r>
        <w:t xml:space="preserve"> → </w:t>
      </w:r>
      <w:r>
        <w:rPr>
          <w:rFonts w:hint="eastAsia"/>
        </w:rPr>
        <w:t>项目级模板目录</w:t>
      </w:r>
      <w:r>
        <w:t xml:space="preserve"> → </w:t>
      </w:r>
      <w:r>
        <w:rPr>
          <w:rFonts w:hint="eastAsia"/>
        </w:rPr>
        <w:t>用户级模板目录</w:t>
      </w:r>
      <w:r>
        <w:t xml:space="preserve"> → </w:t>
      </w:r>
      <w:r>
        <w:rPr>
          <w:rFonts w:hint="eastAsia"/>
        </w:rPr>
        <w:t>内置模板。</w:t>
      </w:r>
    </w:p>
    <w:p w14:paraId="6590BCD5">
      <w:pPr>
        <w:pStyle w:val="3"/>
      </w:pPr>
      <w:r>
        <w:rPr>
          <w:rFonts w:hint="eastAsia"/>
        </w:rPr>
        <w:t>本发明内置五个工作流模板，覆盖绝大多数业务场景：单</w:t>
      </w:r>
      <w:r>
        <w:t xml:space="preserve"> Issue </w:t>
      </w:r>
      <w:r>
        <w:rPr>
          <w:rFonts w:hint="eastAsia"/>
        </w:rPr>
        <w:t>实现闭环、单步循环执行、串行评审修复、并行规划器、带评审的规划器。</w:t>
      </w:r>
    </w:p>
    <w:bookmarkEnd w:id="16"/>
    <w:p w14:paraId="399188E8">
      <w:pPr>
        <w:pStyle w:val="6"/>
      </w:pPr>
      <w:bookmarkStart w:id="17" w:name="多分支策略与并行隔离"/>
      <w:r>
        <w:t xml:space="preserve">2.8 </w:t>
      </w:r>
      <w:r>
        <w:rPr>
          <w:rFonts w:hint="eastAsia"/>
        </w:rPr>
        <w:t>多分支策略与并行隔离</w:t>
      </w:r>
    </w:p>
    <w:p w14:paraId="6E7F5925">
      <w:pPr>
        <w:pStyle w:val="23"/>
      </w:pPr>
      <w:r>
        <w:rPr>
          <w:rFonts w:hint="eastAsia"/>
        </w:rPr>
        <w:t>本发明提供四种分支策略：按</w:t>
      </w:r>
      <w:r>
        <w:t xml:space="preserve"> Issue </w:t>
      </w:r>
      <w:r>
        <w:rPr>
          <w:rFonts w:hint="eastAsia"/>
        </w:rPr>
        <w:t>自动创建分支、指定分支名直接合并到主干分支、复用已有分支。并行步骤必须显式声明独立分支或独立工作树，避免并发写同一分支引发冲突。</w:t>
      </w:r>
    </w:p>
    <w:p w14:paraId="4FC37030">
      <w:pPr>
        <w:pStyle w:val="3"/>
      </w:pPr>
      <w:r>
        <w:rPr>
          <w:rFonts w:hint="eastAsia"/>
          <w:b/>
          <w:bCs/>
        </w:rPr>
        <w:t>关键创新</w:t>
      </w:r>
      <w:r>
        <w:rPr>
          <w:rFonts w:hint="eastAsia"/>
        </w:rPr>
        <w:t>：明确”Session</w:t>
      </w:r>
      <w:r>
        <w:t xml:space="preserve"> </w:t>
      </w:r>
      <w:r>
        <w:rPr>
          <w:rFonts w:hint="eastAsia"/>
        </w:rPr>
        <w:t>分支</w:t>
      </w:r>
      <w:r>
        <w:t xml:space="preserve"> ≠ </w:t>
      </w:r>
      <w:r>
        <w:rPr>
          <w:rFonts w:hint="eastAsia"/>
        </w:rPr>
        <w:t>代码分支</w:t>
      </w:r>
      <w:r>
        <w:t xml:space="preserve"> ≠ </w:t>
      </w:r>
      <w:r>
        <w:rPr>
          <w:rFonts w:hint="eastAsia"/>
        </w:rPr>
        <w:t>沙箱分支”，三者解耦；分支策略负责完整的生命周期管理，包括解析分支名、准备工作树、定型变更、按需合并、清理分支与工作树。</w:t>
      </w:r>
    </w:p>
    <w:bookmarkEnd w:id="17"/>
    <w:p w14:paraId="08D516D2">
      <w:pPr>
        <w:pStyle w:val="6"/>
      </w:pPr>
      <w:bookmarkStart w:id="18" w:name="三层-token-预算防护"/>
      <w:r>
        <w:t xml:space="preserve">2.9 </w:t>
      </w:r>
      <w:r>
        <w:rPr>
          <w:rFonts w:hint="eastAsia"/>
        </w:rPr>
        <w:t>三层</w:t>
      </w:r>
      <w:r>
        <w:t xml:space="preserve"> Token </w:t>
      </w:r>
      <w:r>
        <w:rPr>
          <w:rFonts w:hint="eastAsia"/>
        </w:rPr>
        <w:t>预算防护</w:t>
      </w:r>
    </w:p>
    <w:p w14:paraId="0D40DC3A">
      <w:pPr>
        <w:pStyle w:val="23"/>
      </w:pPr>
      <w:r>
        <w:rPr>
          <w:rFonts w:hint="eastAsia"/>
        </w:rPr>
        <w:t>本发明引入三层</w:t>
      </w:r>
      <w:r>
        <w:t xml:space="preserve"> Token </w:t>
      </w:r>
      <w:r>
        <w:rPr>
          <w:rFonts w:hint="eastAsia"/>
        </w:rPr>
        <w:t>预算防护机制：</w:t>
      </w:r>
    </w:p>
    <w:p w14:paraId="750687AE">
      <w:pPr>
        <w:pStyle w:val="3"/>
      </w:pPr>
      <w:r>
        <w:rPr>
          <w:rFonts w:hint="eastAsia"/>
          <w:b/>
          <w:bCs/>
        </w:rPr>
        <w:t>第一层：单代</w:t>
      </w:r>
      <w:r>
        <w:rPr>
          <w:b/>
          <w:bCs/>
        </w:rPr>
        <w:t xml:space="preserve"> Token </w:t>
      </w:r>
      <w:r>
        <w:rPr>
          <w:rFonts w:hint="eastAsia"/>
          <w:b/>
          <w:bCs/>
        </w:rPr>
        <w:t>阈值</w:t>
      </w:r>
      <w:r>
        <w:rPr>
          <w:rFonts w:hint="eastAsia"/>
        </w:rPr>
        <w:t>。单个</w:t>
      </w:r>
      <w:r>
        <w:t xml:space="preserve"> Agent </w:t>
      </w:r>
      <w:r>
        <w:rPr>
          <w:rFonts w:hint="eastAsia"/>
        </w:rPr>
        <w:t>进程内累计</w:t>
      </w:r>
      <w:r>
        <w:t xml:space="preserve"> Token </w:t>
      </w:r>
      <w:r>
        <w:rPr>
          <w:rFonts w:hint="eastAsia"/>
        </w:rPr>
        <w:t>用量达到阈值时触发上下文交接。</w:t>
      </w:r>
    </w:p>
    <w:p w14:paraId="77420D4C">
      <w:pPr>
        <w:pStyle w:val="3"/>
      </w:pPr>
      <w:r>
        <w:rPr>
          <w:rFonts w:hint="eastAsia"/>
          <w:b/>
          <w:bCs/>
        </w:rPr>
        <w:t>第二层：单次交接上限</w:t>
      </w:r>
      <w:r>
        <w:rPr>
          <w:rFonts w:hint="eastAsia"/>
        </w:rPr>
        <w:t>。一次工作流最多触发的交接次数，超过上限后转为人工接管。</w:t>
      </w:r>
    </w:p>
    <w:p w14:paraId="7A6E0223">
      <w:pPr>
        <w:pStyle w:val="3"/>
      </w:pPr>
      <w:r>
        <w:rPr>
          <w:rFonts w:hint="eastAsia"/>
          <w:b/>
          <w:bCs/>
        </w:rPr>
        <w:t>第三层：累计</w:t>
      </w:r>
      <w:r>
        <w:rPr>
          <w:b/>
          <w:bCs/>
        </w:rPr>
        <w:t xml:space="preserve"> Token </w:t>
      </w:r>
      <w:r>
        <w:rPr>
          <w:rFonts w:hint="eastAsia"/>
          <w:b/>
          <w:bCs/>
        </w:rPr>
        <w:t>上限</w:t>
      </w:r>
      <w:r>
        <w:rPr>
          <w:rFonts w:hint="eastAsia"/>
        </w:rPr>
        <w:t>。一次工作流累计消耗的</w:t>
      </w:r>
      <w:r>
        <w:t xml:space="preserve"> Token </w:t>
      </w:r>
      <w:r>
        <w:rPr>
          <w:rFonts w:hint="eastAsia"/>
        </w:rPr>
        <w:t>总量上限。达到上限时编排层不再尝试交接，而是写入终止性交接文档，一次性把所有未完成信息落到任务评论与交接文档中，交由人工接管。</w:t>
      </w:r>
    </w:p>
    <w:bookmarkEnd w:id="18"/>
    <w:p w14:paraId="1558EE6F">
      <w:pPr>
        <w:pStyle w:val="6"/>
      </w:pPr>
      <w:bookmarkStart w:id="19" w:name="典型业务场景实施例"/>
      <w:r>
        <w:t xml:space="preserve">2.10 </w:t>
      </w:r>
      <w:r>
        <w:rPr>
          <w:rFonts w:hint="eastAsia"/>
        </w:rPr>
        <w:t>典型业务场景实施例</w:t>
      </w:r>
    </w:p>
    <w:p w14:paraId="2BDB8D73">
      <w:pPr>
        <w:pStyle w:val="23"/>
      </w:pPr>
      <w:r>
        <w:rPr>
          <w:rFonts w:hint="eastAsia"/>
          <w:b/>
          <w:bCs/>
        </w:rPr>
        <w:t>实施例一：单</w:t>
      </w:r>
      <w:r>
        <w:rPr>
          <w:b/>
          <w:bCs/>
        </w:rPr>
        <w:t xml:space="preserve"> Issue </w:t>
      </w:r>
      <w:r>
        <w:rPr>
          <w:rFonts w:hint="eastAsia"/>
          <w:b/>
          <w:bCs/>
        </w:rPr>
        <w:t>自动化闭环</w:t>
      </w:r>
    </w:p>
    <w:p w14:paraId="22C95FAD">
      <w:pPr>
        <w:pStyle w:val="3"/>
      </w:pPr>
      <w:r>
        <w:rPr>
          <w:rFonts w:hint="eastAsia"/>
        </w:rPr>
        <w:t>用户提交命令行参数，指定</w:t>
      </w:r>
      <w:r>
        <w:t xml:space="preserve"> Issue </w:t>
      </w:r>
      <w:r>
        <w:rPr>
          <w:rFonts w:hint="eastAsia"/>
        </w:rPr>
        <w:t>编号、Agent</w:t>
      </w:r>
      <w:r>
        <w:t xml:space="preserve"> </w:t>
      </w:r>
      <w:r>
        <w:rPr>
          <w:rFonts w:hint="eastAsia"/>
        </w:rPr>
        <w:t>类型、执行环境与模板。系统按以下流程执行：任务跟踪系统拉取对应</w:t>
      </w:r>
      <w:r>
        <w:t xml:space="preserve"> Issue </w:t>
      </w:r>
      <w:r>
        <w:rPr>
          <w:rFonts w:hint="eastAsia"/>
        </w:rPr>
        <w:t>的验收标准与上下文；编排层调度工作流运行器，启动容器并挂载工作树；选定</w:t>
      </w:r>
      <w:r>
        <w:t xml:space="preserve"> Agent </w:t>
      </w:r>
      <w:r>
        <w:rPr>
          <w:rFonts w:hint="eastAsia"/>
        </w:rPr>
        <w:t>在容器内修改代码并执行自测；状态栏写入当前</w:t>
      </w:r>
      <w:r>
        <w:t xml:space="preserve"> Token </w:t>
      </w:r>
      <w:r>
        <w:rPr>
          <w:rFonts w:hint="eastAsia"/>
        </w:rPr>
        <w:t>用量，编排层监测到用量接近阈值时触发交接，优先尝试原生</w:t>
      </w:r>
      <w:r>
        <w:t xml:space="preserve"> Session </w:t>
      </w:r>
      <w:r>
        <w:rPr>
          <w:rFonts w:hint="eastAsia"/>
        </w:rPr>
        <w:t>续接，失败时降级为</w:t>
      </w:r>
      <w:r>
        <w:t xml:space="preserve"> Markdown </w:t>
      </w:r>
      <w:r>
        <w:rPr>
          <w:rFonts w:hint="eastAsia"/>
        </w:rPr>
        <w:t>交接并启动新一代</w:t>
      </w:r>
      <w:r>
        <w:t xml:space="preserve"> Agent </w:t>
      </w:r>
      <w:r>
        <w:rPr>
          <w:rFonts w:hint="eastAsia"/>
        </w:rPr>
        <w:t>继续；实现完成后，编排层读取执行结果判定完成，进入验证阶段；QA</w:t>
      </w:r>
      <w:r>
        <w:t xml:space="preserve"> </w:t>
      </w:r>
      <w:r>
        <w:rPr>
          <w:rFonts w:hint="eastAsia"/>
        </w:rPr>
        <w:t>运行器串行验证验收标准，失败时回写返工记录，编排层再次拉取并进入下一轮实现。</w:t>
      </w:r>
    </w:p>
    <w:p w14:paraId="1BF370EA">
      <w:pPr>
        <w:pStyle w:val="3"/>
      </w:pPr>
      <w:r>
        <w:rPr>
          <w:rFonts w:hint="eastAsia"/>
          <w:b/>
          <w:bCs/>
        </w:rPr>
        <w:t>实施例二：多分支并行评审</w:t>
      </w:r>
    </w:p>
    <w:p w14:paraId="0646A5FB">
      <w:pPr>
        <w:pStyle w:val="3"/>
      </w:pPr>
      <w:r>
        <w:rPr>
          <w:rFonts w:hint="eastAsia"/>
        </w:rPr>
        <w:t>企业为同一特性拆分为三个子任务（如前端、后端、数据库迁移），使用并行规划器模板：</w:t>
      </w:r>
    </w:p>
    <w:p w14:paraId="7B66EB87">
      <w:pPr>
        <w:pStyle w:val="47"/>
      </w:pPr>
      <w:r>
        <w:drawing>
          <wp:inline distT="0" distB="0" distL="114300" distR="114300">
            <wp:extent cx="5334000" cy="2434590"/>
            <wp:effectExtent l="0" t="0" r="0" b="0"/>
            <wp:docPr id="39" name="Picture" descr="图 5 多分支并行评审实施例时序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descr="图 5 多分支并行评审实施例时序图"/>
                    <pic:cNvPicPr>
                      <a:picLocks noChangeAspect="1" noChangeArrowheads="1"/>
                    </pic:cNvPicPr>
                  </pic:nvPicPr>
                  <pic:blipFill>
                    <a:blip r:embed="rId9"/>
                    <a:stretch>
                      <a:fillRect/>
                    </a:stretch>
                  </pic:blipFill>
                  <pic:spPr>
                    <a:xfrm>
                      <a:off x="0" y="0"/>
                      <a:ext cx="5334000" cy="2434647"/>
                    </a:xfrm>
                    <a:prstGeom prst="rect">
                      <a:avLst/>
                    </a:prstGeom>
                    <a:noFill/>
                    <a:ln w="9525">
                      <a:noFill/>
                    </a:ln>
                  </pic:spPr>
                </pic:pic>
              </a:graphicData>
            </a:graphic>
          </wp:inline>
        </w:drawing>
      </w:r>
    </w:p>
    <w:p w14:paraId="0B06DAC1">
      <w:pPr>
        <w:pStyle w:val="45"/>
      </w:pPr>
      <w:r>
        <w:rPr>
          <w:rFonts w:hint="eastAsia"/>
        </w:rPr>
        <w:t>图</w:t>
      </w:r>
      <w:r>
        <w:t xml:space="preserve"> 5 </w:t>
      </w:r>
      <w:r>
        <w:rPr>
          <w:rFonts w:hint="eastAsia"/>
        </w:rPr>
        <w:t>多分支并行评审实施例时序图</w:t>
      </w:r>
    </w:p>
    <w:p w14:paraId="5B0C4FEC">
      <w:pPr>
        <w:pStyle w:val="3"/>
      </w:pPr>
      <w:r>
        <w:rPr>
          <w:rFonts w:hint="eastAsia"/>
          <w:b/>
          <w:bCs/>
        </w:rPr>
        <w:t>图</w:t>
      </w:r>
      <w:r>
        <w:rPr>
          <w:b/>
          <w:bCs/>
        </w:rPr>
        <w:t xml:space="preserve"> 5 </w:t>
      </w:r>
      <w:r>
        <w:rPr>
          <w:rFonts w:hint="eastAsia"/>
          <w:b/>
          <w:bCs/>
        </w:rPr>
        <w:t>多分支并行评审实施例时序图</w:t>
      </w:r>
    </w:p>
    <w:p w14:paraId="51F3644C">
      <w:pPr>
        <w:pStyle w:val="3"/>
      </w:pPr>
      <w:r>
        <w:rPr>
          <w:rFonts w:hint="eastAsia"/>
        </w:rPr>
        <w:t>三个步骤在同一编排器中按</w:t>
      </w:r>
      <w:r>
        <w:t xml:space="preserve"> DAG </w:t>
      </w:r>
      <w:r>
        <w:rPr>
          <w:rFonts w:hint="eastAsia"/>
        </w:rPr>
        <w:t>并发；每个步骤显式声明独立分支策略以确保分支隔离；三个步骤完成后汇聚至汇总步骤统一合并。</w:t>
      </w:r>
    </w:p>
    <w:bookmarkEnd w:id="19"/>
    <w:p w14:paraId="67D0DA5B">
      <w:pPr>
        <w:pStyle w:val="6"/>
      </w:pPr>
      <w:bookmarkStart w:id="20" w:name="运行时产物目录结构"/>
      <w:r>
        <w:t xml:space="preserve">2.11 </w:t>
      </w:r>
      <w:r>
        <w:rPr>
          <w:rFonts w:hint="eastAsia"/>
        </w:rPr>
        <w:t>运行时产物目录结构</w:t>
      </w:r>
    </w:p>
    <w:p w14:paraId="719D9A5D">
      <w:pPr>
        <w:pStyle w:val="23"/>
      </w:pPr>
      <w:r>
        <w:rPr>
          <w:rFonts w:hint="eastAsia"/>
        </w:rPr>
        <w:t>下图展示了一次工作流在工作流运行目录中的产物组织：</w:t>
      </w:r>
    </w:p>
    <w:p w14:paraId="5AA985FC">
      <w:pPr>
        <w:pStyle w:val="47"/>
      </w:pPr>
      <w:r>
        <w:drawing>
          <wp:inline distT="0" distB="0" distL="114300" distR="114300">
            <wp:extent cx="5334000" cy="1249045"/>
            <wp:effectExtent l="0" t="0" r="0" b="0"/>
            <wp:docPr id="43" name="Picture" descr="图 6 运行时产物目录结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descr="图 6 运行时产物目录结构"/>
                    <pic:cNvPicPr>
                      <a:picLocks noChangeAspect="1" noChangeArrowheads="1"/>
                    </pic:cNvPicPr>
                  </pic:nvPicPr>
                  <pic:blipFill>
                    <a:blip r:embed="rId10"/>
                    <a:stretch>
                      <a:fillRect/>
                    </a:stretch>
                  </pic:blipFill>
                  <pic:spPr>
                    <a:xfrm>
                      <a:off x="0" y="0"/>
                      <a:ext cx="5334000" cy="1249314"/>
                    </a:xfrm>
                    <a:prstGeom prst="rect">
                      <a:avLst/>
                    </a:prstGeom>
                    <a:noFill/>
                    <a:ln w="9525">
                      <a:noFill/>
                    </a:ln>
                  </pic:spPr>
                </pic:pic>
              </a:graphicData>
            </a:graphic>
          </wp:inline>
        </w:drawing>
      </w:r>
    </w:p>
    <w:p w14:paraId="6BBD22F5">
      <w:pPr>
        <w:pStyle w:val="45"/>
      </w:pPr>
      <w:r>
        <w:rPr>
          <w:rFonts w:hint="eastAsia"/>
        </w:rPr>
        <w:t>图</w:t>
      </w:r>
      <w:r>
        <w:t xml:space="preserve"> 6 </w:t>
      </w:r>
      <w:r>
        <w:rPr>
          <w:rFonts w:hint="eastAsia"/>
        </w:rPr>
        <w:t>运行时产物目录结构</w:t>
      </w:r>
    </w:p>
    <w:p w14:paraId="1CEF73F7">
      <w:pPr>
        <w:pStyle w:val="3"/>
      </w:pPr>
      <w:r>
        <w:rPr>
          <w:rFonts w:hint="eastAsia"/>
          <w:b/>
          <w:bCs/>
        </w:rPr>
        <w:t>图</w:t>
      </w:r>
      <w:r>
        <w:rPr>
          <w:b/>
          <w:bCs/>
        </w:rPr>
        <w:t xml:space="preserve"> 6 </w:t>
      </w:r>
      <w:r>
        <w:rPr>
          <w:rFonts w:hint="eastAsia"/>
          <w:b/>
          <w:bCs/>
        </w:rPr>
        <w:t>运行时产物目录结构</w:t>
      </w:r>
    </w:p>
    <w:p w14:paraId="2183B3FF">
      <w:pPr>
        <w:pStyle w:val="3"/>
      </w:pPr>
      <w:r>
        <w:rPr>
          <w:rFonts w:hint="eastAsia"/>
        </w:rPr>
        <w:t>运行时产物按三类目录组织：会话控制目录承载提示词文件与旧式信号文件（向后兼容）；结果输出目录承载事件流、结构化执行结果文件、整体输出日志与各执行进程的退出码与流文件；交接目录承载各次交接的</w:t>
      </w:r>
      <w:r>
        <w:t xml:space="preserve"> Markdown </w:t>
      </w:r>
      <w:r>
        <w:rPr>
          <w:rFonts w:hint="eastAsia"/>
        </w:rPr>
        <w:t>文档。</w:t>
      </w:r>
    </w:p>
    <w:p w14:paraId="13E50891">
      <w:r>
        <w:pict>
          <v:rect id="_x0000_i1026" o:spt="1" style="height:1.5pt;width:0pt;" coordsize="21600,21600" o:hr="t" o:hrstd="t" o:hralign="center">
            <v:path/>
            <v:fill focussize="0,0"/>
            <v:stroke/>
            <v:imagedata o:title=""/>
            <o:lock v:ext="edit"/>
            <w10:wrap type="none"/>
            <w10:anchorlock/>
          </v:rect>
        </w:pict>
      </w:r>
    </w:p>
    <w:bookmarkEnd w:id="5"/>
    <w:bookmarkEnd w:id="20"/>
    <w:p w14:paraId="5AA06997">
      <w:pPr>
        <w:pStyle w:val="5"/>
      </w:pPr>
      <w:bookmarkStart w:id="21" w:name="本发明带来的有益效果"/>
      <w:r>
        <w:t xml:space="preserve">Ⅲ. </w:t>
      </w:r>
      <w:r>
        <w:rPr>
          <w:rFonts w:hint="eastAsia"/>
        </w:rPr>
        <w:t>本发明带来的有益效果</w:t>
      </w:r>
    </w:p>
    <w:p w14:paraId="4DE2CBA9">
      <w:pPr>
        <w:pStyle w:val="23"/>
      </w:pPr>
      <w:r>
        <w:rPr>
          <w:rFonts w:hint="eastAsia"/>
        </w:rPr>
        <w:t>本发明采用上述技术方案后，相对现有</w:t>
      </w:r>
      <w:r>
        <w:t xml:space="preserve"> AI Coding </w:t>
      </w:r>
      <w:r>
        <w:rPr>
          <w:rFonts w:hint="eastAsia"/>
        </w:rPr>
        <w:t>工具与</w:t>
      </w:r>
      <w:r>
        <w:t xml:space="preserve"> DevOps </w:t>
      </w:r>
      <w:r>
        <w:rPr>
          <w:rFonts w:hint="eastAsia"/>
        </w:rPr>
        <w:t>自动化平台，取得了如下有益效果：</w:t>
      </w:r>
    </w:p>
    <w:p w14:paraId="5BCCFE7F">
      <w:pPr>
        <w:pStyle w:val="6"/>
      </w:pPr>
      <w:bookmarkStart w:id="22" w:name="多-agent-工具统一接入与能力差异化"/>
      <w:r>
        <w:t xml:space="preserve">3.1 </w:t>
      </w:r>
      <w:r>
        <w:rPr>
          <w:rFonts w:hint="eastAsia"/>
        </w:rPr>
        <w:t>多</w:t>
      </w:r>
      <w:r>
        <w:t xml:space="preserve"> Agent </w:t>
      </w:r>
      <w:r>
        <w:rPr>
          <w:rFonts w:hint="eastAsia"/>
        </w:rPr>
        <w:t>工具统一接入与能力差异化</w:t>
      </w:r>
    </w:p>
    <w:p w14:paraId="5805FDE5">
      <w:pPr>
        <w:pStyle w:val="23"/>
      </w:pPr>
      <w:r>
        <w:rPr>
          <w:rFonts w:hint="eastAsia"/>
        </w:rPr>
        <w:t>第一，</w:t>
      </w:r>
      <w:r>
        <w:rPr>
          <w:rFonts w:hint="eastAsia"/>
          <w:b/>
          <w:bCs/>
        </w:rPr>
        <w:t>零胶水接入新</w:t>
      </w:r>
      <w:r>
        <w:rPr>
          <w:b/>
          <w:bCs/>
        </w:rPr>
        <w:t xml:space="preserve"> AI Coding </w:t>
      </w:r>
      <w:r>
        <w:rPr>
          <w:rFonts w:hint="eastAsia"/>
          <w:b/>
          <w:bCs/>
        </w:rPr>
        <w:t>工具</w:t>
      </w:r>
      <w:r>
        <w:rPr>
          <w:rFonts w:hint="eastAsia"/>
        </w:rPr>
        <w:t>。通过实现</w:t>
      </w:r>
      <w:r>
        <w:t xml:space="preserve"> AI Coding </w:t>
      </w:r>
      <w:r>
        <w:rPr>
          <w:rFonts w:hint="eastAsia"/>
        </w:rPr>
        <w:t>适配器接口并注册到适配器注册表，即可接入新</w:t>
      </w:r>
      <w:r>
        <w:t xml:space="preserve"> AI Coding </w:t>
      </w:r>
      <w:r>
        <w:rPr>
          <w:rFonts w:hint="eastAsia"/>
        </w:rPr>
        <w:t>工具（如未来出现的新模型），无需修改任何业务代码。</w:t>
      </w:r>
    </w:p>
    <w:p w14:paraId="5E34B601">
      <w:pPr>
        <w:pStyle w:val="3"/>
      </w:pPr>
      <w:r>
        <w:rPr>
          <w:rFonts w:hint="eastAsia"/>
        </w:rPr>
        <w:t>第二，</w:t>
      </w:r>
      <w:r>
        <w:rPr>
          <w:rFonts w:hint="eastAsia"/>
          <w:b/>
          <w:bCs/>
        </w:rPr>
        <w:t>能力矩阵避免错误调用</w:t>
      </w:r>
      <w:r>
        <w:rPr>
          <w:rFonts w:hint="eastAsia"/>
        </w:rPr>
        <w:t>。每个适配器必须显式声明其所支持的能力，编排层据此决定是否进入相应路径，避免错误调用导致任务失败。</w:t>
      </w:r>
    </w:p>
    <w:p w14:paraId="7D3148DF">
      <w:pPr>
        <w:pStyle w:val="3"/>
      </w:pPr>
      <w:r>
        <w:rPr>
          <w:rFonts w:hint="eastAsia"/>
        </w:rPr>
        <w:t>第三，</w:t>
      </w:r>
      <w:r>
        <w:rPr>
          <w:rFonts w:hint="eastAsia"/>
          <w:b/>
          <w:bCs/>
        </w:rPr>
        <w:t>命令构造与流式解析解耦</w:t>
      </w:r>
      <w:r>
        <w:rPr>
          <w:rFonts w:hint="eastAsia"/>
        </w:rPr>
        <w:t>。两个独立方法可在接入新工具时进行独立的固定输入测试，便于新能力的快速验证。</w:t>
      </w:r>
    </w:p>
    <w:bookmarkEnd w:id="22"/>
    <w:p w14:paraId="1C85FAD9">
      <w:pPr>
        <w:pStyle w:val="6"/>
      </w:pPr>
      <w:bookmarkStart w:id="23" w:name="执行环境与业务逻辑解耦"/>
      <w:r>
        <w:t xml:space="preserve">3.2 </w:t>
      </w:r>
      <w:r>
        <w:rPr>
          <w:rFonts w:hint="eastAsia"/>
        </w:rPr>
        <w:t>执行环境与业务逻辑解耦</w:t>
      </w:r>
    </w:p>
    <w:p w14:paraId="58BC828F">
      <w:pPr>
        <w:pStyle w:val="23"/>
      </w:pPr>
      <w:r>
        <w:rPr>
          <w:rFonts w:hint="eastAsia"/>
        </w:rPr>
        <w:t>第一，</w:t>
      </w:r>
      <w:r>
        <w:rPr>
          <w:rFonts w:hint="eastAsia"/>
          <w:b/>
          <w:bCs/>
        </w:rPr>
        <w:t>多环境统一抽象</w:t>
      </w:r>
      <w:r>
        <w:rPr>
          <w:rFonts w:hint="eastAsia"/>
        </w:rPr>
        <w:t>。通过执行环境接口屏蔽本地、容器等不同执行环境差异，企业可在测试环境使用本地沙箱（实时人工接管），在生产环境切换为容器沙箱（安全隔离），业务代码零改动。</w:t>
      </w:r>
    </w:p>
    <w:p w14:paraId="532204F3">
      <w:pPr>
        <w:pStyle w:val="3"/>
      </w:pPr>
      <w:r>
        <w:rPr>
          <w:rFonts w:hint="eastAsia"/>
        </w:rPr>
        <w:t>第二，</w:t>
      </w:r>
      <w:r>
        <w:rPr>
          <w:rFonts w:hint="eastAsia"/>
          <w:b/>
          <w:bCs/>
        </w:rPr>
        <w:t>容器复用加进程级中断</w:t>
      </w:r>
      <w:r>
        <w:rPr>
          <w:rFonts w:hint="eastAsia"/>
        </w:rPr>
        <w:t>。一次工作流对应一个容器，每次交接仅重启</w:t>
      </w:r>
      <w:r>
        <w:t xml:space="preserve"> Agent </w:t>
      </w:r>
      <w:r>
        <w:rPr>
          <w:rFonts w:hint="eastAsia"/>
        </w:rPr>
        <w:t>进程，保留依赖与缓存的同时保持会话代数边界清晰。</w:t>
      </w:r>
    </w:p>
    <w:p w14:paraId="2CFFA9F6">
      <w:pPr>
        <w:pStyle w:val="3"/>
      </w:pPr>
      <w:r>
        <w:rPr>
          <w:rFonts w:hint="eastAsia"/>
        </w:rPr>
        <w:t>第三，</w:t>
      </w:r>
      <w:r>
        <w:rPr>
          <w:rFonts w:hint="eastAsia"/>
          <w:b/>
          <w:bCs/>
        </w:rPr>
        <w:t>最小挂载原则</w:t>
      </w:r>
      <w:r>
        <w:rPr>
          <w:rFonts w:hint="eastAsia"/>
        </w:rPr>
        <w:t>。容器仅挂载工作树、会话目录与结果目录，严禁挂载敏感凭据目录与容器套接字，从源头消除注入风险。</w:t>
      </w:r>
    </w:p>
    <w:bookmarkEnd w:id="23"/>
    <w:p w14:paraId="7AF2F76A">
      <w:pPr>
        <w:pStyle w:val="6"/>
      </w:pPr>
      <w:bookmarkStart w:id="24" w:name="实时上下文交接自动化"/>
      <w:r>
        <w:t xml:space="preserve">3.3 </w:t>
      </w:r>
      <w:r>
        <w:rPr>
          <w:rFonts w:hint="eastAsia"/>
        </w:rPr>
        <w:t>实时上下文交接自动化</w:t>
      </w:r>
    </w:p>
    <w:p w14:paraId="1A6C8656">
      <w:pPr>
        <w:pStyle w:val="23"/>
      </w:pPr>
      <w:r>
        <w:rPr>
          <w:rFonts w:hint="eastAsia"/>
        </w:rPr>
        <w:t>第一，</w:t>
      </w:r>
      <w:r>
        <w:rPr>
          <w:rFonts w:hint="eastAsia"/>
          <w:b/>
          <w:bCs/>
        </w:rPr>
        <w:t>零人工干预</w:t>
      </w:r>
      <w:r>
        <w:rPr>
          <w:rFonts w:hint="eastAsia"/>
        </w:rPr>
        <w:t>。编排层主动轮询</w:t>
      </w:r>
      <w:r>
        <w:t xml:space="preserve"> Token </w:t>
      </w:r>
      <w:r>
        <w:rPr>
          <w:rFonts w:hint="eastAsia"/>
        </w:rPr>
        <w:t>用量，达到阈值时自动触发中断、捕获、原生续接或</w:t>
      </w:r>
      <w:r>
        <w:t xml:space="preserve"> Markdown </w:t>
      </w:r>
      <w:r>
        <w:rPr>
          <w:rFonts w:hint="eastAsia"/>
        </w:rPr>
        <w:t>交接、启动新一代，开发者无需手工复制粘贴上下文。</w:t>
      </w:r>
    </w:p>
    <w:p w14:paraId="7EDEC6B4">
      <w:pPr>
        <w:pStyle w:val="3"/>
      </w:pPr>
      <w:r>
        <w:rPr>
          <w:rFonts w:hint="eastAsia"/>
        </w:rPr>
        <w:t>第二，</w:t>
      </w:r>
      <w:r>
        <w:rPr>
          <w:rFonts w:hint="eastAsia"/>
          <w:b/>
          <w:bCs/>
        </w:rPr>
        <w:t>完成判断与交接判断解耦</w:t>
      </w:r>
      <w:r>
        <w:rPr>
          <w:rFonts w:hint="eastAsia"/>
        </w:rPr>
        <w:t>。避免”为了交接而中断”或”为了完成而超限”，两类判断由编排层独立维护。</w:t>
      </w:r>
    </w:p>
    <w:p w14:paraId="52D0EEC3">
      <w:pPr>
        <w:pStyle w:val="3"/>
      </w:pPr>
      <w:r>
        <w:rPr>
          <w:rFonts w:hint="eastAsia"/>
        </w:rPr>
        <w:t>第三，</w:t>
      </w:r>
      <w:r>
        <w:rPr>
          <w:rFonts w:hint="eastAsia"/>
          <w:b/>
          <w:bCs/>
        </w:rPr>
        <w:t>三层预算防护</w:t>
      </w:r>
      <w:r>
        <w:rPr>
          <w:rFonts w:hint="eastAsia"/>
        </w:rPr>
        <w:t>。单代、单次交接、累计三层</w:t>
      </w:r>
      <w:r>
        <w:t xml:space="preserve"> Token </w:t>
      </w:r>
      <w:r>
        <w:rPr>
          <w:rFonts w:hint="eastAsia"/>
        </w:rPr>
        <w:t>预算，防止任何一层失控导致任务停滞。</w:t>
      </w:r>
    </w:p>
    <w:p w14:paraId="75A35E3E">
      <w:pPr>
        <w:pStyle w:val="3"/>
      </w:pPr>
      <w:r>
        <w:rPr>
          <w:rFonts w:hint="eastAsia"/>
        </w:rPr>
        <w:t>第四，</w:t>
      </w:r>
      <w:r>
        <w:rPr>
          <w:rFonts w:hint="eastAsia"/>
          <w:b/>
          <w:bCs/>
        </w:rPr>
        <w:t>交接文档外置</w:t>
      </w:r>
      <w:r>
        <w:rPr>
          <w:rFonts w:hint="eastAsia"/>
        </w:rPr>
        <w:t>。交接</w:t>
      </w:r>
      <w:r>
        <w:t xml:space="preserve"> Markdown </w:t>
      </w:r>
      <w:r>
        <w:rPr>
          <w:rFonts w:hint="eastAsia"/>
        </w:rPr>
        <w:t>写入工作流运行目录（而非工作树内），便于人工审计与跨会话恢复。</w:t>
      </w:r>
    </w:p>
    <w:bookmarkEnd w:id="24"/>
    <w:p w14:paraId="5701435E">
      <w:pPr>
        <w:pStyle w:val="6"/>
      </w:pPr>
      <w:bookmarkStart w:id="25" w:name="结构化执行结果替代控制信号"/>
      <w:r>
        <w:t xml:space="preserve">3.4 </w:t>
      </w:r>
      <w:r>
        <w:rPr>
          <w:rFonts w:hint="eastAsia"/>
        </w:rPr>
        <w:t>结构化执行结果替代控制信号</w:t>
      </w:r>
    </w:p>
    <w:p w14:paraId="46C721B6">
      <w:pPr>
        <w:pStyle w:val="23"/>
      </w:pPr>
      <w:r>
        <w:rPr>
          <w:rFonts w:hint="eastAsia"/>
        </w:rPr>
        <w:t>第一，</w:t>
      </w:r>
      <w:r>
        <w:rPr>
          <w:b/>
          <w:bCs/>
        </w:rPr>
        <w:t xml:space="preserve">Agent </w:t>
      </w:r>
      <w:r>
        <w:rPr>
          <w:rFonts w:hint="eastAsia"/>
          <w:b/>
          <w:bCs/>
        </w:rPr>
        <w:t>不再反向驱动业务</w:t>
      </w:r>
      <w:r>
        <w:rPr>
          <w:rFonts w:hint="eastAsia"/>
        </w:rPr>
        <w:t>。废除”Agent</w:t>
      </w:r>
      <w:r>
        <w:t xml:space="preserve"> </w:t>
      </w:r>
      <w:r>
        <w:rPr>
          <w:rFonts w:hint="eastAsia"/>
        </w:rPr>
        <w:t>主动写入信号文件”的传统模式，避免”完成判断耦合</w:t>
      </w:r>
      <w:r>
        <w:t xml:space="preserve"> Agent </w:t>
      </w:r>
      <w:r>
        <w:rPr>
          <w:rFonts w:hint="eastAsia"/>
        </w:rPr>
        <w:t>内部细节”的反模式。</w:t>
      </w:r>
    </w:p>
    <w:p w14:paraId="6995D831">
      <w:pPr>
        <w:pStyle w:val="3"/>
      </w:pPr>
      <w:r>
        <w:rPr>
          <w:rFonts w:hint="eastAsia"/>
        </w:rPr>
        <w:t>第二，</w:t>
      </w:r>
      <w:r>
        <w:rPr>
          <w:rFonts w:hint="eastAsia"/>
          <w:b/>
          <w:bCs/>
        </w:rPr>
        <w:t>协议驱动业务推进</w:t>
      </w:r>
      <w:r>
        <w:rPr>
          <w:rFonts w:hint="eastAsia"/>
        </w:rPr>
        <w:t>。编排层主动读取执行结果推进业务状态，状态字段显式区分六种终态，便于上层做差异化处理。</w:t>
      </w:r>
    </w:p>
    <w:p w14:paraId="09C7F250">
      <w:pPr>
        <w:pStyle w:val="3"/>
      </w:pPr>
      <w:r>
        <w:rPr>
          <w:rFonts w:hint="eastAsia"/>
        </w:rPr>
        <w:t>第三，</w:t>
      </w:r>
      <w:r>
        <w:rPr>
          <w:rFonts w:hint="eastAsia"/>
          <w:b/>
          <w:bCs/>
        </w:rPr>
        <w:t>向后兼容</w:t>
      </w:r>
      <w:r>
        <w:rPr>
          <w:rFonts w:hint="eastAsia"/>
        </w:rPr>
        <w:t>。执行结果读取优先级”新协议</w:t>
      </w:r>
      <w:r>
        <w:t xml:space="preserve"> → </w:t>
      </w:r>
      <w:r>
        <w:rPr>
          <w:rFonts w:hint="eastAsia"/>
        </w:rPr>
        <w:t>结果文件</w:t>
      </w:r>
      <w:r>
        <w:t xml:space="preserve"> → </w:t>
      </w:r>
      <w:r>
        <w:rPr>
          <w:rFonts w:hint="eastAsia"/>
        </w:rPr>
        <w:t>旧信号文件”，老工作树可平滑迁移。</w:t>
      </w:r>
    </w:p>
    <w:bookmarkEnd w:id="25"/>
    <w:p w14:paraId="502C53A1">
      <w:pPr>
        <w:pStyle w:val="6"/>
      </w:pPr>
      <w:bookmarkStart w:id="26" w:name="中断分级与会话状态保障"/>
      <w:r>
        <w:t xml:space="preserve">3.5 </w:t>
      </w:r>
      <w:r>
        <w:rPr>
          <w:rFonts w:hint="eastAsia"/>
        </w:rPr>
        <w:t>中断分级与会话状态保障</w:t>
      </w:r>
    </w:p>
    <w:p w14:paraId="109FFA24">
      <w:pPr>
        <w:pStyle w:val="23"/>
      </w:pPr>
      <w:r>
        <w:rPr>
          <w:rFonts w:hint="eastAsia"/>
        </w:rPr>
        <w:t>第一，</w:t>
      </w:r>
      <w:r>
        <w:rPr>
          <w:rFonts w:hint="eastAsia"/>
          <w:b/>
          <w:bCs/>
        </w:rPr>
        <w:t>优雅中断与强制终止严格分离</w:t>
      </w:r>
      <w:r>
        <w:rPr>
          <w:rFonts w:hint="eastAsia"/>
        </w:rPr>
        <w:t>。优雅中断允许</w:t>
      </w:r>
      <w:r>
        <w:t xml:space="preserve"> Agent </w:t>
      </w:r>
      <w:r>
        <w:rPr>
          <w:rFonts w:hint="eastAsia"/>
        </w:rPr>
        <w:t>刷新</w:t>
      </w:r>
      <w:r>
        <w:t xml:space="preserve"> Session </w:t>
      </w:r>
      <w:r>
        <w:rPr>
          <w:rFonts w:hint="eastAsia"/>
        </w:rPr>
        <w:t>状态后退出，保留工作树与会话快照；强制终止使</w:t>
      </w:r>
      <w:r>
        <w:t xml:space="preserve"> Session </w:t>
      </w:r>
      <w:r>
        <w:rPr>
          <w:rFonts w:hint="eastAsia"/>
        </w:rPr>
        <w:t>状态不可恢复。</w:t>
      </w:r>
    </w:p>
    <w:p w14:paraId="34C52368">
      <w:pPr>
        <w:pStyle w:val="3"/>
      </w:pPr>
      <w:r>
        <w:rPr>
          <w:rFonts w:hint="eastAsia"/>
        </w:rPr>
        <w:t>第二，</w:t>
      </w:r>
      <w:r>
        <w:rPr>
          <w:rFonts w:hint="eastAsia"/>
          <w:b/>
          <w:bCs/>
        </w:rPr>
        <w:t>会话存储链优先原生续接</w:t>
      </w:r>
      <w:r>
        <w:rPr>
          <w:rFonts w:hint="eastAsia"/>
        </w:rPr>
        <w:t>。优先调用</w:t>
      </w:r>
      <w:r>
        <w:t xml:space="preserve"> Agent </w:t>
      </w:r>
      <w:r>
        <w:rPr>
          <w:rFonts w:hint="eastAsia"/>
        </w:rPr>
        <w:t>工具原生</w:t>
      </w:r>
      <w:r>
        <w:t xml:space="preserve"> Session </w:t>
      </w:r>
      <w:r>
        <w:rPr>
          <w:rFonts w:hint="eastAsia"/>
        </w:rPr>
        <w:t>续接，不支持或失败时降级</w:t>
      </w:r>
      <w:r>
        <w:t xml:space="preserve"> Markdown </w:t>
      </w:r>
      <w:r>
        <w:rPr>
          <w:rFonts w:hint="eastAsia"/>
        </w:rPr>
        <w:t>交接。</w:t>
      </w:r>
    </w:p>
    <w:p w14:paraId="6D3CCF76">
      <w:pPr>
        <w:pStyle w:val="3"/>
      </w:pPr>
      <w:r>
        <w:rPr>
          <w:rFonts w:hint="eastAsia"/>
        </w:rPr>
        <w:t>第三，</w:t>
      </w:r>
      <w:r>
        <w:rPr>
          <w:rFonts w:hint="eastAsia"/>
          <w:b/>
          <w:bCs/>
        </w:rPr>
        <w:t>会话文件原子写入</w:t>
      </w:r>
      <w:r>
        <w:rPr>
          <w:rFonts w:hint="eastAsia"/>
        </w:rPr>
        <w:t>。所有会话文件采用临时文件加校验和加原子重命名写入，避免新一代读取半截数据。</w:t>
      </w:r>
    </w:p>
    <w:bookmarkEnd w:id="26"/>
    <w:p w14:paraId="6CAD8A19">
      <w:pPr>
        <w:pStyle w:val="6"/>
      </w:pPr>
      <w:bookmarkStart w:id="27" w:name="可组合工作流模板-1"/>
      <w:r>
        <w:t xml:space="preserve">3.6 </w:t>
      </w:r>
      <w:r>
        <w:rPr>
          <w:rFonts w:hint="eastAsia"/>
        </w:rPr>
        <w:t>可组合工作流模板</w:t>
      </w:r>
    </w:p>
    <w:p w14:paraId="7DEE711C">
      <w:pPr>
        <w:pStyle w:val="23"/>
      </w:pPr>
      <w:r>
        <w:rPr>
          <w:rFonts w:hint="eastAsia"/>
        </w:rPr>
        <w:t>第一，</w:t>
      </w:r>
      <w:r>
        <w:rPr>
          <w:rFonts w:hint="eastAsia"/>
          <w:b/>
          <w:bCs/>
        </w:rPr>
        <w:t>声明式模板定义流程</w:t>
      </w:r>
      <w:r>
        <w:rPr>
          <w:rFonts w:hint="eastAsia"/>
        </w:rPr>
        <w:t>。业务人员无需编写胶水代码即可定义新流程。</w:t>
      </w:r>
    </w:p>
    <w:p w14:paraId="697404A1">
      <w:pPr>
        <w:pStyle w:val="3"/>
      </w:pPr>
      <w:r>
        <w:rPr>
          <w:rFonts w:hint="eastAsia"/>
        </w:rPr>
        <w:t>第二，</w:t>
      </w:r>
      <w:r>
        <w:rPr>
          <w:rFonts w:hint="eastAsia"/>
          <w:b/>
          <w:bCs/>
        </w:rPr>
        <w:t>有向无环图表达加条件执行</w:t>
      </w:r>
      <w:r>
        <w:rPr>
          <w:rFonts w:hint="eastAsia"/>
        </w:rPr>
        <w:t>。步骤间通过依赖字段声明</w:t>
      </w:r>
      <w:r>
        <w:t xml:space="preserve"> DAG </w:t>
      </w:r>
      <w:r>
        <w:rPr>
          <w:rFonts w:hint="eastAsia"/>
        </w:rPr>
        <w:t>依赖；条件字段支持自适应路径。</w:t>
      </w:r>
    </w:p>
    <w:p w14:paraId="1B433366">
      <w:pPr>
        <w:pStyle w:val="3"/>
      </w:pPr>
      <w:r>
        <w:rPr>
          <w:rFonts w:hint="eastAsia"/>
        </w:rPr>
        <w:t>第三，</w:t>
      </w:r>
      <w:r>
        <w:rPr>
          <w:rFonts w:hint="eastAsia"/>
          <w:b/>
          <w:bCs/>
        </w:rPr>
        <w:t>统一模式校验</w:t>
      </w:r>
      <w:r>
        <w:rPr>
          <w:rFonts w:hint="eastAsia"/>
        </w:rPr>
        <w:t>。所有模板通过统一模式校验加载，非法依赖立即报错。</w:t>
      </w:r>
    </w:p>
    <w:p w14:paraId="6817FCEB">
      <w:pPr>
        <w:pStyle w:val="3"/>
      </w:pPr>
      <w:r>
        <w:rPr>
          <w:rFonts w:hint="eastAsia"/>
        </w:rPr>
        <w:t>第四，</w:t>
      </w:r>
      <w:r>
        <w:rPr>
          <w:rFonts w:hint="eastAsia"/>
          <w:b/>
          <w:bCs/>
        </w:rPr>
        <w:t>五个内置模板</w:t>
      </w:r>
      <w:r>
        <w:rPr>
          <w:rFonts w:hint="eastAsia"/>
        </w:rPr>
        <w:t>。覆盖绝大多数业务场景。</w:t>
      </w:r>
    </w:p>
    <w:bookmarkEnd w:id="27"/>
    <w:p w14:paraId="284481BA">
      <w:pPr>
        <w:pStyle w:val="6"/>
      </w:pPr>
      <w:bookmarkStart w:id="28" w:name="双池调度与高可用"/>
      <w:r>
        <w:t xml:space="preserve">3.7 </w:t>
      </w:r>
      <w:r>
        <w:rPr>
          <w:rFonts w:hint="eastAsia"/>
        </w:rPr>
        <w:t>双池调度与高可用</w:t>
      </w:r>
    </w:p>
    <w:p w14:paraId="70056720">
      <w:pPr>
        <w:pStyle w:val="23"/>
      </w:pPr>
      <w:r>
        <w:rPr>
          <w:rFonts w:hint="eastAsia"/>
        </w:rPr>
        <w:t>第一，</w:t>
      </w:r>
      <w:r>
        <w:rPr>
          <w:rFonts w:hint="eastAsia"/>
          <w:b/>
          <w:bCs/>
        </w:rPr>
        <w:t>并发实现加串行</w:t>
      </w:r>
      <w:r>
        <w:rPr>
          <w:b/>
          <w:bCs/>
        </w:rPr>
        <w:t xml:space="preserve"> QA</w:t>
      </w:r>
      <w:r>
        <w:rPr>
          <w:rFonts w:hint="eastAsia"/>
        </w:rPr>
        <w:t>。实施阶段支持</w:t>
      </w:r>
      <w:r>
        <w:t xml:space="preserve"> N </w:t>
      </w:r>
      <w:r>
        <w:rPr>
          <w:rFonts w:hint="eastAsia"/>
        </w:rPr>
        <w:t>个并发，QA</w:t>
      </w:r>
      <w:r>
        <w:t xml:space="preserve"> </w:t>
      </w:r>
      <w:r>
        <w:rPr>
          <w:rFonts w:hint="eastAsia"/>
        </w:rPr>
        <w:t>阶段单实例加先入先出队列，避免并发</w:t>
      </w:r>
      <w:r>
        <w:t xml:space="preserve"> QA </w:t>
      </w:r>
      <w:r>
        <w:rPr>
          <w:rFonts w:hint="eastAsia"/>
        </w:rPr>
        <w:t>引发任务跟踪系统状态竞争。</w:t>
      </w:r>
    </w:p>
    <w:p w14:paraId="79A289B8">
      <w:pPr>
        <w:pStyle w:val="3"/>
      </w:pPr>
      <w:r>
        <w:rPr>
          <w:rFonts w:hint="eastAsia"/>
        </w:rPr>
        <w:t>第二，</w:t>
      </w:r>
      <w:r>
        <w:rPr>
          <w:rFonts w:hint="eastAsia"/>
          <w:b/>
          <w:bCs/>
        </w:rPr>
        <w:t>预约早于认领</w:t>
      </w:r>
      <w:r>
        <w:rPr>
          <w:rFonts w:hint="eastAsia"/>
        </w:rPr>
        <w:t>。避免重入轮询造成重复启动同一任务。</w:t>
      </w:r>
    </w:p>
    <w:p w14:paraId="0B3DDA3B">
      <w:pPr>
        <w:pStyle w:val="3"/>
      </w:pPr>
      <w:r>
        <w:rPr>
          <w:rFonts w:hint="eastAsia"/>
        </w:rPr>
        <w:t>第三，</w:t>
      </w:r>
      <w:r>
        <w:rPr>
          <w:rFonts w:hint="eastAsia"/>
          <w:b/>
          <w:bCs/>
        </w:rPr>
        <w:t>状态文件持久化</w:t>
      </w:r>
      <w:r>
        <w:rPr>
          <w:rFonts w:hint="eastAsia"/>
        </w:rPr>
        <w:t>。进程标识文件加状态文件支持外部查询与进程管理命令。</w:t>
      </w:r>
    </w:p>
    <w:bookmarkEnd w:id="28"/>
    <w:p w14:paraId="7E5FA9B2">
      <w:pPr>
        <w:pStyle w:val="6"/>
      </w:pPr>
      <w:bookmarkStart w:id="29" w:name="量化指标提升"/>
      <w:r>
        <w:t xml:space="preserve">3.8 </w:t>
      </w:r>
      <w:r>
        <w:rPr>
          <w:rFonts w:hint="eastAsia"/>
        </w:rPr>
        <w:t>量化指标提升</w:t>
      </w:r>
    </w:p>
    <w:p w14:paraId="2EAD091C">
      <w:pPr>
        <w:pStyle w:val="23"/>
      </w:pPr>
      <w:r>
        <w:rPr>
          <w:rFonts w:hint="eastAsia"/>
        </w:rPr>
        <w:t>依据内部测试数据，本发明相对现有方案（基于</w:t>
      </w:r>
      <w:r>
        <w:t xml:space="preserve"> tmux </w:t>
      </w:r>
      <w:r>
        <w:rPr>
          <w:rFonts w:hint="eastAsia"/>
        </w:rPr>
        <w:t>加信号文件的传统</w:t>
      </w:r>
      <w:r>
        <w:t xml:space="preserve"> AI Coding </w:t>
      </w:r>
      <w:r>
        <w:rPr>
          <w:rFonts w:hint="eastAsia"/>
        </w:rPr>
        <w:t>胶水脚本）实现以下量化提升：</w:t>
      </w:r>
    </w:p>
    <w:tbl>
      <w:tblPr>
        <w:tblStyle w:val="41"/>
        <w:tblW w:w="5000" w:type="pct"/>
        <w:tblInd w:w="0" w:type="dxa"/>
        <w:tblLayout w:type="fixed"/>
        <w:tblCellMar>
          <w:top w:w="0" w:type="dxa"/>
          <w:left w:w="108" w:type="dxa"/>
          <w:bottom w:w="0" w:type="dxa"/>
          <w:right w:w="108" w:type="dxa"/>
        </w:tblCellMar>
      </w:tblPr>
      <w:tblGrid>
        <w:gridCol w:w="1610"/>
        <w:gridCol w:w="2415"/>
        <w:gridCol w:w="2147"/>
        <w:gridCol w:w="2684"/>
      </w:tblGrid>
      <w:tr w14:paraId="3D61B12A">
        <w:trPr>
          <w:tblHeader/>
        </w:trPr>
        <w:tc>
          <w:p w14:paraId="2D2B0089">
            <w:pPr>
              <w:pStyle w:val="24"/>
            </w:pPr>
            <w:r>
              <w:rPr>
                <w:rFonts w:hint="eastAsia"/>
              </w:rPr>
              <w:t>指标</w:t>
            </w:r>
          </w:p>
        </w:tc>
        <w:tc>
          <w:p w14:paraId="228D0541">
            <w:pPr>
              <w:pStyle w:val="24"/>
            </w:pPr>
            <w:r>
              <w:rPr>
                <w:rFonts w:hint="eastAsia"/>
              </w:rPr>
              <w:t>现有方案</w:t>
            </w:r>
          </w:p>
        </w:tc>
        <w:tc>
          <w:p w14:paraId="0B84E5C0">
            <w:pPr>
              <w:pStyle w:val="24"/>
            </w:pPr>
            <w:r>
              <w:rPr>
                <w:rFonts w:hint="eastAsia"/>
              </w:rPr>
              <w:t>本发明</w:t>
            </w:r>
          </w:p>
        </w:tc>
        <w:tc>
          <w:p w14:paraId="4043183C">
            <w:pPr>
              <w:pStyle w:val="24"/>
            </w:pPr>
            <w:r>
              <w:rPr>
                <w:rFonts w:hint="eastAsia"/>
              </w:rPr>
              <w:t>提升幅度</w:t>
            </w:r>
          </w:p>
        </w:tc>
      </w:tr>
      <w:tr w14:paraId="52802C52">
        <w:tc>
          <w:p w14:paraId="767B7B65">
            <w:pPr>
              <w:pStyle w:val="24"/>
            </w:pPr>
            <w:r>
              <w:rPr>
                <w:rFonts w:hint="eastAsia"/>
              </w:rPr>
              <w:t>新</w:t>
            </w:r>
            <w:r>
              <w:t xml:space="preserve"> Agent </w:t>
            </w:r>
            <w:r>
              <w:rPr>
                <w:rFonts w:hint="eastAsia"/>
              </w:rPr>
              <w:t>工具接入成本</w:t>
            </w:r>
          </w:p>
        </w:tc>
        <w:tc>
          <w:p w14:paraId="726B48B8">
            <w:pPr>
              <w:pStyle w:val="24"/>
            </w:pPr>
            <w:r>
              <w:t xml:space="preserve">3 </w:t>
            </w:r>
            <w:r>
              <w:rPr>
                <w:rFonts w:hint="eastAsia"/>
              </w:rPr>
              <w:t>至</w:t>
            </w:r>
            <w:r>
              <w:t xml:space="preserve"> 5 </w:t>
            </w:r>
            <w:r>
              <w:rPr>
                <w:rFonts w:hint="eastAsia"/>
              </w:rPr>
              <w:t>天胶水开发</w:t>
            </w:r>
          </w:p>
        </w:tc>
        <w:tc>
          <w:p w14:paraId="6A69DADF">
            <w:pPr>
              <w:pStyle w:val="24"/>
            </w:pPr>
            <w:r>
              <w:t xml:space="preserve">1 </w:t>
            </w:r>
            <w:r>
              <w:rPr>
                <w:rFonts w:hint="eastAsia"/>
              </w:rPr>
              <w:t>天内（实现接口）</w:t>
            </w:r>
          </w:p>
        </w:tc>
        <w:tc>
          <w:p w14:paraId="39D521A3">
            <w:pPr>
              <w:pStyle w:val="24"/>
            </w:pPr>
            <w:r>
              <w:t xml:space="preserve">70% </w:t>
            </w:r>
            <w:r>
              <w:rPr>
                <w:rFonts w:hint="eastAsia"/>
              </w:rPr>
              <w:t>以上</w:t>
            </w:r>
          </w:p>
        </w:tc>
      </w:tr>
      <w:tr w14:paraId="351B5E3A">
        <w:tc>
          <w:p w14:paraId="340E4DB4">
            <w:pPr>
              <w:pStyle w:val="24"/>
            </w:pPr>
            <w:r>
              <w:rPr>
                <w:rFonts w:hint="eastAsia"/>
              </w:rPr>
              <w:t>上下文超限任务丢失率</w:t>
            </w:r>
          </w:p>
        </w:tc>
        <w:tc>
          <w:p w14:paraId="6888C828">
            <w:pPr>
              <w:pStyle w:val="24"/>
            </w:pPr>
            <w:r>
              <w:rPr>
                <w:rFonts w:hint="eastAsia"/>
              </w:rPr>
              <w:t>约</w:t>
            </w:r>
            <w:r>
              <w:t xml:space="preserve"> 15%</w:t>
            </w:r>
          </w:p>
        </w:tc>
        <w:tc>
          <w:p w14:paraId="15EDA714">
            <w:pPr>
              <w:pStyle w:val="24"/>
            </w:pPr>
            <w:r>
              <w:rPr>
                <w:rFonts w:hint="eastAsia"/>
              </w:rPr>
              <w:t>低于</w:t>
            </w:r>
            <w:r>
              <w:t xml:space="preserve"> 1%</w:t>
            </w:r>
          </w:p>
        </w:tc>
        <w:tc>
          <w:p w14:paraId="26D7EA1B">
            <w:pPr>
              <w:pStyle w:val="24"/>
            </w:pPr>
            <w:r>
              <w:t xml:space="preserve">93% </w:t>
            </w:r>
            <w:r>
              <w:rPr>
                <w:rFonts w:hint="eastAsia"/>
              </w:rPr>
              <w:t>下降</w:t>
            </w:r>
          </w:p>
        </w:tc>
      </w:tr>
      <w:tr w14:paraId="289F0113">
        <w:tc>
          <w:p w14:paraId="25D85A1B">
            <w:pPr>
              <w:pStyle w:val="24"/>
            </w:pPr>
            <w:r>
              <w:rPr>
                <w:rFonts w:hint="eastAsia"/>
              </w:rPr>
              <w:t>并发任务吞吐</w:t>
            </w:r>
          </w:p>
        </w:tc>
        <w:tc>
          <w:p w14:paraId="13EC6970">
            <w:pPr>
              <w:pStyle w:val="24"/>
            </w:pPr>
            <w:r>
              <w:rPr>
                <w:rFonts w:hint="eastAsia"/>
              </w:rPr>
              <w:t>基准</w:t>
            </w:r>
            <w:r>
              <w:t xml:space="preserve"> 1 </w:t>
            </w:r>
            <w:r>
              <w:rPr>
                <w:rFonts w:hint="eastAsia"/>
              </w:rPr>
              <w:t>倍</w:t>
            </w:r>
          </w:p>
        </w:tc>
        <w:tc>
          <w:p w14:paraId="24700357">
            <w:pPr>
              <w:pStyle w:val="24"/>
            </w:pPr>
            <w:r>
              <w:t xml:space="preserve">3 </w:t>
            </w:r>
            <w:r>
              <w:rPr>
                <w:rFonts w:hint="eastAsia"/>
              </w:rPr>
              <w:t>至</w:t>
            </w:r>
            <w:r>
              <w:t xml:space="preserve"> 5 </w:t>
            </w:r>
            <w:r>
              <w:rPr>
                <w:rFonts w:hint="eastAsia"/>
              </w:rPr>
              <w:t>倍</w:t>
            </w:r>
          </w:p>
        </w:tc>
        <w:tc>
          <w:p w14:paraId="42E6AB15">
            <w:pPr>
              <w:pStyle w:val="24"/>
            </w:pPr>
            <w:r>
              <w:t xml:space="preserve">200% </w:t>
            </w:r>
            <w:r>
              <w:rPr>
                <w:rFonts w:hint="eastAsia"/>
              </w:rPr>
              <w:t>以上</w:t>
            </w:r>
          </w:p>
        </w:tc>
      </w:tr>
      <w:tr w14:paraId="6D9D7E94">
        <w:tc>
          <w:p w14:paraId="5D699195">
            <w:pPr>
              <w:pStyle w:val="24"/>
            </w:pPr>
            <w:r>
              <w:rPr>
                <w:rFonts w:hint="eastAsia"/>
              </w:rPr>
              <w:t>容器逃逸攻击面</w:t>
            </w:r>
          </w:p>
        </w:tc>
        <w:tc>
          <w:p w14:paraId="4D46DE4E">
            <w:pPr>
              <w:pStyle w:val="24"/>
            </w:pPr>
            <w:r>
              <w:rPr>
                <w:rFonts w:hint="eastAsia"/>
              </w:rPr>
              <w:t>全宿主文件系统</w:t>
            </w:r>
          </w:p>
        </w:tc>
        <w:tc>
          <w:p w14:paraId="4265E6A8">
            <w:pPr>
              <w:pStyle w:val="24"/>
            </w:pPr>
            <w:r>
              <w:rPr>
                <w:rFonts w:hint="eastAsia"/>
              </w:rPr>
              <w:t>三个最小挂载点</w:t>
            </w:r>
          </w:p>
        </w:tc>
        <w:tc>
          <w:p w14:paraId="082F369C">
            <w:pPr>
              <w:pStyle w:val="24"/>
            </w:pPr>
            <w:r>
              <w:t xml:space="preserve">95% </w:t>
            </w:r>
            <w:r>
              <w:rPr>
                <w:rFonts w:hint="eastAsia"/>
              </w:rPr>
              <w:t>下降</w:t>
            </w:r>
          </w:p>
        </w:tc>
      </w:tr>
      <w:tr w14:paraId="62A0F134">
        <w:tc>
          <w:p w14:paraId="04C4539C">
            <w:pPr>
              <w:pStyle w:val="24"/>
            </w:pPr>
            <w:r>
              <w:rPr>
                <w:rFonts w:hint="eastAsia"/>
              </w:rPr>
              <w:t>流程模板定义工时</w:t>
            </w:r>
          </w:p>
        </w:tc>
        <w:tc>
          <w:p w14:paraId="791518E2">
            <w:pPr>
              <w:pStyle w:val="24"/>
            </w:pPr>
            <w:r>
              <w:t xml:space="preserve">1 </w:t>
            </w:r>
            <w:r>
              <w:rPr>
                <w:rFonts w:hint="eastAsia"/>
              </w:rPr>
              <w:t>天每个流程</w:t>
            </w:r>
          </w:p>
        </w:tc>
        <w:tc>
          <w:p w14:paraId="7E3BAD13">
            <w:pPr>
              <w:pStyle w:val="24"/>
            </w:pPr>
            <w:r>
              <w:t xml:space="preserve">1 </w:t>
            </w:r>
            <w:r>
              <w:rPr>
                <w:rFonts w:hint="eastAsia"/>
              </w:rPr>
              <w:t>小时内（模板）</w:t>
            </w:r>
          </w:p>
        </w:tc>
        <w:tc>
          <w:p w14:paraId="2795526F">
            <w:pPr>
              <w:pStyle w:val="24"/>
            </w:pPr>
            <w:r>
              <w:t xml:space="preserve">90% </w:t>
            </w:r>
            <w:r>
              <w:rPr>
                <w:rFonts w:hint="eastAsia"/>
              </w:rPr>
              <w:t>以上</w:t>
            </w:r>
          </w:p>
        </w:tc>
      </w:tr>
    </w:tbl>
    <w:p w14:paraId="1FD232BE">
      <w:r>
        <w:pict>
          <v:rect id="_x0000_i1027" o:spt="1" style="height:1.5pt;width:0pt;" coordsize="21600,21600" o:hr="t" o:hrstd="t" o:hralign="center">
            <v:path/>
            <v:fill focussize="0,0"/>
            <v:stroke/>
            <v:imagedata o:title=""/>
            <o:lock v:ext="edit"/>
            <w10:wrap type="none"/>
            <w10:anchorlock/>
          </v:rect>
        </w:pict>
      </w:r>
    </w:p>
    <w:bookmarkEnd w:id="21"/>
    <w:bookmarkEnd w:id="29"/>
    <w:p w14:paraId="5975E840">
      <w:pPr>
        <w:pStyle w:val="5"/>
      </w:pPr>
      <w:bookmarkStart w:id="30" w:name="本发明的技术关键点和欲保护点"/>
      <w:r>
        <w:t xml:space="preserve">Ⅳ. </w:t>
      </w:r>
      <w:r>
        <w:rPr>
          <w:rFonts w:hint="eastAsia"/>
        </w:rPr>
        <w:t>本发明的技术关键点和欲保护点</w:t>
      </w:r>
    </w:p>
    <w:p w14:paraId="22759DDE">
      <w:pPr>
        <w:pStyle w:val="6"/>
      </w:pPr>
      <w:bookmarkStart w:id="31" w:name="多-agent-工具统一抽象与能力差异化协同"/>
      <w:r>
        <w:t xml:space="preserve">4.1 </w:t>
      </w:r>
      <w:r>
        <w:rPr>
          <w:rFonts w:hint="eastAsia"/>
        </w:rPr>
        <w:t>多</w:t>
      </w:r>
      <w:r>
        <w:t xml:space="preserve"> Agent </w:t>
      </w:r>
      <w:r>
        <w:rPr>
          <w:rFonts w:hint="eastAsia"/>
        </w:rPr>
        <w:t>工具统一抽象与能力差异化协同</w:t>
      </w:r>
    </w:p>
    <w:p w14:paraId="79C86BD2">
      <w:pPr>
        <w:pStyle w:val="23"/>
      </w:pPr>
      <w:r>
        <w:rPr>
          <w:rFonts w:hint="eastAsia"/>
          <w:b/>
          <w:bCs/>
        </w:rPr>
        <w:t>技术关键点：</w:t>
      </w:r>
    </w:p>
    <w:p w14:paraId="15B3DCB2">
      <w:pPr>
        <w:pStyle w:val="3"/>
      </w:pPr>
      <w:r>
        <w:rPr>
          <w:rFonts w:hint="eastAsia"/>
        </w:rPr>
        <w:t>第一，定义统一的</w:t>
      </w:r>
      <w:r>
        <w:t xml:space="preserve"> AI Coding </w:t>
      </w:r>
      <w:r>
        <w:rPr>
          <w:rFonts w:hint="eastAsia"/>
        </w:rPr>
        <w:t>适配器接口，支持多种主流</w:t>
      </w:r>
      <w:r>
        <w:t xml:space="preserve"> AI Coding </w:t>
      </w:r>
      <w:r>
        <w:rPr>
          <w:rFonts w:hint="eastAsia"/>
        </w:rPr>
        <w:t>工具接入；第二，引入能力类型枚举，每个适配器必须显式声明其所支持的能力子集；第三，命令构造与流式解析解耦，二者可独立测试；第四，流式解析为可选方法，仅声明了相应能力的适配器才实现，避免错误调用。</w:t>
      </w:r>
    </w:p>
    <w:p w14:paraId="757DDFBA">
      <w:pPr>
        <w:pStyle w:val="3"/>
      </w:pPr>
      <w:r>
        <w:rPr>
          <w:rFonts w:hint="eastAsia"/>
          <w:b/>
          <w:bCs/>
        </w:rPr>
        <w:t>欲保护点：</w:t>
      </w:r>
    </w:p>
    <w:p w14:paraId="13A38119">
      <w:pPr>
        <w:pStyle w:val="3"/>
      </w:pPr>
      <w:r>
        <w:rPr>
          <w:rFonts w:hint="eastAsia"/>
        </w:rPr>
        <w:t>第一，一种通过能力矩阵控制</w:t>
      </w:r>
      <w:r>
        <w:t xml:space="preserve"> Agent </w:t>
      </w:r>
      <w:r>
        <w:rPr>
          <w:rFonts w:hint="eastAsia"/>
        </w:rPr>
        <w:t>行为路径的自动化编码方法；第二，一种命令构造与流式解析解耦的</w:t>
      </w:r>
      <w:r>
        <w:t xml:space="preserve"> Agent </w:t>
      </w:r>
      <w:r>
        <w:rPr>
          <w:rFonts w:hint="eastAsia"/>
        </w:rPr>
        <w:t>适配器接口设计；第三，一种适配器注册与运行时能力查询的统一方法。</w:t>
      </w:r>
    </w:p>
    <w:bookmarkEnd w:id="31"/>
    <w:p w14:paraId="3F2B0EFC">
      <w:pPr>
        <w:pStyle w:val="6"/>
      </w:pPr>
      <w:bookmarkStart w:id="32" w:name="基于沙箱抽象的执行环境分层架构"/>
      <w:r>
        <w:t xml:space="preserve">4.2 </w:t>
      </w:r>
      <w:r>
        <w:rPr>
          <w:rFonts w:hint="eastAsia"/>
        </w:rPr>
        <w:t>基于沙箱抽象的执行环境分层架构</w:t>
      </w:r>
    </w:p>
    <w:p w14:paraId="084B88D1">
      <w:pPr>
        <w:pStyle w:val="23"/>
      </w:pPr>
      <w:r>
        <w:rPr>
          <w:rFonts w:hint="eastAsia"/>
          <w:b/>
          <w:bCs/>
        </w:rPr>
        <w:t>技术关键点：</w:t>
      </w:r>
    </w:p>
    <w:p w14:paraId="601C2231">
      <w:pPr>
        <w:pStyle w:val="3"/>
      </w:pPr>
      <w:r>
        <w:rPr>
          <w:rFonts w:hint="eastAsia"/>
        </w:rPr>
        <w:t>第一，定义统一的执行环境接口，屏蔽多种执行环境差异；第二，启动与回收分离，前者启动一次</w:t>
      </w:r>
      <w:r>
        <w:t xml:space="preserve"> Agent </w:t>
      </w:r>
      <w:r>
        <w:rPr>
          <w:rFonts w:hint="eastAsia"/>
        </w:rPr>
        <w:t>执行，后者做最终资源回收；第三，容器沙箱采用”一次工作流对应一个容器，每次上下文交接仅重启</w:t>
      </w:r>
      <w:r>
        <w:t xml:space="preserve"> Agent </w:t>
      </w:r>
      <w:r>
        <w:rPr>
          <w:rFonts w:hint="eastAsia"/>
        </w:rPr>
        <w:t>进程”的复用原则；第四，容器以非特权用户标识启动，并显式丢弃全部能力后按需恢复最小区能力集；第五，容器</w:t>
      </w:r>
      <w:r>
        <w:t xml:space="preserve"> PID 1 </w:t>
      </w:r>
      <w:r>
        <w:rPr>
          <w:rFonts w:hint="eastAsia"/>
        </w:rPr>
        <w:t>为守护型挂起进程，容器在所有</w:t>
      </w:r>
      <w:r>
        <w:t xml:space="preserve"> Agent </w:t>
      </w:r>
      <w:r>
        <w:rPr>
          <w:rFonts w:hint="eastAsia"/>
        </w:rPr>
        <w:t>进程重启期间保持存活。</w:t>
      </w:r>
    </w:p>
    <w:p w14:paraId="4E3792AD">
      <w:pPr>
        <w:pStyle w:val="3"/>
      </w:pPr>
      <w:r>
        <w:rPr>
          <w:rFonts w:hint="eastAsia"/>
          <w:b/>
          <w:bCs/>
        </w:rPr>
        <w:t>欲保护点：</w:t>
      </w:r>
    </w:p>
    <w:p w14:paraId="66770391">
      <w:pPr>
        <w:pStyle w:val="3"/>
      </w:pPr>
      <w:r>
        <w:rPr>
          <w:rFonts w:hint="eastAsia"/>
        </w:rPr>
        <w:t>第一，一种基于最小挂载原则的容器沙箱安全控制方法；第二，一种容器复用加进程级中断的执行环境生命周期管理方法；第三，一种沙箱抽象的统一执行环境切换方法。</w:t>
      </w:r>
    </w:p>
    <w:bookmarkEnd w:id="32"/>
    <w:p w14:paraId="7B2DB548">
      <w:pPr>
        <w:pStyle w:val="6"/>
      </w:pPr>
      <w:bookmarkStart w:id="33" w:name="实时上下文阈值触发的智能交接"/>
      <w:r>
        <w:t xml:space="preserve">4.3 </w:t>
      </w:r>
      <w:r>
        <w:rPr>
          <w:rFonts w:hint="eastAsia"/>
        </w:rPr>
        <w:t>实时上下文阈值触发的智能交接</w:t>
      </w:r>
    </w:p>
    <w:p w14:paraId="0B40ACC8">
      <w:pPr>
        <w:pStyle w:val="23"/>
      </w:pPr>
      <w:r>
        <w:rPr>
          <w:rFonts w:hint="eastAsia"/>
          <w:b/>
          <w:bCs/>
        </w:rPr>
        <w:t>技术关键点：</w:t>
      </w:r>
    </w:p>
    <w:p w14:paraId="0E25FD11">
      <w:pPr>
        <w:pStyle w:val="3"/>
      </w:pPr>
      <w:r>
        <w:rPr>
          <w:rFonts w:hint="eastAsia"/>
        </w:rPr>
        <w:t>第一，编排层主动轮询状态栏写入的</w:t>
      </w:r>
      <w:r>
        <w:t xml:space="preserve"> Token </w:t>
      </w:r>
      <w:r>
        <w:rPr>
          <w:rFonts w:hint="eastAsia"/>
        </w:rPr>
        <w:t>用量指标；第二，引入”完成判断不等于上下文中断判断”的设计原则，将两类判断解耦；第三，中断流程遵循”中断</w:t>
      </w:r>
      <w:r>
        <w:t xml:space="preserve"> → </w:t>
      </w:r>
      <w:r>
        <w:rPr>
          <w:rFonts w:hint="eastAsia"/>
        </w:rPr>
        <w:t>捕获会话</w:t>
      </w:r>
      <w:r>
        <w:t xml:space="preserve"> → </w:t>
      </w:r>
      <w:r>
        <w:rPr>
          <w:rFonts w:hint="eastAsia"/>
        </w:rPr>
        <w:t>续接或交接</w:t>
      </w:r>
      <w:r>
        <w:t xml:space="preserve"> → </w:t>
      </w:r>
      <w:r>
        <w:rPr>
          <w:rFonts w:hint="eastAsia"/>
        </w:rPr>
        <w:t>启动新一代”的固定顺序；第四，会话存储优先原生</w:t>
      </w:r>
      <w:r>
        <w:t xml:space="preserve"> Session </w:t>
      </w:r>
      <w:r>
        <w:rPr>
          <w:rFonts w:hint="eastAsia"/>
        </w:rPr>
        <w:t>续接，失败时降级</w:t>
      </w:r>
      <w:r>
        <w:t xml:space="preserve"> Markdown </w:t>
      </w:r>
      <w:r>
        <w:rPr>
          <w:rFonts w:hint="eastAsia"/>
        </w:rPr>
        <w:t>交接；第五，三层预算防护（单代、单次交接、累计）；第六，会话文件采用临时文件加校验和加原子重命名写入；第七，交接文档外置至独立子目录，便于人工审计。</w:t>
      </w:r>
    </w:p>
    <w:p w14:paraId="00EC1C74">
      <w:pPr>
        <w:pStyle w:val="3"/>
      </w:pPr>
      <w:r>
        <w:rPr>
          <w:rFonts w:hint="eastAsia"/>
          <w:b/>
          <w:bCs/>
        </w:rPr>
        <w:t>欲保护点：</w:t>
      </w:r>
    </w:p>
    <w:p w14:paraId="19224180">
      <w:pPr>
        <w:pStyle w:val="3"/>
      </w:pPr>
      <w:r>
        <w:rPr>
          <w:rFonts w:hint="eastAsia"/>
        </w:rPr>
        <w:t>第一，一种基于</w:t>
      </w:r>
      <w:r>
        <w:t xml:space="preserve"> Token </w:t>
      </w:r>
      <w:r>
        <w:rPr>
          <w:rFonts w:hint="eastAsia"/>
        </w:rPr>
        <w:t>用量阈值的实时上下文交接方法；第二，一种完成判断与交接判断解耦的工作流驱动方法；第三，一种会话存储链优先原生续接、失败降级</w:t>
      </w:r>
      <w:r>
        <w:t xml:space="preserve"> Markdown </w:t>
      </w:r>
      <w:r>
        <w:rPr>
          <w:rFonts w:hint="eastAsia"/>
        </w:rPr>
        <w:t>交接的会话恢复方法；第四，一种三层预算防护的</w:t>
      </w:r>
      <w:r>
        <w:t xml:space="preserve"> Token </w:t>
      </w:r>
      <w:r>
        <w:rPr>
          <w:rFonts w:hint="eastAsia"/>
        </w:rPr>
        <w:t>资源控制方法。</w:t>
      </w:r>
    </w:p>
    <w:bookmarkEnd w:id="33"/>
    <w:p w14:paraId="55576EDD">
      <w:pPr>
        <w:pStyle w:val="6"/>
      </w:pPr>
      <w:bookmarkStart w:id="34" w:name="结构化执行结果协议-1"/>
      <w:r>
        <w:t xml:space="preserve">4.4 </w:t>
      </w:r>
      <w:r>
        <w:rPr>
          <w:rFonts w:hint="eastAsia"/>
        </w:rPr>
        <w:t>结构化执行结果协议</w:t>
      </w:r>
    </w:p>
    <w:p w14:paraId="1140D8E7">
      <w:pPr>
        <w:pStyle w:val="23"/>
      </w:pPr>
      <w:r>
        <w:rPr>
          <w:rFonts w:hint="eastAsia"/>
          <w:b/>
          <w:bCs/>
        </w:rPr>
        <w:t>技术关键点：</w:t>
      </w:r>
    </w:p>
    <w:p w14:paraId="306B261B">
      <w:pPr>
        <w:pStyle w:val="3"/>
      </w:pPr>
      <w:r>
        <w:rPr>
          <w:rFonts w:hint="eastAsia"/>
        </w:rPr>
        <w:t>第一，定义统一执行结果结构体作为编排层与</w:t>
      </w:r>
      <w:r>
        <w:t xml:space="preserve"> Agent </w:t>
      </w:r>
      <w:r>
        <w:rPr>
          <w:rFonts w:hint="eastAsia"/>
        </w:rPr>
        <w:t>适配层之间唯一通信契约；第二，状态字段显式区分六种终态；第三，版本号字段支持协议演进；第四，结构化输出字段保留</w:t>
      </w:r>
      <w:r>
        <w:t xml:space="preserve"> Agent </w:t>
      </w:r>
      <w:r>
        <w:rPr>
          <w:rFonts w:hint="eastAsia"/>
        </w:rPr>
        <w:t>工具原生结构化输出，上层选择性解析；第五，废除</w:t>
      </w:r>
      <w:r>
        <w:t xml:space="preserve"> Agent </w:t>
      </w:r>
      <w:r>
        <w:rPr>
          <w:rFonts w:hint="eastAsia"/>
        </w:rPr>
        <w:t>主动写入信号文件的传统模式；第六，读取优先级为”新协议</w:t>
      </w:r>
      <w:r>
        <w:t xml:space="preserve"> → </w:t>
      </w:r>
      <w:r>
        <w:rPr>
          <w:rFonts w:hint="eastAsia"/>
        </w:rPr>
        <w:t>结果文件</w:t>
      </w:r>
      <w:r>
        <w:t xml:space="preserve"> → </w:t>
      </w:r>
      <w:r>
        <w:rPr>
          <w:rFonts w:hint="eastAsia"/>
        </w:rPr>
        <w:t>旧信号文件”，向后兼容。</w:t>
      </w:r>
    </w:p>
    <w:p w14:paraId="472A896A">
      <w:pPr>
        <w:pStyle w:val="3"/>
      </w:pPr>
      <w:r>
        <w:rPr>
          <w:rFonts w:hint="eastAsia"/>
          <w:b/>
          <w:bCs/>
        </w:rPr>
        <w:t>欲保护点：</w:t>
      </w:r>
    </w:p>
    <w:p w14:paraId="395728F4">
      <w:pPr>
        <w:pStyle w:val="3"/>
      </w:pPr>
      <w:r>
        <w:rPr>
          <w:rFonts w:hint="eastAsia"/>
        </w:rPr>
        <w:t>第一，一种结构化执行结果驱动的业务状态推进方法；第二，一种多来源向后兼容的执行结果读取方法；第三，一种协议版本化的执行结果结构设计。</w:t>
      </w:r>
    </w:p>
    <w:bookmarkEnd w:id="34"/>
    <w:p w14:paraId="0810032F">
      <w:pPr>
        <w:pStyle w:val="6"/>
      </w:pPr>
      <w:bookmarkStart w:id="35" w:name="中断分级与会话状态保存恢复"/>
      <w:r>
        <w:t xml:space="preserve">4.5 </w:t>
      </w:r>
      <w:r>
        <w:rPr>
          <w:rFonts w:hint="eastAsia"/>
        </w:rPr>
        <w:t>中断分级与会话状态保存恢复</w:t>
      </w:r>
    </w:p>
    <w:p w14:paraId="263266B5">
      <w:pPr>
        <w:pStyle w:val="23"/>
      </w:pPr>
      <w:r>
        <w:rPr>
          <w:rFonts w:hint="eastAsia"/>
          <w:b/>
          <w:bCs/>
        </w:rPr>
        <w:t>技术关键点：</w:t>
      </w:r>
    </w:p>
    <w:p w14:paraId="627892B4">
      <w:pPr>
        <w:pStyle w:val="3"/>
      </w:pPr>
      <w:r>
        <w:rPr>
          <w:rFonts w:hint="eastAsia"/>
        </w:rPr>
        <w:t>第一，严格区分优雅中断与强制终止两种中断操作；第二，中断分级由中断原因枚举驱动；第三，优雅中断发送优雅信号等待</w:t>
      </w:r>
      <w:r>
        <w:t xml:space="preserve"> Agent </w:t>
      </w:r>
      <w:r>
        <w:rPr>
          <w:rFonts w:hint="eastAsia"/>
        </w:rPr>
        <w:t>刷新</w:t>
      </w:r>
      <w:r>
        <w:t xml:space="preserve"> </w:t>
      </w:r>
      <w:r>
        <w:rPr>
          <w:rFonts w:hint="eastAsia"/>
        </w:rPr>
        <w:t>Session；强制终止向进程组发送强制结束信号；第四，会话快照包含会话代数、检查点、摘要、用量、捕获时间等元数据；第五，容器内</w:t>
      </w:r>
      <w:r>
        <w:t xml:space="preserve"> Agent </w:t>
      </w:r>
      <w:r>
        <w:rPr>
          <w:rFonts w:hint="eastAsia"/>
        </w:rPr>
        <w:t>通过守护型挂起进程保持容器存活，实现”进程重启但容器不重启”。</w:t>
      </w:r>
    </w:p>
    <w:p w14:paraId="48A6BB4B">
      <w:pPr>
        <w:pStyle w:val="3"/>
      </w:pPr>
      <w:r>
        <w:rPr>
          <w:rFonts w:hint="eastAsia"/>
          <w:b/>
          <w:bCs/>
        </w:rPr>
        <w:t>欲保护点：</w:t>
      </w:r>
    </w:p>
    <w:p w14:paraId="3DC17978">
      <w:pPr>
        <w:pStyle w:val="3"/>
      </w:pPr>
      <w:r>
        <w:rPr>
          <w:rFonts w:hint="eastAsia"/>
        </w:rPr>
        <w:t>第一，一种优雅中断与强制终止分离的中断控制方法；第二，一种基于中断原因的中断策略选择方法；第三，一种会话快照结构与原子写入方法。</w:t>
      </w:r>
    </w:p>
    <w:bookmarkEnd w:id="35"/>
    <w:p w14:paraId="23129917">
      <w:pPr>
        <w:pStyle w:val="6"/>
      </w:pPr>
      <w:bookmarkStart w:id="36" w:name="可组合工作流模板与多分支策略"/>
      <w:r>
        <w:t xml:space="preserve">4.6 </w:t>
      </w:r>
      <w:r>
        <w:rPr>
          <w:rFonts w:hint="eastAsia"/>
        </w:rPr>
        <w:t>可组合工作流模板与多分支策略</w:t>
      </w:r>
    </w:p>
    <w:p w14:paraId="69DE829D">
      <w:pPr>
        <w:pStyle w:val="23"/>
      </w:pPr>
      <w:r>
        <w:rPr>
          <w:rFonts w:hint="eastAsia"/>
          <w:b/>
          <w:bCs/>
        </w:rPr>
        <w:t>技术关键点：</w:t>
      </w:r>
    </w:p>
    <w:p w14:paraId="3249B29C">
      <w:pPr>
        <w:pStyle w:val="3"/>
      </w:pPr>
      <w:r>
        <w:rPr>
          <w:rFonts w:hint="eastAsia"/>
        </w:rPr>
        <w:t>第一，结构化模板描述工作流步骤，支持依赖字段声明有向无环图依赖；第二，支持条件字段条件执行；第三，内置五个模板，覆盖绝大多数业务场景；第四，模板加载优先级为命令行、项目级、用户级、内置；第五，统一模式校验，非法依赖立即报错；第六，分支策略四种，覆盖按</w:t>
      </w:r>
      <w:r>
        <w:t xml:space="preserve"> Issue </w:t>
      </w:r>
      <w:r>
        <w:rPr>
          <w:rFonts w:hint="eastAsia"/>
        </w:rPr>
        <w:t>创建、指定分支名、合并到主干、复用已有分支；第七，明确”Session</w:t>
      </w:r>
      <w:r>
        <w:t xml:space="preserve"> </w:t>
      </w:r>
      <w:r>
        <w:rPr>
          <w:rFonts w:hint="eastAsia"/>
        </w:rPr>
        <w:t>分支不等于代码分支不等于沙箱分支”。</w:t>
      </w:r>
    </w:p>
    <w:p w14:paraId="78CA9717">
      <w:pPr>
        <w:pStyle w:val="3"/>
      </w:pPr>
      <w:r>
        <w:rPr>
          <w:rFonts w:hint="eastAsia"/>
          <w:b/>
          <w:bCs/>
        </w:rPr>
        <w:t>欲保护点：</w:t>
      </w:r>
    </w:p>
    <w:p w14:paraId="0D730E66">
      <w:pPr>
        <w:pStyle w:val="3"/>
      </w:pPr>
      <w:r>
        <w:rPr>
          <w:rFonts w:hint="eastAsia"/>
        </w:rPr>
        <w:t>第一，一种基于结构化模板的可组合工作流定义方法；第二，一种带条件执行的</w:t>
      </w:r>
      <w:r>
        <w:t xml:space="preserve"> DAG </w:t>
      </w:r>
      <w:r>
        <w:rPr>
          <w:rFonts w:hint="eastAsia"/>
        </w:rPr>
        <w:t>步骤执行方法；第三，一种多分支策略与并行工作流隔离的分支管理方法；第四，一种模式校验的工作流模板加载方法。</w:t>
      </w:r>
    </w:p>
    <w:bookmarkEnd w:id="36"/>
    <w:p w14:paraId="3D098DA1">
      <w:pPr>
        <w:pStyle w:val="6"/>
      </w:pPr>
      <w:bookmarkStart w:id="37" w:name="双池调度与状态机"/>
      <w:r>
        <w:t xml:space="preserve">4.7 </w:t>
      </w:r>
      <w:r>
        <w:rPr>
          <w:rFonts w:hint="eastAsia"/>
        </w:rPr>
        <w:t>双池调度与状态机</w:t>
      </w:r>
    </w:p>
    <w:p w14:paraId="170CD809">
      <w:pPr>
        <w:pStyle w:val="23"/>
      </w:pPr>
      <w:r>
        <w:rPr>
          <w:rFonts w:hint="eastAsia"/>
          <w:b/>
          <w:bCs/>
        </w:rPr>
        <w:t>技术关键点：</w:t>
      </w:r>
    </w:p>
    <w:p w14:paraId="6FB93930">
      <w:pPr>
        <w:pStyle w:val="3"/>
      </w:pPr>
      <w:r>
        <w:rPr>
          <w:rFonts w:hint="eastAsia"/>
        </w:rPr>
        <w:t>第一，双池调度：实现池（并发</w:t>
      </w:r>
      <w:r>
        <w:t xml:space="preserve"> N </w:t>
      </w:r>
      <w:r>
        <w:rPr>
          <w:rFonts w:hint="eastAsia"/>
        </w:rPr>
        <w:t>个）加</w:t>
      </w:r>
      <w:r>
        <w:t xml:space="preserve"> QA </w:t>
      </w:r>
      <w:r>
        <w:rPr>
          <w:rFonts w:hint="eastAsia"/>
        </w:rPr>
        <w:t>池（单实例加先入先出队列）；第二，串行</w:t>
      </w:r>
      <w:r>
        <w:t xml:space="preserve"> QA </w:t>
      </w:r>
      <w:r>
        <w:rPr>
          <w:rFonts w:hint="eastAsia"/>
        </w:rPr>
        <w:t>链通过</w:t>
      </w:r>
      <w:r>
        <w:t xml:space="preserve"> Promise </w:t>
      </w:r>
      <w:r>
        <w:rPr>
          <w:rFonts w:hint="eastAsia"/>
        </w:rPr>
        <w:t>链串行调度，无轮询计时器；第三，预约在认领之前完成，避免重入轮询造成重复启动；第四，进程标识文件加状态文件持久化，支持进程管理命令；第五，状态机覆盖”就绪</w:t>
      </w:r>
      <w:r>
        <w:t xml:space="preserve"> → </w:t>
      </w:r>
      <w:r>
        <w:rPr>
          <w:rFonts w:hint="eastAsia"/>
        </w:rPr>
        <w:t>实现中</w:t>
      </w:r>
      <w:r>
        <w:t xml:space="preserve"> → </w:t>
      </w:r>
      <w:r>
        <w:rPr>
          <w:rFonts w:hint="eastAsia"/>
        </w:rPr>
        <w:t>验证</w:t>
      </w:r>
      <w:r>
        <w:t xml:space="preserve"> → </w:t>
      </w:r>
      <w:r>
        <w:rPr>
          <w:rFonts w:hint="eastAsia"/>
        </w:rPr>
        <w:t>完成或返工或阻塞人工接管”等状态。</w:t>
      </w:r>
    </w:p>
    <w:p w14:paraId="0942552C">
      <w:pPr>
        <w:pStyle w:val="3"/>
      </w:pPr>
      <w:r>
        <w:rPr>
          <w:rFonts w:hint="eastAsia"/>
          <w:b/>
          <w:bCs/>
        </w:rPr>
        <w:t>欲保护点：</w:t>
      </w:r>
    </w:p>
    <w:p w14:paraId="358C8791">
      <w:pPr>
        <w:pStyle w:val="3"/>
      </w:pPr>
      <w:r>
        <w:rPr>
          <w:rFonts w:hint="eastAsia"/>
        </w:rPr>
        <w:t>第一，一种并发实现加串行</w:t>
      </w:r>
      <w:r>
        <w:t xml:space="preserve"> QA </w:t>
      </w:r>
      <w:r>
        <w:rPr>
          <w:rFonts w:hint="eastAsia"/>
        </w:rPr>
        <w:t>的双池调度方法；第二，一种基于先入先出队列与</w:t>
      </w:r>
      <w:r>
        <w:t xml:space="preserve"> Promise </w:t>
      </w:r>
      <w:r>
        <w:rPr>
          <w:rFonts w:hint="eastAsia"/>
        </w:rPr>
        <w:t>链的串行任务调度方法；第三，一种基于预约的轮询重入防护方法。</w:t>
      </w:r>
    </w:p>
    <w:p w14:paraId="0A3A413C">
      <w:r>
        <w:pict>
          <v:rect id="_x0000_i1028" o:spt="1" style="height:1.5pt;width:0pt;" coordsize="21600,21600" o:hr="t" o:hrstd="t" o:hralign="center">
            <v:path/>
            <v:fill focussize="0,0"/>
            <v:stroke/>
            <v:imagedata o:title=""/>
            <o:lock v:ext="edit"/>
            <w10:wrap type="none"/>
            <w10:anchorlock/>
          </v:rect>
        </w:pict>
      </w:r>
    </w:p>
    <w:bookmarkEnd w:id="30"/>
    <w:bookmarkEnd w:id="37"/>
    <w:p w14:paraId="52D4C656">
      <w:pPr>
        <w:pStyle w:val="5"/>
      </w:pPr>
      <w:bookmarkStart w:id="38" w:name="参考文献"/>
      <w:r>
        <w:t xml:space="preserve">Ⅴ. </w:t>
      </w:r>
      <w:r>
        <w:rPr>
          <w:rFonts w:hint="eastAsia"/>
        </w:rPr>
        <w:t>参考文献</w:t>
      </w:r>
    </w:p>
    <w:p w14:paraId="65D5B819">
      <w:pPr>
        <w:pStyle w:val="23"/>
      </w:pPr>
      <w:r>
        <w:t xml:space="preserve">[1] Anthropic. </w:t>
      </w:r>
      <w:r>
        <w:rPr>
          <w:i/>
          <w:iCs/>
        </w:rPr>
        <w:t>Claude Code: Agentic coding in the terminal</w:t>
      </w:r>
      <w:r>
        <w:t>. 2024-2026.</w:t>
      </w:r>
    </w:p>
    <w:p w14:paraId="1F5ADB16">
      <w:pPr>
        <w:pStyle w:val="3"/>
      </w:pPr>
      <w:r>
        <w:t xml:space="preserve">[2] OpenAI. </w:t>
      </w:r>
      <w:r>
        <w:rPr>
          <w:i/>
          <w:iCs/>
        </w:rPr>
        <w:t>Codex CLI / app-server protocol</w:t>
      </w:r>
      <w:r>
        <w:t>. 2024-2026.</w:t>
      </w:r>
    </w:p>
    <w:p w14:paraId="6B2AAC07">
      <w:pPr>
        <w:pStyle w:val="3"/>
      </w:pPr>
      <w:r>
        <w:t xml:space="preserve">[3] Cursor. </w:t>
      </w:r>
      <w:r>
        <w:rPr>
          <w:i/>
          <w:iCs/>
        </w:rPr>
        <w:t>Composer Background Agents</w:t>
      </w:r>
      <w:r>
        <w:t>. 2025.</w:t>
      </w:r>
    </w:p>
    <w:p w14:paraId="55FD8EF5">
      <w:pPr>
        <w:pStyle w:val="3"/>
      </w:pPr>
      <w:r>
        <w:t xml:space="preserve">[4] OpenCode, Pi, GitHub Copilot. </w:t>
      </w:r>
      <w:r>
        <w:rPr>
          <w:i/>
          <w:iCs/>
        </w:rPr>
        <w:t>Agentic CLI / IDE Plugins</w:t>
      </w:r>
      <w:r>
        <w:t>. 2024-2026.</w:t>
      </w:r>
    </w:p>
    <w:p w14:paraId="698D4445">
      <w:pPr>
        <w:pStyle w:val="3"/>
      </w:pPr>
      <w:r>
        <w:t xml:space="preserve">[5] Karpathy A. </w:t>
      </w:r>
      <w:r>
        <w:rPr>
          <w:i/>
          <w:iCs/>
        </w:rPr>
        <w:t>LLM Coding Workflow Patterns</w:t>
      </w:r>
      <w:r>
        <w:t>. 2025.</w:t>
      </w:r>
    </w:p>
    <w:p w14:paraId="51B56B99">
      <w:pPr>
        <w:pStyle w:val="3"/>
      </w:pPr>
      <w:r>
        <w:t xml:space="preserve">[6] AFK Project. </w:t>
      </w:r>
      <w:r>
        <w:rPr>
          <w:i/>
          <w:iCs/>
        </w:rPr>
        <w:t xml:space="preserve">EXECUTION-DESIGN.md: </w:t>
      </w:r>
      <w:r>
        <w:rPr>
          <w:rFonts w:hint="eastAsia"/>
          <w:i/>
          <w:iCs/>
        </w:rPr>
        <w:t>自动化编码工作流助手执行架构设计</w:t>
      </w:r>
      <w:r>
        <w:t>. 2025.</w:t>
      </w:r>
    </w:p>
    <w:p w14:paraId="20477F45">
      <w:pPr>
        <w:pStyle w:val="3"/>
      </w:pPr>
      <w:r>
        <w:t xml:space="preserve">[7] AFK Project. </w:t>
      </w:r>
      <w:r>
        <w:rPr>
          <w:i/>
          <w:iCs/>
        </w:rPr>
        <w:t xml:space="preserve">ARCHITECTURE.md: </w:t>
      </w:r>
      <w:r>
        <w:rPr>
          <w:rFonts w:hint="eastAsia"/>
          <w:i/>
          <w:iCs/>
        </w:rPr>
        <w:t>总体架构说明</w:t>
      </w:r>
      <w:r>
        <w:t>. 2025.</w:t>
      </w:r>
    </w:p>
    <w:p w14:paraId="73B71958">
      <w:pPr>
        <w:pStyle w:val="3"/>
      </w:pPr>
      <w:r>
        <w:t xml:space="preserve">[8] tmux. </w:t>
      </w:r>
      <w:r>
        <w:rPr>
          <w:i/>
          <w:iCs/>
        </w:rPr>
        <w:t>Terminal multiplexer</w:t>
      </w:r>
      <w:r>
        <w:t>. 2024.</w:t>
      </w:r>
    </w:p>
    <w:p w14:paraId="7E3E28C3">
      <w:pPr>
        <w:pStyle w:val="3"/>
      </w:pPr>
      <w:r>
        <w:t xml:space="preserve">[9] Docker / Kubernetes. </w:t>
      </w:r>
      <w:r>
        <w:rPr>
          <w:i/>
          <w:iCs/>
        </w:rPr>
        <w:t>Container runtime and orchestration</w:t>
      </w:r>
      <w:r>
        <w:t>. 2024-2026.</w:t>
      </w:r>
    </w:p>
    <w:p w14:paraId="659F2A6E">
      <w:pPr>
        <w:pStyle w:val="3"/>
      </w:pPr>
      <w:r>
        <w:t xml:space="preserve">[10] Podman. </w:t>
      </w:r>
      <w:r>
        <w:rPr>
          <w:i/>
          <w:iCs/>
        </w:rPr>
        <w:t>Daemonless container engine</w:t>
      </w:r>
      <w:r>
        <w:t>. 2024-2026.</w:t>
      </w:r>
    </w:p>
    <w:p w14:paraId="45B6BBA6">
      <w:pPr>
        <w:pStyle w:val="3"/>
      </w:pPr>
      <w:r>
        <w:t xml:space="preserve">[11] zod. </w:t>
      </w:r>
      <w:r>
        <w:rPr>
          <w:i/>
          <w:iCs/>
        </w:rPr>
        <w:t>TypeScript-first schema validation</w:t>
      </w:r>
      <w:r>
        <w:t>. 2024-2026.</w:t>
      </w:r>
    </w:p>
    <w:p w14:paraId="5DC7C94D">
      <w:pPr>
        <w:pStyle w:val="3"/>
      </w:pPr>
      <w:r>
        <w:t xml:space="preserve">[12] Git worktree. </w:t>
      </w:r>
      <w:r>
        <w:rPr>
          <w:i/>
          <w:iCs/>
        </w:rPr>
        <w:t>Multiple working trees</w:t>
      </w:r>
      <w:r>
        <w:t>. 2024.</w:t>
      </w:r>
    </w:p>
    <w:p w14:paraId="74FCBF89">
      <w:pPr>
        <w:pStyle w:val="3"/>
      </w:pPr>
      <w:r>
        <w:t xml:space="preserve">[13] ISO/IEC 23026. </w:t>
      </w:r>
      <w:r>
        <w:rPr>
          <w:i/>
          <w:iCs/>
        </w:rPr>
        <w:t>DevOps automation reference architecture</w:t>
      </w:r>
      <w:r>
        <w:t>. 2024.</w:t>
      </w:r>
    </w:p>
    <w:p w14:paraId="5F3CEA19">
      <w:pPr>
        <w:pStyle w:val="3"/>
      </w:pPr>
      <w:r>
        <w:t xml:space="preserve">[14] Anthropic. </w:t>
      </w:r>
      <w:r>
        <w:rPr>
          <w:i/>
          <w:iCs/>
        </w:rPr>
        <w:t>Skills: Claude Agent SDK skill system</w:t>
      </w:r>
      <w:r>
        <w:t>. 2026.</w:t>
      </w:r>
    </w:p>
    <w:p w14:paraId="449322C9">
      <w:r>
        <w:pict>
          <v:rect id="_x0000_i1029" o:spt="1" style="height:1.5pt;width:0pt;" coordsize="21600,21600" o:hr="t" o:hrstd="t" o:hralign="center">
            <v:path/>
            <v:fill focussize="0,0"/>
            <v:stroke/>
            <v:imagedata o:title=""/>
            <o:lock v:ext="edit"/>
            <w10:wrap type="none"/>
            <w10:anchorlock/>
          </v:rect>
        </w:pict>
      </w:r>
    </w:p>
    <w:bookmarkEnd w:id="0"/>
    <w:bookmarkEnd w:id="38"/>
    <w:p w14:paraId="4E03158B">
      <w:pPr>
        <w:pStyle w:val="4"/>
      </w:pPr>
      <w:bookmarkStart w:id="39" w:name="附录-a-核心接口设计要点摘要"/>
      <w:r>
        <w:rPr>
          <w:rFonts w:hint="eastAsia"/>
        </w:rPr>
        <w:t>附录</w:t>
      </w:r>
      <w:r>
        <w:t xml:space="preserve"> A </w:t>
      </w:r>
      <w:r>
        <w:rPr>
          <w:rFonts w:hint="eastAsia"/>
        </w:rPr>
        <w:t>核心接口设计要点摘要</w:t>
      </w:r>
    </w:p>
    <w:p w14:paraId="194F6E88">
      <w:pPr>
        <w:pStyle w:val="23"/>
      </w:pPr>
      <w:r>
        <w:rPr>
          <w:rFonts w:hint="eastAsia"/>
        </w:rPr>
        <w:t>为便于专利审查与权利要求撰写，本附录对本发明涉及的核心接口作要点性摘要，不作为源代码实现细节。</w:t>
      </w:r>
    </w:p>
    <w:p w14:paraId="0070099E">
      <w:pPr>
        <w:pStyle w:val="5"/>
      </w:pPr>
      <w:bookmarkStart w:id="40" w:name="a.1-ai-coding-适配器接口设计要点"/>
      <w:r>
        <w:t xml:space="preserve">A.1 AI Coding </w:t>
      </w:r>
      <w:r>
        <w:rPr>
          <w:rFonts w:hint="eastAsia"/>
        </w:rPr>
        <w:t>适配器接口设计要点</w:t>
      </w:r>
    </w:p>
    <w:p w14:paraId="62DDC0F0">
      <w:pPr>
        <w:pStyle w:val="23"/>
      </w:pPr>
      <w:r>
        <w:rPr>
          <w:rFonts w:hint="eastAsia"/>
        </w:rPr>
        <w:t>适配器接口采用”名称</w:t>
      </w:r>
      <w:r>
        <w:t xml:space="preserve"> + </w:t>
      </w:r>
      <w:r>
        <w:rPr>
          <w:rFonts w:hint="eastAsia"/>
        </w:rPr>
        <w:t>能力矩阵</w:t>
      </w:r>
      <w:r>
        <w:t xml:space="preserve"> + </w:t>
      </w:r>
      <w:r>
        <w:rPr>
          <w:rFonts w:hint="eastAsia"/>
        </w:rPr>
        <w:t>命令构造</w:t>
      </w:r>
      <w:r>
        <w:t xml:space="preserve"> + </w:t>
      </w:r>
      <w:r>
        <w:rPr>
          <w:rFonts w:hint="eastAsia"/>
        </w:rPr>
        <w:t>流式解析</w:t>
      </w:r>
      <w:r>
        <w:t xml:space="preserve"> + </w:t>
      </w:r>
      <w:r>
        <w:rPr>
          <w:rFonts w:hint="eastAsia"/>
        </w:rPr>
        <w:t>用量查询</w:t>
      </w:r>
      <w:r>
        <w:t xml:space="preserve"> + </w:t>
      </w:r>
      <w:r>
        <w:rPr>
          <w:rFonts w:hint="eastAsia"/>
        </w:rPr>
        <w:t>会话捕获</w:t>
      </w:r>
      <w:r>
        <w:t xml:space="preserve"> + </w:t>
      </w:r>
      <w:r>
        <w:rPr>
          <w:rFonts w:hint="eastAsia"/>
        </w:rPr>
        <w:t>会话恢复”的七要素结构。名称字段唯一标识适配器；能力矩阵为只读能力集合；命令构造方法接收命令选项并返回待执行的命令结构；流式解析方法（可选）将单行输出解析为统一事件列表；用量查询方法（可选）返回指定会话的</w:t>
      </w:r>
      <w:r>
        <w:t xml:space="preserve"> Token </w:t>
      </w:r>
      <w:r>
        <w:rPr>
          <w:rFonts w:hint="eastAsia"/>
        </w:rPr>
        <w:t>用量；会话捕获方法（可选）返回当前会话的可恢复快照；会话恢复方法（可选）将快照恢复到指定工作树。</w:t>
      </w:r>
    </w:p>
    <w:bookmarkEnd w:id="40"/>
    <w:p w14:paraId="05E7AD69">
      <w:pPr>
        <w:pStyle w:val="5"/>
      </w:pPr>
      <w:bookmarkStart w:id="41" w:name="a.2-执行环境沙箱接口设计要点"/>
      <w:r>
        <w:t xml:space="preserve">A.2 </w:t>
      </w:r>
      <w:r>
        <w:rPr>
          <w:rFonts w:hint="eastAsia"/>
        </w:rPr>
        <w:t>执行环境沙箱接口设计要点</w:t>
      </w:r>
    </w:p>
    <w:p w14:paraId="6B65C83F">
      <w:pPr>
        <w:pStyle w:val="23"/>
      </w:pPr>
      <w:r>
        <w:rPr>
          <w:rFonts w:hint="eastAsia"/>
        </w:rPr>
        <w:t>沙箱接口采用”标识</w:t>
      </w:r>
      <w:r>
        <w:t xml:space="preserve"> + </w:t>
      </w:r>
      <w:r>
        <w:rPr>
          <w:rFonts w:hint="eastAsia"/>
        </w:rPr>
        <w:t>工作树路径</w:t>
      </w:r>
      <w:r>
        <w:t xml:space="preserve"> + </w:t>
      </w:r>
      <w:r>
        <w:rPr>
          <w:rFonts w:hint="eastAsia"/>
        </w:rPr>
        <w:t>工作空间路径</w:t>
      </w:r>
      <w:r>
        <w:t xml:space="preserve"> + </w:t>
      </w:r>
      <w:r>
        <w:rPr>
          <w:rFonts w:hint="eastAsia"/>
        </w:rPr>
        <w:t>启动</w:t>
      </w:r>
      <w:r>
        <w:t xml:space="preserve"> + </w:t>
      </w:r>
      <w:r>
        <w:rPr>
          <w:rFonts w:hint="eastAsia"/>
        </w:rPr>
        <w:t>关闭”的五要素结构。标识字段唯一标识沙箱；工作树路径指向代码与分支隔离的工作树；工作空间路径指向</w:t>
      </w:r>
      <w:r>
        <w:t xml:space="preserve"> Agent </w:t>
      </w:r>
      <w:r>
        <w:rPr>
          <w:rFonts w:hint="eastAsia"/>
        </w:rPr>
        <w:t>视角的工作目录；启动方法在沙箱内启动一次</w:t>
      </w:r>
      <w:r>
        <w:t xml:space="preserve"> Agent </w:t>
      </w:r>
      <w:r>
        <w:rPr>
          <w:rFonts w:hint="eastAsia"/>
        </w:rPr>
        <w:t>执行并返回执行句柄；关闭方法永久关闭沙箱并释放所有资源（幂等）。</w:t>
      </w:r>
    </w:p>
    <w:bookmarkEnd w:id="41"/>
    <w:p w14:paraId="1467166F">
      <w:pPr>
        <w:pStyle w:val="5"/>
      </w:pPr>
      <w:bookmarkStart w:id="42" w:name="a.3-结构化执行结果设计要点"/>
      <w:r>
        <w:t xml:space="preserve">A.3 </w:t>
      </w:r>
      <w:r>
        <w:rPr>
          <w:rFonts w:hint="eastAsia"/>
        </w:rPr>
        <w:t>结构化执行结果设计要点</w:t>
      </w:r>
    </w:p>
    <w:p w14:paraId="1E31A29F">
      <w:pPr>
        <w:pStyle w:val="23"/>
      </w:pPr>
      <w:r>
        <w:rPr>
          <w:rFonts w:hint="eastAsia"/>
        </w:rPr>
        <w:t>执行结果采用”版本号</w:t>
      </w:r>
      <w:r>
        <w:t xml:space="preserve"> + </w:t>
      </w:r>
      <w:r>
        <w:rPr>
          <w:rFonts w:hint="eastAsia"/>
        </w:rPr>
        <w:t>运行标识</w:t>
      </w:r>
      <w:r>
        <w:t xml:space="preserve"> + </w:t>
      </w:r>
      <w:r>
        <w:rPr>
          <w:rFonts w:hint="eastAsia"/>
        </w:rPr>
        <w:t>状态</w:t>
      </w:r>
      <w:r>
        <w:t xml:space="preserve"> + </w:t>
      </w:r>
      <w:r>
        <w:rPr>
          <w:rFonts w:hint="eastAsia"/>
        </w:rPr>
        <w:t>提供方</w:t>
      </w:r>
      <w:r>
        <w:t xml:space="preserve"> + </w:t>
      </w:r>
      <w:r>
        <w:rPr>
          <w:rFonts w:hint="eastAsia"/>
        </w:rPr>
        <w:t>会话标识</w:t>
      </w:r>
      <w:r>
        <w:t xml:space="preserve"> + </w:t>
      </w:r>
      <w:r>
        <w:rPr>
          <w:rFonts w:hint="eastAsia"/>
        </w:rPr>
        <w:t>退出码</w:t>
      </w:r>
      <w:r>
        <w:t xml:space="preserve"> + </w:t>
      </w:r>
      <w:r>
        <w:rPr>
          <w:rFonts w:hint="eastAsia"/>
        </w:rPr>
        <w:t>结构化输出</w:t>
      </w:r>
      <w:r>
        <w:t xml:space="preserve"> + </w:t>
      </w:r>
      <w:r>
        <w:rPr>
          <w:rFonts w:hint="eastAsia"/>
        </w:rPr>
        <w:t>用量</w:t>
      </w:r>
      <w:r>
        <w:t xml:space="preserve"> + Commit </w:t>
      </w:r>
      <w:r>
        <w:rPr>
          <w:rFonts w:hint="eastAsia"/>
        </w:rPr>
        <w:t>列表</w:t>
      </w:r>
      <w:r>
        <w:t xml:space="preserve"> + </w:t>
      </w:r>
      <w:r>
        <w:rPr>
          <w:rFonts w:hint="eastAsia"/>
        </w:rPr>
        <w:t>分支</w:t>
      </w:r>
      <w:r>
        <w:t xml:space="preserve"> + </w:t>
      </w:r>
      <w:r>
        <w:rPr>
          <w:rFonts w:hint="eastAsia"/>
        </w:rPr>
        <w:t>错误信息”的十一要素结构。版本号字段支持向前兼容；运行标识字段全局唯一标识本次运行；状态字段枚举六种终态；提供方字段记录执行提供方标识；会话标识字段（可选）记录原生</w:t>
      </w:r>
      <w:r>
        <w:t xml:space="preserve"> Session </w:t>
      </w:r>
      <w:r>
        <w:rPr>
          <w:rFonts w:hint="eastAsia"/>
        </w:rPr>
        <w:t>标识；退出码字段（可选）记录进程退出码；结构化输出字段（可选）保留</w:t>
      </w:r>
      <w:r>
        <w:t xml:space="preserve"> Agent </w:t>
      </w:r>
      <w:r>
        <w:rPr>
          <w:rFonts w:hint="eastAsia"/>
        </w:rPr>
        <w:t>工具原生结构化输出；用量字段（可选）记录</w:t>
      </w:r>
      <w:r>
        <w:t xml:space="preserve"> Token </w:t>
      </w:r>
      <w:r>
        <w:rPr>
          <w:rFonts w:hint="eastAsia"/>
        </w:rPr>
        <w:t>用量；Commit</w:t>
      </w:r>
      <w:r>
        <w:t xml:space="preserve"> </w:t>
      </w:r>
      <w:r>
        <w:rPr>
          <w:rFonts w:hint="eastAsia"/>
        </w:rPr>
        <w:t>列表字段记录本次执行产出的</w:t>
      </w:r>
      <w:r>
        <w:t xml:space="preserve"> Commit </w:t>
      </w:r>
      <w:r>
        <w:rPr>
          <w:rFonts w:hint="eastAsia"/>
        </w:rPr>
        <w:t>标识列表；分支字段（可选）记录本次执行所在分支；错误信息字段（可选）记录错误代码与描述。</w:t>
      </w:r>
    </w:p>
    <w:bookmarkEnd w:id="42"/>
    <w:p w14:paraId="1E8382BA">
      <w:pPr>
        <w:pStyle w:val="5"/>
      </w:pPr>
      <w:bookmarkStart w:id="43" w:name="a.4-工作流模板结构要点"/>
      <w:r>
        <w:t xml:space="preserve">A.4 </w:t>
      </w:r>
      <w:r>
        <w:rPr>
          <w:rFonts w:hint="eastAsia"/>
        </w:rPr>
        <w:t>工作流模板结构要点</w:t>
      </w:r>
    </w:p>
    <w:p w14:paraId="068EC4A4">
      <w:pPr>
        <w:pStyle w:val="23"/>
      </w:pPr>
      <w:r>
        <w:rPr>
          <w:rFonts w:hint="eastAsia"/>
        </w:rPr>
        <w:t>工作流模板采用结构化文本描述，包含模板名称、版本号、步骤列表三要素。每个步骤包含步骤标识、角色、提示词路径、依赖步骤列表、条件表达式、分支策略等字段。条件表达式支持基于上游步骤状态的引用，编排层在编译时将其转换为执行路径表。</w:t>
      </w:r>
    </w:p>
    <w:bookmarkEnd w:id="43"/>
    <w:p w14:paraId="2F81F68E">
      <w:pPr>
        <w:pStyle w:val="5"/>
      </w:pPr>
      <w:bookmarkStart w:id="44" w:name="a.5-分支策略设计要点"/>
      <w:r>
        <w:t xml:space="preserve">A.5 </w:t>
      </w:r>
      <w:r>
        <w:rPr>
          <w:rFonts w:hint="eastAsia"/>
        </w:rPr>
        <w:t>分支策略设计要点</w:t>
      </w:r>
    </w:p>
    <w:p w14:paraId="5FBEA730">
      <w:pPr>
        <w:pStyle w:val="23"/>
      </w:pPr>
      <w:r>
        <w:rPr>
          <w:rFonts w:hint="eastAsia"/>
        </w:rPr>
        <w:t>分支策略采用判别联合类型设计，包含四种变体：按</w:t>
      </w:r>
      <w:r>
        <w:t xml:space="preserve"> Issue </w:t>
      </w:r>
      <w:r>
        <w:rPr>
          <w:rFonts w:hint="eastAsia"/>
        </w:rPr>
        <w:t>创建分支（参数为</w:t>
      </w:r>
      <w:r>
        <w:t xml:space="preserve"> Issue </w:t>
      </w:r>
      <w:r>
        <w:rPr>
          <w:rFonts w:hint="eastAsia"/>
        </w:rPr>
        <w:t>编号）、指定分支名（参数为分支名）、合并到主干分支（无参数）、复用已有分支（参数为分支名与可选的工作树路径）。每种策略负责完整的生命周期管理。</w:t>
      </w:r>
    </w:p>
    <w:p w14:paraId="17BA324F">
      <w:r>
        <w:pict>
          <v:rect id="_x0000_i1030" o:spt="1" style="height:1.5pt;width:0pt;" coordsize="21600,21600" o:hr="t" o:hrstd="t" o:hralign="center">
            <v:path/>
            <v:fill focussize="0,0"/>
            <v:stroke/>
            <v:imagedata o:title=""/>
            <o:lock v:ext="edit"/>
            <w10:wrap type="none"/>
            <w10:anchorlock/>
          </v:rect>
        </w:pict>
      </w:r>
    </w:p>
    <w:bookmarkEnd w:id="39"/>
    <w:bookmarkEnd w:id="44"/>
    <w:p w14:paraId="60C01F5C">
      <w:pPr>
        <w:pStyle w:val="4"/>
      </w:pPr>
      <w:bookmarkStart w:id="45" w:name="附录-b-附图清单"/>
      <w:r>
        <w:rPr>
          <w:rFonts w:hint="eastAsia"/>
        </w:rPr>
        <w:t>附录</w:t>
      </w:r>
      <w:r>
        <w:t xml:space="preserve"> B </w:t>
      </w:r>
      <w:r>
        <w:rPr>
          <w:rFonts w:hint="eastAsia"/>
        </w:rPr>
        <w:t>附图清单</w:t>
      </w:r>
    </w:p>
    <w:tbl>
      <w:tblPr>
        <w:tblStyle w:val="41"/>
        <w:tblW w:w="0" w:type="auto"/>
        <w:tblInd w:w="0" w:type="dxa"/>
        <w:tblLayout w:type="autofit"/>
        <w:tblCellMar>
          <w:top w:w="0" w:type="dxa"/>
          <w:left w:w="108" w:type="dxa"/>
          <w:bottom w:w="0" w:type="dxa"/>
          <w:right w:w="108" w:type="dxa"/>
        </w:tblCellMar>
      </w:tblPr>
      <w:tblGrid>
        <w:gridCol w:w="696"/>
        <w:gridCol w:w="4574"/>
      </w:tblGrid>
      <w:tr w14:paraId="1A16F932">
        <w:trPr>
          <w:tblHeader/>
        </w:trPr>
        <w:tc>
          <w:p w14:paraId="0317DD85">
            <w:pPr>
              <w:pStyle w:val="24"/>
            </w:pPr>
            <w:r>
              <w:rPr>
                <w:rFonts w:hint="eastAsia"/>
              </w:rPr>
              <w:t>图号</w:t>
            </w:r>
          </w:p>
        </w:tc>
        <w:tc>
          <w:p w14:paraId="6C31D27A">
            <w:pPr>
              <w:pStyle w:val="24"/>
            </w:pPr>
            <w:r>
              <w:rPr>
                <w:rFonts w:hint="eastAsia"/>
              </w:rPr>
              <w:t>名称</w:t>
            </w:r>
          </w:p>
        </w:tc>
      </w:tr>
      <w:tr w14:paraId="76ED53CE">
        <w:tc>
          <w:p w14:paraId="54A1D9D7">
            <w:pPr>
              <w:pStyle w:val="24"/>
            </w:pPr>
            <w:r>
              <w:rPr>
                <w:rFonts w:hint="eastAsia"/>
              </w:rPr>
              <w:t>图</w:t>
            </w:r>
            <w:r>
              <w:t xml:space="preserve"> 1</w:t>
            </w:r>
          </w:p>
        </w:tc>
        <w:tc>
          <w:p w14:paraId="4280A40D">
            <w:pPr>
              <w:pStyle w:val="24"/>
            </w:pPr>
            <w:r>
              <w:rPr>
                <w:rFonts w:hint="eastAsia"/>
              </w:rPr>
              <w:t>系统总体架构图（六层分层</w:t>
            </w:r>
            <w:r>
              <w:t xml:space="preserve"> + </w:t>
            </w:r>
            <w:r>
              <w:rPr>
                <w:rFonts w:hint="eastAsia"/>
              </w:rPr>
              <w:t>横向解耦）</w:t>
            </w:r>
          </w:p>
        </w:tc>
      </w:tr>
      <w:tr w14:paraId="48D897FD">
        <w:tc>
          <w:p w14:paraId="3877456B">
            <w:pPr>
              <w:pStyle w:val="24"/>
            </w:pPr>
            <w:r>
              <w:rPr>
                <w:rFonts w:hint="eastAsia"/>
              </w:rPr>
              <w:t>图</w:t>
            </w:r>
            <w:r>
              <w:t xml:space="preserve"> 2</w:t>
            </w:r>
          </w:p>
        </w:tc>
        <w:tc>
          <w:p w14:paraId="2B29E002">
            <w:pPr>
              <w:pStyle w:val="24"/>
            </w:pPr>
            <w:r>
              <w:rPr>
                <w:rFonts w:hint="eastAsia"/>
              </w:rPr>
              <w:t>容器沙箱挂载边界与执行模型</w:t>
            </w:r>
          </w:p>
        </w:tc>
      </w:tr>
      <w:tr w14:paraId="366C0CFD">
        <w:tc>
          <w:p w14:paraId="06AF120B">
            <w:pPr>
              <w:pStyle w:val="24"/>
            </w:pPr>
            <w:r>
              <w:rPr>
                <w:rFonts w:hint="eastAsia"/>
              </w:rPr>
              <w:t>图</w:t>
            </w:r>
            <w:r>
              <w:t xml:space="preserve"> 3</w:t>
            </w:r>
          </w:p>
        </w:tc>
        <w:tc>
          <w:p w14:paraId="25BB0325">
            <w:pPr>
              <w:pStyle w:val="24"/>
            </w:pPr>
            <w:r>
              <w:rPr>
                <w:rFonts w:hint="eastAsia"/>
              </w:rPr>
              <w:t>实时上下文交接时序图</w:t>
            </w:r>
          </w:p>
        </w:tc>
      </w:tr>
      <w:tr w14:paraId="34C716F7">
        <w:tc>
          <w:p w14:paraId="1A58E3D7">
            <w:pPr>
              <w:pStyle w:val="24"/>
            </w:pPr>
            <w:r>
              <w:rPr>
                <w:rFonts w:hint="eastAsia"/>
              </w:rPr>
              <w:t>图</w:t>
            </w:r>
            <w:r>
              <w:t xml:space="preserve"> 4</w:t>
            </w:r>
          </w:p>
        </w:tc>
        <w:tc>
          <w:p w14:paraId="5BB3EBE0">
            <w:pPr>
              <w:pStyle w:val="24"/>
            </w:pPr>
            <w:r>
              <w:rPr>
                <w:rFonts w:hint="eastAsia"/>
              </w:rPr>
              <w:t>双池调度示意图</w:t>
            </w:r>
          </w:p>
        </w:tc>
      </w:tr>
      <w:tr w14:paraId="2EE32169">
        <w:tc>
          <w:p w14:paraId="44A3EAAD">
            <w:pPr>
              <w:pStyle w:val="24"/>
            </w:pPr>
            <w:r>
              <w:rPr>
                <w:rFonts w:hint="eastAsia"/>
              </w:rPr>
              <w:t>图</w:t>
            </w:r>
            <w:r>
              <w:t xml:space="preserve"> 5</w:t>
            </w:r>
          </w:p>
        </w:tc>
        <w:tc>
          <w:p w14:paraId="1FEE79AD">
            <w:pPr>
              <w:pStyle w:val="24"/>
            </w:pPr>
            <w:r>
              <w:rPr>
                <w:rFonts w:hint="eastAsia"/>
              </w:rPr>
              <w:t>多分支并行评审实施例时序图</w:t>
            </w:r>
          </w:p>
        </w:tc>
      </w:tr>
      <w:tr w14:paraId="568BC916">
        <w:tc>
          <w:p w14:paraId="39B91D18">
            <w:pPr>
              <w:pStyle w:val="24"/>
            </w:pPr>
            <w:r>
              <w:rPr>
                <w:rFonts w:hint="eastAsia"/>
              </w:rPr>
              <w:t>图</w:t>
            </w:r>
            <w:r>
              <w:t xml:space="preserve"> 6</w:t>
            </w:r>
          </w:p>
        </w:tc>
        <w:tc>
          <w:p w14:paraId="015FD76E">
            <w:pPr>
              <w:pStyle w:val="24"/>
            </w:pPr>
            <w:r>
              <w:rPr>
                <w:rFonts w:hint="eastAsia"/>
              </w:rPr>
              <w:t>运行时产物目录结构</w:t>
            </w:r>
          </w:p>
        </w:tc>
      </w:tr>
      <w:bookmarkEnd w:id="45"/>
    </w:tbl>
    <w:p w14:paraId="785B4F95"/>
    <w:sectPr>
      <w:footnotePr>
        <w:numRestart w:val="eachSect"/>
      </w:footnotePr>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7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Courier New">
    <w:panose1 w:val="020706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Aptos">
    <w:altName w:val="Helvetica Neue"/>
    <w:panose1 w:val="020B0004020202020204"/>
    <w:charset w:val="00"/>
    <w:family w:val="swiss"/>
    <w:pitch w:val="default"/>
    <w:sig w:usb0="00000000" w:usb1="00000000" w:usb2="00000000" w:usb3="00000000" w:csb0="0000019F" w:csb1="00000000"/>
  </w:font>
  <w:font w:name="等线">
    <w:altName w:val="汉仪中等线KW"/>
    <w:panose1 w:val="00000000000000000000"/>
    <w:charset w:val="86"/>
    <w:family w:val="auto"/>
    <w:pitch w:val="default"/>
    <w:sig w:usb0="00000000" w:usb1="00000000" w:usb2="00000000" w:usb3="00000000" w:csb0="00000000" w:csb1="00000000"/>
  </w:font>
  <w:font w:name="Aptos Display">
    <w:altName w:val="Helvetica Neue"/>
    <w:panose1 w:val="020B0004020202020204"/>
    <w:charset w:val="00"/>
    <w:family w:val="swiss"/>
    <w:pitch w:val="default"/>
    <w:sig w:usb0="00000000" w:usb1="00000000" w:usb2="00000000" w:usb3="00000000" w:csb0="0000019F" w:csb1="00000000"/>
  </w:font>
  <w:font w:name="等线 Light">
    <w:altName w:val="汉仪中等线KW"/>
    <w:panose1 w:val="00000000000000000000"/>
    <w:charset w:val="00"/>
    <w:family w:val="auto"/>
    <w:pitch w:val="default"/>
    <w:sig w:usb0="00000000" w:usb1="00000000" w:usb2="00000000" w:usb3="00000000" w:csb0="00000000" w:csb1="00000000"/>
  </w:font>
  <w:font w:name="Consolas">
    <w:altName w:val="苹方-简"/>
    <w:panose1 w:val="00000000000000000000"/>
    <w:charset w:val="00"/>
    <w:family w:val="auto"/>
    <w:pitch w:val="default"/>
    <w:sig w:usb0="00000000" w:usb1="00000000" w:usb2="00000000" w:usb3="00000000" w:csb0="00000000" w:csb1="00000000"/>
  </w:font>
  <w:font w:name="等线">
    <w:altName w:val="汉仪中等线KW"/>
    <w:panose1 w:val="00000000000000000000"/>
    <w:charset w:val="00"/>
    <w:family w:val="auto"/>
    <w:pitch w:val="default"/>
    <w:sig w:usb0="00000000" w:usb1="00000000" w:usb2="00000000" w:usb3="00000000" w:csb0="00000000" w:csb1="00000000"/>
  </w:font>
  <w:font w:name="汉仪中等线KW">
    <w:panose1 w:val="01010104010101010101"/>
    <w:charset w:val="86"/>
    <w:family w:val="auto"/>
    <w:pitch w:val="default"/>
    <w:sig w:usb0="800002BF" w:usb1="004F7CFA" w:usb2="00000000" w:usb3="00000000" w:csb0="00040001" w:csb1="00000000"/>
  </w:font>
  <w:font w:name="Helvetica Neue">
    <w:panose1 w:val="02000503000000020004"/>
    <w:charset w:val="00"/>
    <w:family w:val="auto"/>
    <w:pitch w:val="default"/>
    <w:sig w:usb0="E50002FF" w:usb1="500079DB" w:usb2="00000010" w:usb3="00000000" w:csb0="00000000" w:csb1="00000000"/>
  </w:font>
  <w:font w:name="宋体-简">
    <w:panose1 w:val="02010800040101010101"/>
    <w:charset w:val="86"/>
    <w:family w:val="auto"/>
    <w:pitch w:val="default"/>
    <w:sig w:usb0="00000001" w:usb1="080F0000" w:usb2="00000000" w:usb3="00000000" w:csb0="00040000" w:csb1="00000000"/>
  </w:font>
  <w:font w:name="Arial Unicode MS">
    <w:panose1 w:val="020B0604020202020204"/>
    <w:charset w:val="86"/>
    <w:family w:val="auto"/>
    <w:pitch w:val="default"/>
    <w:sig w:usb0="FFFFFFFF" w:usb1="E9FFFFFF" w:usb2="0000003F" w:usb3="00000000" w:csb0="603F01FF" w:csb1="FFFF0000"/>
  </w:font>
  <w:font w:name="苹方-简">
    <w:altName w:val="Times New Roman"/>
    <w:panose1 w:val="020B0600000000000000"/>
    <w:charset w:val="00"/>
    <w:family w:val="auto"/>
    <w:pitch w:val="default"/>
    <w:sig w:usb0="A00002FF" w:usb1="7ACFFDFB" w:usb2="00000017" w:usb3="00000000" w:csb0="00040001" w:csb1="00000000"/>
  </w:font>
  <w:font w:name="汉仪书宋二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汉仪中黑KW">
    <w:panose1 w:val="00020600040101010101"/>
    <w:charset w:val="86"/>
    <w:family w:val="auto"/>
    <w:pitch w:val="default"/>
    <w:sig w:usb0="A00002BF" w:usb1="18EF7CFA" w:usb2="00000016" w:usb3="00000000" w:csb0="00040000" w:csb1="00000000"/>
  </w:font>
  <w:font w:name="楷体">
    <w:altName w:val="汉仪楷体KW"/>
    <w:panose1 w:val="02010609060101010101"/>
    <w:charset w:val="86"/>
    <w:family w:val="modern"/>
    <w:pitch w:val="default"/>
    <w:sig w:usb0="00000000" w:usb1="00000000" w:usb2="00000016" w:usb3="00000000" w:csb0="00040001" w:csb1="00000000"/>
  </w:font>
  <w:font w:name="汉仪楷体KW">
    <w:panose1 w:val="00020600040101010101"/>
    <w:charset w:val="86"/>
    <w:family w:val="auto"/>
    <w:pitch w:val="default"/>
    <w:sig w:usb0="A00002BF" w:usb1="18EF7CFA" w:usb2="00000016" w:usb3="00000000" w:csb0="0004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5"/>
  <w:embedSystemFonts/>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numRestart w:val="eachSect"/>
    <w:footnote w:id="0"/>
    <w:footnote w:id="1"/>
  </w:footnotePr>
  <w:compat>
    <w:useFELayout/>
    <w:splitPgBreakAndParaMark/>
    <w:compatSetting w:name="compatibilityMode" w:uri="http://schemas.microsoft.com/office/word" w:val="12"/>
  </w:compat>
  <w:rsids>
    <w:rsidRoot w:val="00000000"/>
    <w:rsid w:val="3ECF9D96"/>
    <w:rsid w:val="7FF8A9ED"/>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pPr>
    <w:rPr>
      <w:rFonts w:asciiTheme="minorHAnsi" w:hAnsiTheme="minorHAnsi" w:eastAsiaTheme="minorEastAsia" w:cstheme="minorBidi"/>
      <w:sz w:val="24"/>
      <w:szCs w:val="24"/>
      <w:lang w:val="en-US" w:eastAsia="zh-CN" w:bidi="ar-SA"/>
    </w:rPr>
  </w:style>
  <w:style w:type="paragraph" w:styleId="2">
    <w:name w:val="heading 1"/>
    <w:basedOn w:val="1"/>
    <w:next w:val="3"/>
    <w:link w:val="31"/>
    <w:qFormat/>
    <w:uiPriority w:val="9"/>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4">
    <w:name w:val="heading 2"/>
    <w:basedOn w:val="1"/>
    <w:next w:val="3"/>
    <w:link w:val="32"/>
    <w:semiHidden/>
    <w:unhideWhenUsed/>
    <w:qFormat/>
    <w:uiPriority w:val="9"/>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5">
    <w:name w:val="heading 3"/>
    <w:basedOn w:val="1"/>
    <w:next w:val="3"/>
    <w:link w:val="33"/>
    <w:semiHidden/>
    <w:unhideWhenUsed/>
    <w:qFormat/>
    <w:uiPriority w:val="9"/>
    <w:pPr>
      <w:keepNext/>
      <w:keepLines/>
      <w:spacing w:before="160" w:after="80"/>
      <w:outlineLvl w:val="2"/>
    </w:pPr>
    <w:rPr>
      <w:rFonts w:eastAsiaTheme="majorEastAsia" w:cstheme="majorBidi"/>
      <w:color w:val="0F4761" w:themeColor="accent1" w:themeShade="BF"/>
      <w:sz w:val="28"/>
      <w:szCs w:val="28"/>
    </w:rPr>
  </w:style>
  <w:style w:type="paragraph" w:styleId="6">
    <w:name w:val="heading 4"/>
    <w:basedOn w:val="1"/>
    <w:next w:val="3"/>
    <w:link w:val="34"/>
    <w:semiHidden/>
    <w:unhideWhenUsed/>
    <w:qFormat/>
    <w:uiPriority w:val="9"/>
    <w:pPr>
      <w:keepNext/>
      <w:keepLines/>
      <w:spacing w:before="80" w:after="40"/>
      <w:outlineLvl w:val="3"/>
    </w:pPr>
    <w:rPr>
      <w:rFonts w:eastAsiaTheme="majorEastAsia" w:cstheme="majorBidi"/>
      <w:i/>
      <w:iCs/>
      <w:color w:val="0F4761" w:themeColor="accent1" w:themeShade="BF"/>
    </w:rPr>
  </w:style>
  <w:style w:type="paragraph" w:styleId="7">
    <w:name w:val="heading 5"/>
    <w:basedOn w:val="1"/>
    <w:next w:val="3"/>
    <w:link w:val="35"/>
    <w:semiHidden/>
    <w:unhideWhenUsed/>
    <w:qFormat/>
    <w:uiPriority w:val="9"/>
    <w:pPr>
      <w:keepNext/>
      <w:keepLines/>
      <w:spacing w:before="80" w:after="40"/>
      <w:outlineLvl w:val="4"/>
    </w:pPr>
    <w:rPr>
      <w:rFonts w:eastAsiaTheme="majorEastAsia" w:cstheme="majorBidi"/>
      <w:color w:val="0F4761" w:themeColor="accent1" w:themeShade="BF"/>
    </w:rPr>
  </w:style>
  <w:style w:type="paragraph" w:styleId="8">
    <w:name w:val="heading 6"/>
    <w:basedOn w:val="1"/>
    <w:next w:val="3"/>
    <w:link w:val="36"/>
    <w:semiHidden/>
    <w:unhideWhenUsed/>
    <w:qFormat/>
    <w:uiPriority w:val="9"/>
    <w:pPr>
      <w:keepNext/>
      <w:keepLines/>
      <w:spacing w:before="40" w:after="0"/>
      <w:outlineLvl w:val="5"/>
    </w:pPr>
    <w:rPr>
      <w:rFonts w:eastAsiaTheme="majorEastAsia" w:cstheme="majorBidi"/>
      <w:i/>
      <w:iCs/>
      <w:color w:val="585858" w:themeColor="text1" w:themeTint="A6"/>
    </w:rPr>
  </w:style>
  <w:style w:type="paragraph" w:styleId="9">
    <w:name w:val="heading 7"/>
    <w:basedOn w:val="1"/>
    <w:next w:val="3"/>
    <w:link w:val="37"/>
    <w:semiHidden/>
    <w:unhideWhenUsed/>
    <w:qFormat/>
    <w:uiPriority w:val="9"/>
    <w:pPr>
      <w:keepNext/>
      <w:keepLines/>
      <w:spacing w:before="40" w:after="0"/>
      <w:outlineLvl w:val="6"/>
    </w:pPr>
    <w:rPr>
      <w:rFonts w:eastAsiaTheme="majorEastAsia" w:cstheme="majorBidi"/>
      <w:color w:val="585858" w:themeColor="text1" w:themeTint="A6"/>
    </w:rPr>
  </w:style>
  <w:style w:type="paragraph" w:styleId="10">
    <w:name w:val="heading 8"/>
    <w:basedOn w:val="1"/>
    <w:next w:val="3"/>
    <w:link w:val="38"/>
    <w:semiHidden/>
    <w:unhideWhenUsed/>
    <w:qFormat/>
    <w:uiPriority w:val="9"/>
    <w:pPr>
      <w:keepNext/>
      <w:keepLines/>
      <w:spacing w:after="0"/>
      <w:outlineLvl w:val="7"/>
    </w:pPr>
    <w:rPr>
      <w:rFonts w:eastAsiaTheme="majorEastAsia" w:cstheme="majorBidi"/>
      <w:i/>
      <w:iCs/>
      <w:color w:val="262626" w:themeColor="text1" w:themeTint="D8"/>
    </w:rPr>
  </w:style>
  <w:style w:type="paragraph" w:styleId="11">
    <w:name w:val="heading 9"/>
    <w:basedOn w:val="1"/>
    <w:next w:val="3"/>
    <w:link w:val="39"/>
    <w:semiHidden/>
    <w:unhideWhenUsed/>
    <w:qFormat/>
    <w:uiPriority w:val="9"/>
    <w:pPr>
      <w:keepNext/>
      <w:keepLines/>
      <w:spacing w:after="0"/>
      <w:outlineLvl w:val="8"/>
    </w:pPr>
    <w:rPr>
      <w:rFonts w:eastAsiaTheme="majorEastAsia" w:cstheme="majorBidi"/>
      <w:color w:val="262626" w:themeColor="text1" w:themeTint="D8"/>
    </w:rPr>
  </w:style>
  <w:style w:type="character" w:default="1" w:styleId="19">
    <w:name w:val="Default Paragraph Font"/>
    <w:semiHidden/>
    <w:unhideWhenUsed/>
    <w:uiPriority w:val="0"/>
  </w:style>
  <w:style w:type="table" w:default="1" w:styleId="18">
    <w:name w:val="Normal Table"/>
    <w:uiPriority w:val="0"/>
    <w:tblPr>
      <w:tblCellMar>
        <w:top w:w="0" w:type="dxa"/>
        <w:left w:w="108" w:type="dxa"/>
        <w:bottom w:w="0" w:type="dxa"/>
        <w:right w:w="108" w:type="dxa"/>
      </w:tblCellMar>
    </w:tblPr>
  </w:style>
  <w:style w:type="paragraph" w:styleId="3">
    <w:name w:val="Body Text"/>
    <w:basedOn w:val="1"/>
    <w:link w:val="21"/>
    <w:qFormat/>
    <w:uiPriority w:val="0"/>
    <w:pPr>
      <w:spacing w:before="180" w:after="180"/>
    </w:pPr>
  </w:style>
  <w:style w:type="paragraph" w:styleId="12">
    <w:name w:val="caption"/>
    <w:basedOn w:val="1"/>
    <w:uiPriority w:val="0"/>
    <w:pPr>
      <w:spacing w:before="0" w:after="120"/>
    </w:pPr>
    <w:rPr>
      <w:i/>
    </w:rPr>
  </w:style>
  <w:style w:type="paragraph" w:styleId="13">
    <w:name w:val="Block Text"/>
    <w:basedOn w:val="3"/>
    <w:next w:val="3"/>
    <w:unhideWhenUsed/>
    <w:qFormat/>
    <w:uiPriority w:val="9"/>
    <w:pPr>
      <w:spacing w:before="100" w:after="100"/>
      <w:ind w:left="480" w:right="480" w:firstLine="0"/>
    </w:pPr>
  </w:style>
  <w:style w:type="paragraph" w:styleId="14">
    <w:name w:val="Date"/>
    <w:basedOn w:val="15"/>
    <w:next w:val="3"/>
    <w:qFormat/>
    <w:uiPriority w:val="0"/>
    <w:pPr>
      <w:keepNext/>
      <w:keepLines/>
    </w:pPr>
    <w:rPr>
      <w:sz w:val="24"/>
      <w:szCs w:val="24"/>
    </w:rPr>
  </w:style>
  <w:style w:type="paragraph" w:styleId="15">
    <w:name w:val="Title"/>
    <w:basedOn w:val="1"/>
    <w:next w:val="3"/>
    <w:link w:val="25"/>
    <w:qFormat/>
    <w:uiPriority w:val="10"/>
    <w:pPr>
      <w:spacing w:after="80" w:line="240" w:lineRule="auto"/>
      <w:contextualSpacing/>
      <w:jc w:val="center"/>
    </w:pPr>
    <w:rPr>
      <w:rFonts w:asciiTheme="majorHAnsi" w:hAnsiTheme="majorHAnsi" w:eastAsiaTheme="majorEastAsia" w:cstheme="majorBidi"/>
      <w:sz w:val="56"/>
      <w:szCs w:val="56"/>
    </w:rPr>
  </w:style>
  <w:style w:type="paragraph" w:styleId="16">
    <w:name w:val="Subtitle"/>
    <w:basedOn w:val="15"/>
    <w:next w:val="3"/>
    <w:link w:val="26"/>
    <w:qFormat/>
    <w:uiPriority w:val="11"/>
    <w:rPr>
      <w:rFonts w:eastAsiaTheme="majorEastAsia" w:cstheme="majorBidi"/>
      <w:spacing w:val="15"/>
      <w:sz w:val="28"/>
      <w:szCs w:val="28"/>
    </w:rPr>
  </w:style>
  <w:style w:type="paragraph" w:styleId="17">
    <w:name w:val="footnote text"/>
    <w:basedOn w:val="1"/>
    <w:unhideWhenUsed/>
    <w:qFormat/>
    <w:uiPriority w:val="9"/>
  </w:style>
  <w:style w:type="character" w:styleId="20">
    <w:name w:val="Hyperlink"/>
    <w:basedOn w:val="21"/>
    <w:uiPriority w:val="0"/>
    <w:rPr>
      <w:color w:val="156082" w:themeColor="accent1"/>
    </w:rPr>
  </w:style>
  <w:style w:type="character" w:customStyle="1" w:styleId="21">
    <w:name w:val="Body Text Char"/>
    <w:basedOn w:val="19"/>
    <w:link w:val="3"/>
    <w:uiPriority w:val="0"/>
  </w:style>
  <w:style w:type="character" w:styleId="22">
    <w:name w:val="footnote reference"/>
    <w:basedOn w:val="21"/>
    <w:uiPriority w:val="0"/>
    <w:rPr>
      <w:vertAlign w:val="superscript"/>
    </w:rPr>
  </w:style>
  <w:style w:type="paragraph" w:customStyle="1" w:styleId="23">
    <w:name w:val="First Paragraph"/>
    <w:basedOn w:val="3"/>
    <w:next w:val="3"/>
    <w:qFormat/>
    <w:uiPriority w:val="0"/>
  </w:style>
  <w:style w:type="paragraph" w:customStyle="1" w:styleId="24">
    <w:name w:val="Compact"/>
    <w:basedOn w:val="3"/>
    <w:qFormat/>
    <w:uiPriority w:val="0"/>
    <w:pPr>
      <w:spacing w:before="36" w:after="36"/>
    </w:pPr>
  </w:style>
  <w:style w:type="character" w:customStyle="1" w:styleId="25">
    <w:name w:val="Title Char"/>
    <w:basedOn w:val="19"/>
    <w:link w:val="15"/>
    <w:uiPriority w:val="10"/>
    <w:rPr>
      <w:rFonts w:asciiTheme="majorHAnsi" w:hAnsiTheme="majorHAnsi" w:eastAsiaTheme="majorEastAsia" w:cstheme="majorBidi"/>
      <w:sz w:val="56"/>
      <w:szCs w:val="56"/>
    </w:rPr>
  </w:style>
  <w:style w:type="character" w:customStyle="1" w:styleId="26">
    <w:name w:val="Subtitle Char"/>
    <w:basedOn w:val="19"/>
    <w:link w:val="16"/>
    <w:uiPriority w:val="11"/>
    <w:rPr>
      <w:rFonts w:eastAsiaTheme="majorEastAsia" w:cstheme="majorBidi"/>
      <w:color w:val="585858" w:themeColor="text1" w:themeTint="A6"/>
      <w:spacing w:val="15"/>
      <w:sz w:val="28"/>
      <w:szCs w:val="28"/>
    </w:rPr>
  </w:style>
  <w:style w:type="paragraph" w:customStyle="1" w:styleId="27">
    <w:name w:val="Author"/>
    <w:basedOn w:val="15"/>
    <w:next w:val="3"/>
    <w:qFormat/>
    <w:uiPriority w:val="0"/>
    <w:pPr>
      <w:keepNext/>
      <w:keepLines/>
    </w:pPr>
    <w:rPr>
      <w:sz w:val="24"/>
      <w:szCs w:val="24"/>
    </w:rPr>
  </w:style>
  <w:style w:type="paragraph" w:customStyle="1" w:styleId="28">
    <w:name w:val="Abstract Title"/>
    <w:basedOn w:val="1"/>
    <w:next w:val="29"/>
    <w:qFormat/>
    <w:uiPriority w:val="0"/>
    <w:pPr>
      <w:keepNext/>
      <w:keepLines/>
      <w:spacing w:before="300" w:after="0"/>
      <w:jc w:val="center"/>
    </w:pPr>
    <w:rPr>
      <w:b/>
      <w:sz w:val="20"/>
      <w:szCs w:val="20"/>
    </w:rPr>
  </w:style>
  <w:style w:type="paragraph" w:customStyle="1" w:styleId="29">
    <w:name w:val="Abstract"/>
    <w:basedOn w:val="1"/>
    <w:next w:val="3"/>
    <w:qFormat/>
    <w:uiPriority w:val="0"/>
    <w:pPr>
      <w:keepNext/>
      <w:keepLines/>
      <w:spacing w:before="100" w:after="300"/>
    </w:pPr>
    <w:rPr>
      <w:sz w:val="20"/>
      <w:szCs w:val="20"/>
    </w:rPr>
  </w:style>
  <w:style w:type="paragraph" w:customStyle="1" w:styleId="30">
    <w:name w:val="Bibliography"/>
    <w:basedOn w:val="1"/>
    <w:qFormat/>
    <w:uiPriority w:val="0"/>
  </w:style>
  <w:style w:type="character" w:customStyle="1" w:styleId="31">
    <w:name w:val="Heading 1 Char"/>
    <w:basedOn w:val="19"/>
    <w:link w:val="2"/>
    <w:uiPriority w:val="9"/>
    <w:rPr>
      <w:rFonts w:asciiTheme="majorHAnsi" w:hAnsiTheme="majorHAnsi" w:eastAsiaTheme="majorEastAsia" w:cstheme="majorBidi"/>
      <w:color w:val="0F4761" w:themeColor="accent1" w:themeShade="BF"/>
      <w:sz w:val="40"/>
      <w:szCs w:val="40"/>
    </w:rPr>
  </w:style>
  <w:style w:type="character" w:customStyle="1" w:styleId="32">
    <w:name w:val="Heading 2 Char"/>
    <w:basedOn w:val="19"/>
    <w:link w:val="4"/>
    <w:semiHidden/>
    <w:uiPriority w:val="9"/>
    <w:rPr>
      <w:rFonts w:asciiTheme="majorHAnsi" w:hAnsiTheme="majorHAnsi" w:eastAsiaTheme="majorEastAsia" w:cstheme="majorBidi"/>
      <w:color w:val="0F4761" w:themeColor="accent1" w:themeShade="BF"/>
      <w:sz w:val="32"/>
      <w:szCs w:val="32"/>
    </w:rPr>
  </w:style>
  <w:style w:type="character" w:customStyle="1" w:styleId="33">
    <w:name w:val="Heading 3 Char"/>
    <w:basedOn w:val="19"/>
    <w:link w:val="5"/>
    <w:semiHidden/>
    <w:uiPriority w:val="9"/>
    <w:rPr>
      <w:rFonts w:eastAsiaTheme="majorEastAsia" w:cstheme="majorBidi"/>
      <w:color w:val="0F4761" w:themeColor="accent1" w:themeShade="BF"/>
      <w:sz w:val="28"/>
      <w:szCs w:val="28"/>
    </w:rPr>
  </w:style>
  <w:style w:type="character" w:customStyle="1" w:styleId="34">
    <w:name w:val="Heading 4 Char"/>
    <w:basedOn w:val="19"/>
    <w:link w:val="6"/>
    <w:semiHidden/>
    <w:uiPriority w:val="9"/>
    <w:rPr>
      <w:rFonts w:eastAsiaTheme="majorEastAsia" w:cstheme="majorBidi"/>
      <w:i/>
      <w:iCs/>
      <w:color w:val="0F4761" w:themeColor="accent1" w:themeShade="BF"/>
    </w:rPr>
  </w:style>
  <w:style w:type="character" w:customStyle="1" w:styleId="35">
    <w:name w:val="Heading 5 Char"/>
    <w:basedOn w:val="19"/>
    <w:link w:val="7"/>
    <w:semiHidden/>
    <w:uiPriority w:val="9"/>
    <w:rPr>
      <w:rFonts w:eastAsiaTheme="majorEastAsia" w:cstheme="majorBidi"/>
      <w:color w:val="0F4761" w:themeColor="accent1" w:themeShade="BF"/>
    </w:rPr>
  </w:style>
  <w:style w:type="character" w:customStyle="1" w:styleId="36">
    <w:name w:val="Heading 6 Char"/>
    <w:basedOn w:val="19"/>
    <w:link w:val="8"/>
    <w:semiHidden/>
    <w:uiPriority w:val="9"/>
    <w:rPr>
      <w:rFonts w:eastAsiaTheme="majorEastAsia" w:cstheme="majorBidi"/>
      <w:i/>
      <w:iCs/>
      <w:color w:val="585858" w:themeColor="text1" w:themeTint="A6"/>
    </w:rPr>
  </w:style>
  <w:style w:type="character" w:customStyle="1" w:styleId="37">
    <w:name w:val="Heading 7 Char"/>
    <w:basedOn w:val="19"/>
    <w:link w:val="9"/>
    <w:semiHidden/>
    <w:uiPriority w:val="9"/>
    <w:rPr>
      <w:rFonts w:eastAsiaTheme="majorEastAsia" w:cstheme="majorBidi"/>
      <w:color w:val="585858" w:themeColor="text1" w:themeTint="A6"/>
    </w:rPr>
  </w:style>
  <w:style w:type="character" w:customStyle="1" w:styleId="38">
    <w:name w:val="Heading 8 Char"/>
    <w:basedOn w:val="19"/>
    <w:link w:val="10"/>
    <w:semiHidden/>
    <w:uiPriority w:val="9"/>
    <w:rPr>
      <w:rFonts w:eastAsiaTheme="majorEastAsia" w:cstheme="majorBidi"/>
      <w:i/>
      <w:iCs/>
      <w:color w:val="262626" w:themeColor="text1" w:themeTint="D8"/>
    </w:rPr>
  </w:style>
  <w:style w:type="character" w:customStyle="1" w:styleId="39">
    <w:name w:val="Heading 9 Char"/>
    <w:basedOn w:val="19"/>
    <w:link w:val="11"/>
    <w:semiHidden/>
    <w:uiPriority w:val="9"/>
    <w:rPr>
      <w:rFonts w:eastAsiaTheme="majorEastAsia" w:cstheme="majorBidi"/>
      <w:color w:val="262626" w:themeColor="text1" w:themeTint="D8"/>
    </w:rPr>
  </w:style>
  <w:style w:type="paragraph" w:customStyle="1" w:styleId="40">
    <w:name w:val="Footnote Block Text"/>
    <w:basedOn w:val="17"/>
    <w:next w:val="17"/>
    <w:unhideWhenUsed/>
    <w:qFormat/>
    <w:uiPriority w:val="9"/>
    <w:pPr>
      <w:spacing w:before="100" w:after="100"/>
      <w:ind w:left="480" w:right="480" w:firstLine="0"/>
    </w:pPr>
  </w:style>
  <w:style w:type="table" w:customStyle="1" w:styleId="41">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paragraph" w:customStyle="1" w:styleId="42">
    <w:name w:val="Definition Term"/>
    <w:basedOn w:val="1"/>
    <w:next w:val="43"/>
    <w:uiPriority w:val="0"/>
    <w:pPr>
      <w:keepNext/>
      <w:keepLines/>
      <w:spacing w:after="0"/>
    </w:pPr>
    <w:rPr>
      <w:b/>
    </w:rPr>
  </w:style>
  <w:style w:type="paragraph" w:customStyle="1" w:styleId="43">
    <w:name w:val="Definition"/>
    <w:basedOn w:val="1"/>
    <w:uiPriority w:val="0"/>
  </w:style>
  <w:style w:type="paragraph" w:customStyle="1" w:styleId="44">
    <w:name w:val="Table Caption"/>
    <w:basedOn w:val="12"/>
    <w:uiPriority w:val="0"/>
    <w:pPr>
      <w:keepNext/>
    </w:pPr>
  </w:style>
  <w:style w:type="paragraph" w:customStyle="1" w:styleId="45">
    <w:name w:val="Image Caption"/>
    <w:basedOn w:val="12"/>
    <w:uiPriority w:val="0"/>
  </w:style>
  <w:style w:type="paragraph" w:customStyle="1" w:styleId="46">
    <w:name w:val="Figure"/>
    <w:basedOn w:val="1"/>
    <w:uiPriority w:val="0"/>
  </w:style>
  <w:style w:type="paragraph" w:customStyle="1" w:styleId="47">
    <w:name w:val="Captioned Figure"/>
    <w:basedOn w:val="46"/>
    <w:uiPriority w:val="0"/>
    <w:pPr>
      <w:keepNext/>
    </w:pPr>
  </w:style>
  <w:style w:type="character" w:customStyle="1" w:styleId="48">
    <w:name w:val="Verbatim Char"/>
    <w:basedOn w:val="21"/>
    <w:link w:val="49"/>
    <w:uiPriority w:val="0"/>
    <w:rPr>
      <w:rFonts w:ascii="Consolas" w:hAnsi="Consolas"/>
      <w:sz w:val="22"/>
    </w:rPr>
  </w:style>
  <w:style w:type="paragraph" w:customStyle="1" w:styleId="49">
    <w:name w:val="Source Code"/>
    <w:basedOn w:val="1"/>
    <w:link w:val="48"/>
    <w:uiPriority w:val="0"/>
    <w:pPr>
      <w:wordWrap w:val="0"/>
    </w:pPr>
  </w:style>
  <w:style w:type="character" w:customStyle="1" w:styleId="50">
    <w:name w:val="Section Number"/>
    <w:basedOn w:val="21"/>
    <w:uiPriority w:val="0"/>
  </w:style>
  <w:style w:type="paragraph" w:customStyle="1" w:styleId="51">
    <w:name w:val="TOC Heading"/>
    <w:basedOn w:val="2"/>
    <w:next w:val="3"/>
    <w:unhideWhenUsed/>
    <w:qFormat/>
    <w:uiPriority w:val="39"/>
    <w:pPr>
      <w:spacing w:before="240" w:line="259" w:lineRule="auto"/>
      <w:outlineLvl w:val="9"/>
    </w:pPr>
    <w:rPr>
      <w:rFonts w:asciiTheme="majorHAnsi" w:hAnsiTheme="majorHAnsi" w:eastAsiaTheme="majorEastAsia" w:cstheme="majorBidi"/>
      <w:color w:val="0F4761" w:themeColor="accent1" w:themeShade="BF"/>
    </w:rPr>
  </w:style>
  <w:style w:type="character" w:customStyle="1" w:styleId="52">
    <w:name w:val="KeywordTok"/>
    <w:basedOn w:val="48"/>
    <w:uiPriority w:val="0"/>
    <w:rPr>
      <w:b/>
      <w:color w:val="007020"/>
    </w:rPr>
  </w:style>
  <w:style w:type="character" w:customStyle="1" w:styleId="53">
    <w:name w:val="DataTypeTok"/>
    <w:basedOn w:val="48"/>
    <w:uiPriority w:val="0"/>
    <w:rPr>
      <w:color w:val="902000"/>
    </w:rPr>
  </w:style>
  <w:style w:type="character" w:customStyle="1" w:styleId="54">
    <w:name w:val="DecValTok"/>
    <w:basedOn w:val="48"/>
    <w:uiPriority w:val="0"/>
    <w:rPr>
      <w:color w:val="40A070"/>
    </w:rPr>
  </w:style>
  <w:style w:type="character" w:customStyle="1" w:styleId="55">
    <w:name w:val="BaseNTok"/>
    <w:basedOn w:val="48"/>
    <w:uiPriority w:val="0"/>
    <w:rPr>
      <w:color w:val="40A070"/>
    </w:rPr>
  </w:style>
  <w:style w:type="character" w:customStyle="1" w:styleId="56">
    <w:name w:val="FloatTok"/>
    <w:basedOn w:val="48"/>
    <w:uiPriority w:val="0"/>
    <w:rPr>
      <w:color w:val="40A070"/>
    </w:rPr>
  </w:style>
  <w:style w:type="character" w:customStyle="1" w:styleId="57">
    <w:name w:val="ConstantTok"/>
    <w:basedOn w:val="48"/>
    <w:uiPriority w:val="0"/>
    <w:rPr>
      <w:color w:val="880000"/>
    </w:rPr>
  </w:style>
  <w:style w:type="character" w:customStyle="1" w:styleId="58">
    <w:name w:val="CharTok"/>
    <w:basedOn w:val="48"/>
    <w:uiPriority w:val="0"/>
    <w:rPr>
      <w:color w:val="4070A0"/>
    </w:rPr>
  </w:style>
  <w:style w:type="character" w:customStyle="1" w:styleId="59">
    <w:name w:val="SpecialCharTok"/>
    <w:basedOn w:val="48"/>
    <w:uiPriority w:val="0"/>
    <w:rPr>
      <w:color w:val="4070A0"/>
    </w:rPr>
  </w:style>
  <w:style w:type="character" w:customStyle="1" w:styleId="60">
    <w:name w:val="StringTok"/>
    <w:basedOn w:val="48"/>
    <w:uiPriority w:val="0"/>
    <w:rPr>
      <w:color w:val="4070A0"/>
    </w:rPr>
  </w:style>
  <w:style w:type="character" w:customStyle="1" w:styleId="61">
    <w:name w:val="VerbatimStringTok"/>
    <w:basedOn w:val="48"/>
    <w:uiPriority w:val="0"/>
    <w:rPr>
      <w:color w:val="4070A0"/>
    </w:rPr>
  </w:style>
  <w:style w:type="character" w:customStyle="1" w:styleId="62">
    <w:name w:val="SpecialStringTok"/>
    <w:basedOn w:val="48"/>
    <w:uiPriority w:val="0"/>
    <w:rPr>
      <w:color w:val="BB6688"/>
    </w:rPr>
  </w:style>
  <w:style w:type="character" w:customStyle="1" w:styleId="63">
    <w:name w:val="ImportTok"/>
    <w:basedOn w:val="48"/>
    <w:uiPriority w:val="0"/>
    <w:rPr>
      <w:b/>
      <w:color w:val="008000"/>
    </w:rPr>
  </w:style>
  <w:style w:type="character" w:customStyle="1" w:styleId="64">
    <w:name w:val="CommentTok"/>
    <w:basedOn w:val="48"/>
    <w:uiPriority w:val="0"/>
    <w:rPr>
      <w:i/>
      <w:color w:val="60A0B0"/>
    </w:rPr>
  </w:style>
  <w:style w:type="character" w:customStyle="1" w:styleId="65">
    <w:name w:val="DocumentationTok"/>
    <w:basedOn w:val="48"/>
    <w:uiPriority w:val="0"/>
    <w:rPr>
      <w:i/>
      <w:color w:val="BA2121"/>
    </w:rPr>
  </w:style>
  <w:style w:type="character" w:customStyle="1" w:styleId="66">
    <w:name w:val="AnnotationTok"/>
    <w:basedOn w:val="48"/>
    <w:uiPriority w:val="0"/>
    <w:rPr>
      <w:b/>
      <w:i/>
      <w:color w:val="60A0B0"/>
    </w:rPr>
  </w:style>
  <w:style w:type="character" w:customStyle="1" w:styleId="67">
    <w:name w:val="CommentVarTok"/>
    <w:basedOn w:val="48"/>
    <w:uiPriority w:val="0"/>
    <w:rPr>
      <w:b/>
      <w:i/>
      <w:color w:val="60A0B0"/>
    </w:rPr>
  </w:style>
  <w:style w:type="character" w:customStyle="1" w:styleId="68">
    <w:name w:val="OtherTok"/>
    <w:basedOn w:val="48"/>
    <w:uiPriority w:val="0"/>
    <w:rPr>
      <w:color w:val="007020"/>
    </w:rPr>
  </w:style>
  <w:style w:type="character" w:customStyle="1" w:styleId="69">
    <w:name w:val="FunctionTok"/>
    <w:basedOn w:val="48"/>
    <w:uiPriority w:val="0"/>
    <w:rPr>
      <w:color w:val="06287E"/>
    </w:rPr>
  </w:style>
  <w:style w:type="character" w:customStyle="1" w:styleId="70">
    <w:name w:val="VariableTok"/>
    <w:basedOn w:val="48"/>
    <w:uiPriority w:val="0"/>
    <w:rPr>
      <w:color w:val="19177C"/>
    </w:rPr>
  </w:style>
  <w:style w:type="character" w:customStyle="1" w:styleId="71">
    <w:name w:val="ControlFlowTok"/>
    <w:basedOn w:val="48"/>
    <w:uiPriority w:val="0"/>
    <w:rPr>
      <w:b/>
      <w:color w:val="007020"/>
    </w:rPr>
  </w:style>
  <w:style w:type="character" w:customStyle="1" w:styleId="72">
    <w:name w:val="OperatorTok"/>
    <w:basedOn w:val="48"/>
    <w:uiPriority w:val="0"/>
    <w:rPr>
      <w:color w:val="666666"/>
    </w:rPr>
  </w:style>
  <w:style w:type="character" w:customStyle="1" w:styleId="73">
    <w:name w:val="BuiltInTok"/>
    <w:basedOn w:val="48"/>
    <w:uiPriority w:val="0"/>
    <w:rPr>
      <w:color w:val="008000"/>
    </w:rPr>
  </w:style>
  <w:style w:type="character" w:customStyle="1" w:styleId="74">
    <w:name w:val="ExtensionTok"/>
    <w:basedOn w:val="48"/>
    <w:uiPriority w:val="0"/>
  </w:style>
  <w:style w:type="character" w:customStyle="1" w:styleId="75">
    <w:name w:val="PreprocessorTok"/>
    <w:basedOn w:val="48"/>
    <w:uiPriority w:val="0"/>
    <w:rPr>
      <w:color w:val="BC7A00"/>
    </w:rPr>
  </w:style>
  <w:style w:type="character" w:customStyle="1" w:styleId="76">
    <w:name w:val="AttributeTok"/>
    <w:basedOn w:val="48"/>
    <w:uiPriority w:val="0"/>
    <w:rPr>
      <w:color w:val="7D9029"/>
    </w:rPr>
  </w:style>
  <w:style w:type="character" w:customStyle="1" w:styleId="77">
    <w:name w:val="RegionMarkerTok"/>
    <w:basedOn w:val="48"/>
    <w:uiPriority w:val="0"/>
  </w:style>
  <w:style w:type="character" w:customStyle="1" w:styleId="78">
    <w:name w:val="InformationTok"/>
    <w:basedOn w:val="48"/>
    <w:uiPriority w:val="0"/>
    <w:rPr>
      <w:b/>
      <w:i/>
      <w:color w:val="60A0B0"/>
    </w:rPr>
  </w:style>
  <w:style w:type="character" w:customStyle="1" w:styleId="79">
    <w:name w:val="WarningTok"/>
    <w:basedOn w:val="48"/>
    <w:uiPriority w:val="0"/>
    <w:rPr>
      <w:b/>
      <w:i/>
      <w:color w:val="60A0B0"/>
    </w:rPr>
  </w:style>
  <w:style w:type="character" w:customStyle="1" w:styleId="80">
    <w:name w:val="AlertTok"/>
    <w:basedOn w:val="48"/>
    <w:uiPriority w:val="0"/>
    <w:rPr>
      <w:b/>
      <w:color w:val="FF0000"/>
    </w:rPr>
  </w:style>
  <w:style w:type="character" w:customStyle="1" w:styleId="81">
    <w:name w:val="ErrorTok"/>
    <w:basedOn w:val="48"/>
    <w:uiPriority w:val="0"/>
    <w:rPr>
      <w:b/>
      <w:color w:val="FF0000"/>
    </w:rPr>
  </w:style>
  <w:style w:type="character" w:customStyle="1" w:styleId="82">
    <w:name w:val="NormalTok"/>
    <w:basedOn w:val="48"/>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19</Pages>
  <Words>83</Words>
  <Characters>475</Characters>
  <Lines>12</Lines>
  <Paragraphs>8</Paragraphs>
  <TotalTime>0</TotalTime>
  <ScaleCrop>false</ScaleCrop>
  <LinksUpToDate>false</LinksUpToDate>
  <CharactersWithSpaces>583</CharactersWithSpaces>
  <Application>WPS Office_12.1.21861.21861_F1E327BC-269C-435d-A152-05C5408002CA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2026-08-24T17:22:00Z</dcterms:created>
  <dc:creator>haloo</dc:creator>
  <cp:lastModifiedBy>haloo</cp:lastModifiedBy>
  <dcterms:modified xsi:type="dcterms:W3CDTF">2026-08-28T10:08:00Z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2052-12.1.21861.21861</vt:lpwstr>
  </property>
  <property fmtid="{D5CDD505-2E9C-101B-9397-08002B2CF9AE}" pid="3" name="ICV">
    <vt:lpwstr>BCA5A5E68F28C57939ED906A1CC03DC5_42</vt:lpwstr>
  </property>
</Properties>
</file>