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8D7388" w14:textId="4A177565" w:rsidR="000072D7" w:rsidRDefault="000072D7" w:rsidP="000072D7">
      <w:pPr>
        <w:pStyle w:val="berschrift1"/>
      </w:pPr>
      <w:r w:rsidRPr="000072D7">
        <w:t xml:space="preserve">Kapitel 1: </w:t>
      </w:r>
    </w:p>
    <w:p w14:paraId="18240739" w14:textId="0D695911" w:rsidR="00BC6FF6" w:rsidRDefault="00BC6FF6" w:rsidP="00BC6FF6">
      <w:r w:rsidRPr="00BC6FF6">
        <w:t>Die vorliegende Arbeit geht von der Beobachtung aus, dass Lernprozesse in offenen, komplexen Settings häufig an Orientierungsverlust leiden: Lernende wissen nicht, wie sie ihren Denkweg strukturieren oder wann ein Reflexionspunkt erreicht ist. Klassische didaktische Modelle setzen oft auf Inhalte oder Ziele, die den Prozess von außen steuern. Doch gerade dort, wo Lernprozesse emergent verlaufen, erweisen sich solche Vorgaben als unzureichend. Hier setzt das Funktionale Raum-Zeit-Kohärenzsystem (FRZK) an, das in Kapitel 3 theoretisch fundiert wird. Es bietet eine Architektur, mit der sich Lernbewegungen als Raum-Zeit-Konstruktionen modellieren lassen – nicht normierend, sondern strukturierend. Damit eröffnet es eine methodische Grundlage, die Lernende wie Lehrende gleichermaßen in die Lage versetzt, Orientierung aus dem Prozess selbst heraus zu gewinnen.</w:t>
      </w:r>
    </w:p>
    <w:p w14:paraId="0D661A15" w14:textId="77777777" w:rsidR="006B3CC8" w:rsidRDefault="00B22CA9" w:rsidP="00BB6463">
      <w:r w:rsidRPr="00B22CA9">
        <w:t xml:space="preserve">Die Problemstellung des FRZK fügt sich in aktuelle Forschungsdiskurse ein, die in unterschiedlichen Disziplinen die Emergenz von Raum, Zeit und Erkenntnis thematisieren. </w:t>
      </w:r>
      <w:r w:rsidR="006B3CC8" w:rsidRPr="006B3CC8">
        <w:t>In der Physik wird zunehmend diskutiert, dass Raumzeit nicht fundamental, sondern emergent ist (Rovelli, Carlo (2018). The Order of Time. London: Penguin Books. S. 36 ff.)[7]</w:t>
      </w:r>
      <w:proofErr w:type="spellStart"/>
      <w:r w:rsidR="006B3CC8" w:rsidRPr="006B3CC8"/>
      <w:proofErr w:type="spellEnd"/>
      <w:r w:rsidR="006B3CC8" w:rsidRPr="006B3CC8"/>
      <w:r w:rsidR="006B3CC8" w:rsidRPr="006B3CC8">
        <w:rPr>
          <w:i/>
          <w:iCs/>
        </w:rPr>
      </w:r>
      <w:proofErr w:type="spellStart"/>
      <w:r w:rsidR="006B3CC8" w:rsidRPr="006B3CC8">
        <w:rPr>
          <w:i/>
          <w:iCs/>
        </w:rPr>
      </w:r>
      <w:proofErr w:type="spellEnd"/>
      <w:r w:rsidR="006B3CC8" w:rsidRPr="006B3CC8">
        <w:rPr>
          <w:i/>
          <w:iCs/>
        </w:rPr>
      </w:r>
      <w:r w:rsidR="006B3CC8" w:rsidRPr="006B3CC8"/>
      <w:r w:rsidRPr="00B22CA9">
        <w:t xml:space="preserve">. </w:t>
      </w:r>
    </w:p>
    <w:p w14:paraId="6DCF0D4E" w14:textId="741793A0" w:rsidR="00B22CA9" w:rsidRPr="00B22CA9" w:rsidRDefault="00B22CA9" w:rsidP="00BB6463">
      <w:r w:rsidRPr="00B22CA9">
        <w:t>In der Systemtheorie und Kybernetik stehen Selbstreferenz, Beobachtung zweiter Ordnung und autopoietische Strukturen im Vordergrund (von Foerster, Heinz (1981). Observing Systems. Seaside, CA: Intersystems Publications.)[3] (Maturana, Humberto R.; Varela, Francisco J. (1987). The Tree of Knowledge: The Biological Roots of Human Understanding. Boston: Shambhala.)[4]. In der Didaktik wiederum wird verstärkt nach Modellen gesucht, die Lernprozesse nicht linear, sondern komplex, rekursiv und reflexiv beschreiben können (Reinmann, Gabi (2005). Innovation ohne Forschung? Ein Plädoyer für den Design-Based Research-Ansatz in der Lehr-Lernforschung. Unterrichtswissenschaft, 33(1), S. 52–69. DOI: 10.25656/01:5787.)[5] (Arnold, Rolf (2012). Wie man lehrt, ohne zu belehren. 29 Regeln für eine kluge Lehre. Das LENA-Modell. 1. Auflage. Heidelberg: Carl-Auer. ISBN: 978-3-89670-838-0.)[6].</w:t>
      </w:r>
      <w:r w:rsidR="006B3CC8">
        <w:t xml:space="preserve"> E</w:t>
      </w:r>
      <w:r w:rsidR="006B3CC8" w:rsidRPr="006B3CC8">
        <w:t xml:space="preserve">in ausführlicher Ansatz hierzu findet sich bei </w:t>
      </w:r>
      <w:proofErr w:type="spellStart"/>
      <w:r w:rsidR="006B3CC8" w:rsidRPr="006B3CC8">
        <w:t>Sfard</w:t>
      </w:r>
      <w:proofErr w:type="spellEnd"/>
      <w:r w:rsidR="006B3CC8" w:rsidRPr="006B3CC8">
        <w:t xml:space="preserve"> (Sfard, Anna (2008). Thinking as Communicating: Human Development, the Growth of Discourses, and Mathematizing. Cambridge: Cambridge University Press. DOI: 10.1017/CBO9780511499944. S. 33–55)[11]</w:t>
      </w:r>
      <w:proofErr w:type="spellStart"/>
      <w:r w:rsidR="006B3CC8" w:rsidRPr="006B3CC8"/>
      <w:proofErr w:type="spellEnd"/>
      <w:r w:rsidR="006B3CC8" w:rsidRPr="006B3CC8"/>
      <w:proofErr w:type="spellStart"/>
      <w:r w:rsidR="006B3CC8" w:rsidRPr="006B3CC8">
        <w:rPr>
          <w:i/>
          <w:iCs/>
        </w:rPr>
      </w:r>
      <w:proofErr w:type="spellEnd"/>
      <w:r w:rsidR="006B3CC8" w:rsidRPr="006B3CC8">
        <w:rPr>
          <w:i/>
          <w:iCs/>
        </w:rPr>
      </w:r>
      <w:proofErr w:type="spellStart"/>
      <w:r w:rsidR="006B3CC8" w:rsidRPr="006B3CC8">
        <w:rPr>
          <w:i/>
          <w:iCs/>
        </w:rPr>
      </w:r>
      <w:proofErr w:type="spellEnd"/>
      <w:r w:rsidR="006B3CC8" w:rsidRPr="006B3CC8">
        <w:rPr>
          <w:i/>
          <w:iCs/>
        </w:rPr>
      </w:r>
      <w:r w:rsidR="006B3CC8" w:rsidRPr="006B3CC8">
        <w:t>. Diese Perspektiven</w:t>
      </w:r>
      <w:r w:rsidRPr="00B22CA9"/>
      <w:r w:rsidR="006B3CC8" w:rsidRPr="006B3CC8"/>
      <w:r w:rsidR="006B3CC8"/>
      <w:r w:rsidR="006B3CC8" w:rsidRPr="006B3CC8">
        <w:t xml:space="preserve"> sind zentral für die Beschreibung rekursiver Beobachtungsprozesse (Luhmann, Niklas (1984). Soziale Systeme: Grundriß einer allgemeinen Theorie. Frankfurt am Main: Suhrkamp. S. 46 ff.)[8]</w:t>
      </w:r>
      <w:r w:rsidR="006B3CC8" w:rsidRPr="006B3CC8">
        <w:rPr>
          <w:i/>
          <w:iCs/>
        </w:rPr>
      </w:r>
      <w:r w:rsidR="006B3CC8" w:rsidRPr="006B3CC8">
        <w:t>.</w:t>
      </w:r>
    </w:p>
    <w:p w14:paraId="3B3E5096" w14:textId="77777777" w:rsidR="00B22CA9" w:rsidRPr="00B22CA9" w:rsidRDefault="00B22CA9" w:rsidP="00BB6463">
      <w:r w:rsidRPr="00B22CA9">
        <w:t>Das FRZK positioniert sich an der Schnittstelle dieser Diskurse, indem es eine konsistente Architektur bereitstellt, die die genannten Fragestellungen formalisiert und interdisziplinär anschlussfähig macht. Während Kapitel 2 und 3 die theoretischen und modellarchitektonischen Grundlagen dieser Perspektive entfalten, greift Kapitel 1 bereits auf diese Struktur vor, um die Forschungslücke zu markieren: Der Übergang von der Leere (</w:t>
      </w:r>
      <w:r w:rsidRPr="00B22CA9">
        <w:rPr>
          <w:rFonts w:ascii="Cambria Math" w:hAnsi="Cambria Math" w:cs="Cambria Math"/>
        </w:rPr>
        <w:t>∅</w:t>
      </w:r>
      <w:r w:rsidRPr="00B22CA9">
        <w:t>) zum Initialpunkt (I) in Kapitel 3 bildet nicht nur einen mathematischen Formalismus, sondern zugleich den erkenntnistheoretischen Schlüssel, um Emergenz ohne ontologische Voraussetzungen zu verstehen. Diese Grundoperation wird im weiteren Verlauf sowohl für die Entwicklung modelllogischer Vorhersagen (Kapitel 4) als auch für die didaktische Anwendung (Kapitel 6) zentral sein.</w:t>
      </w:r>
    </w:p>
    <w:p>
      <w:pPr>
        <w:keepLines/>
      </w:pPr>
      <w:r>
        <w:t>Für die formale Einordnung meines Ausgangspunkts verwende ich zunächst die leere Menge im üblichen mengentheoretischen Sinn. Ich unterscheide sie ausdrücklich von der Zahl Null, vom Nullvektor und von einem physikalisch leeren Raum. Die leere Menge enthält keine Elemente; ihre Schreibweise, ihr Elementkriterium und ihre Mächtigkeit halte ich wie folgt fest:</w:t>
      </w:r>
    </w:p>
    <w:p>
      <w:pPr>
        <w:keepNext/>
        <w:keepLines/>
        <w:tabs>
          <w:tab w:pos="4536" w:val="center"/>
          <w:tab w:pos="9043" w:val="right"/>
        </w:tabs>
        <w:spacing w:before="120" w:after="0"/>
      </w:pPr>
      <w:r>
        <w:tab/>
      </w:r>
      <m:oMath>
        <m:r>
          <m:rPr/>
          <m:t>∅ = {}</m:t>
        </m:r>
      </m:oMath>
      <w:r>
        <w:rPr>
          <w:rFonts w:ascii="Times New Roman" w:hAnsi="Times New Roman"/>
          <w:sz w:val="22"/>
        </w:rPr>
        <w:tab/>
        <w:t>(1.1)</w:t>
      </w:r>
    </w:p>
    <w:p>
      <w:pPr>
        <w:keepLines/>
        <w:spacing w:before="0" w:after="120"/>
      </w:pPr>
      <w:r>
        <w:rPr>
          <w:rFonts w:ascii="Consolas" w:hAnsi="Consolas"/>
          <w:color w:val="5A5A5A"/>
          <w:sz w:val="16"/>
        </w:rPr>
        <w:t>Word-LaTeX: \varnothing=\{\}</w:t>
      </w:r>
    </w:p>
    <w:p>
      <w:pPr>
        <w:keepNext/>
        <w:keepLines/>
        <w:tabs>
          <w:tab w:pos="4536" w:val="center"/>
          <w:tab w:pos="9043" w:val="right"/>
        </w:tabs>
        <w:spacing w:before="120" w:after="0"/>
      </w:pPr>
      <w:r>
        <w:tab/>
      </w:r>
      <m:oMath>
        <m:r>
          <m:rPr/>
          <m:t>∀x: x ∉ ∅</m:t>
        </m:r>
      </m:oMath>
      <w:r>
        <w:rPr>
          <w:rFonts w:ascii="Times New Roman" w:hAnsi="Times New Roman"/>
          <w:sz w:val="22"/>
        </w:rPr>
        <w:tab/>
        <w:t>(1.2)</w:t>
      </w:r>
    </w:p>
    <w:p>
      <w:pPr>
        <w:keepLines/>
        <w:spacing w:before="0" w:after="120"/>
      </w:pPr>
      <w:r>
        <w:rPr>
          <w:rFonts w:ascii="Consolas" w:hAnsi="Consolas"/>
          <w:color w:val="5A5A5A"/>
          <w:sz w:val="16"/>
        </w:rPr>
        <w:t>Word-LaTeX: \forall x:\ x\notin\varnothing</w:t>
      </w:r>
    </w:p>
    <w:p>
      <w:pPr>
        <w:keepNext/>
        <w:keepLines/>
        <w:tabs>
          <w:tab w:pos="4536" w:val="center"/>
          <w:tab w:pos="9043" w:val="right"/>
        </w:tabs>
        <w:spacing w:before="120" w:after="0"/>
      </w:pPr>
      <w:r>
        <w:tab/>
      </w:r>
      <m:oMath>
        <m:d>
          <m:dPr>
            <m:begChr m:val="|"/>
            <m:endChr m:val="|"/>
          </m:dPr>
          <m:e>
            <m:r>
              <m:rPr/>
              <m:t>∅</m:t>
            </m:r>
          </m:e>
        </m:d>
        <m:r>
          <m:rPr/>
          <m:t> = 0</m:t>
        </m:r>
      </m:oMath>
      <w:r>
        <w:rPr>
          <w:rFonts w:ascii="Times New Roman" w:hAnsi="Times New Roman"/>
          <w:sz w:val="22"/>
        </w:rPr>
        <w:tab/>
        <w:t>(1.3)</w:t>
      </w:r>
    </w:p>
    <w:p>
      <w:pPr>
        <w:keepLines/>
        <w:spacing w:before="0" w:after="120"/>
      </w:pPr>
      <w:r>
        <w:rPr>
          <w:rFonts w:ascii="Consolas" w:hAnsi="Consolas"/>
          <w:color w:val="5A5A5A"/>
          <w:sz w:val="16"/>
        </w:rPr>
        <w:t>Word-LaTeX: \left|\varnothing\right|=0</w:t>
      </w:r>
    </w:p>
    <w:p>
      <w:pPr>
        <w:keepLines/>
      </w:pPr>
      <w:r>
        <w:t>Aus (1.1) bis (1.3) folgen weder Koordinatenachsen noch Orientierung, Richtung oder ein bereits vorhandener Beobachter. Ich führe für das FRZK deshalb eine eigenständige Initialisierungszuordnung T ein, deren Argument die leere Menge ist und deren Ergebnis I ich als funktionalen Initialpunkt bezeichne:</w:t>
      </w:r>
    </w:p>
    <w:p>
      <w:pPr>
        <w:keepNext/>
        <w:keepLines/>
        <w:tabs>
          <w:tab w:pos="4536" w:val="center"/>
          <w:tab w:pos="9043" w:val="right"/>
        </w:tabs>
        <w:spacing w:before="120" w:after="0"/>
      </w:pPr>
      <w:r>
        <w:tab/>
      </w:r>
      <m:oMath>
        <m:r>
          <m:rPr/>
          <m:t>T(∅) = I</m:t>
        </m:r>
      </m:oMath>
      <w:r>
        <w:rPr>
          <w:rFonts w:ascii="Times New Roman" w:hAnsi="Times New Roman"/>
          <w:sz w:val="22"/>
        </w:rPr>
        <w:tab/>
        <w:t>(1.4)</w:t>
      </w:r>
    </w:p>
    <w:p>
      <w:pPr>
        <w:keepLines/>
        <w:spacing w:before="0" w:after="120"/>
      </w:pPr>
      <w:r>
        <w:rPr>
          <w:rFonts w:ascii="Consolas" w:hAnsi="Consolas"/>
          <w:color w:val="5A5A5A"/>
          <w:sz w:val="16"/>
        </w:rPr>
        <w:t>Word-LaTeX: T(\varnothing)=I</w:t>
      </w:r>
    </w:p>
    <w:p>
      <w:pPr>
        <w:keepLines/>
      </w:pPr>
      <w:r>
        <w:t>Die Zuordnung in (1.4) ist eine definitorische Setzung innerhalb meines Modells und kein Satz der Mengenlehre über die Entstehung von etwas aus dem Nichts. Den Definitionsbereich von T, die zulässigen Zustände und die Eigenschaften von I muss ich im mathematischen Aufbau von Kapitel 3 festlegen; insbesondere entsteht aus der leeren Menge allein noch keine Geometrie. Damit unterscheide ich den formalen Ausgangszustand von den später durch funktionale Beziehungen konstruierten Strukturen.</w:t>
      </w:r>
    </w:p>
    <w:p w14:paraId="0A045836" w14:textId="77777777" w:rsidR="00BC6FF6" w:rsidRDefault="00000000" w:rsidP="00BC6FF6">
      <w:r>
        <w:pict w14:anchorId="427E8014">
          <v:rect id="_x0000_i1025" style="width:0;height:1.5pt" o:hralign="center" o:hrstd="t" o:hr="t" fillcolor="#a0a0a0" stroked="f"/>
        </w:pict>
      </w:r>
    </w:p>
    <w:p w14:paraId="5D95F94F" w14:textId="7B8D4EB1" w:rsidR="000072D7" w:rsidRDefault="000072D7" w:rsidP="00BC6FF6">
      <w:pPr>
        <w:pStyle w:val="berschrift2"/>
        <w:numPr>
          <w:ilvl w:val="1"/>
          <w:numId w:val="11"/>
        </w:numPr>
      </w:pPr>
      <w:r w:rsidRPr="000072D7">
        <w:t>Einleitung</w:t>
      </w:r>
      <w:r>
        <w:t xml:space="preserve"> oder wie diese Arbeit entstanden ist</w:t>
      </w:r>
    </w:p>
    <w:p w14:paraId="3FDF7B63" w14:textId="7C6CF008" w:rsidR="00BC6FF6" w:rsidRPr="00BC6FF6" w:rsidRDefault="00BC6FF6" w:rsidP="00BB6463">
      <w:pPr>
        <w:pStyle w:val="berschrift3"/>
      </w:pPr>
      <w:r>
        <w:t>1.1.1 Praktisches Beispiel Textaufgabe</w:t>
      </w:r>
    </w:p>
    <w:p w14:paraId="65437270" w14:textId="4CF582DD" w:rsidR="000072D7" w:rsidRDefault="000072D7" w:rsidP="000072D7">
      <w:r>
        <w:t>Begonnen hat es mit mehreren Situationen aus meinem Nachhilfeunterricht, in denen ich festgestellt habe, dass ein Großteil meiner Schüler Probleme beim Verständnis eines Bezugssystems haben.</w:t>
      </w:r>
    </w:p>
    <w:p w14:paraId="01AA27DD" w14:textId="782CD6C4" w:rsidR="000072D7" w:rsidRDefault="000072D7" w:rsidP="000072D7">
      <w:r>
        <w:t xml:space="preserve">Beispiel 1: Eine Schülerin 3. Klasse Grundschule sollte die Aufgabe: „Ein Bauer hat 173 Kartoffeln und 8 Säcke. Wieviel Kartoffeln kommen in einen Sack und wie viele bleiben übrig?“. Mein Standardansatz zur Lösung von Textaufgaben besteht darin, alles, was </w:t>
      </w:r>
      <w:r>
        <w:lastRenderedPageBreak/>
        <w:t>gegeben ist, mit blau und alles, was gesucht ist, mit grün zu unterstreichen, dann die Angaben in den Notizblock zu übertragen und schließlich zu lösen. Ich habe der Schülerin diesen Ansatz empfohlen und ihr aufgetragen, die Aufgabe zu lösen. Nach etwa 15 Minuten habe ich versucht die Lösung zu kontrollieren und festgestellt, dass die Schülerin die gesamte Aufgabe mit blau unterstrichen hatte und in ihren Notizblock 1:1 übernommen hatte.</w:t>
      </w:r>
    </w:p>
    <w:p w14:paraId="665BAAD2" w14:textId="7D53232A" w:rsidR="00351660" w:rsidRDefault="00EF084C" w:rsidP="000072D7">
      <w:r>
        <w:t>Man könnte jetzt sagen, dass die Aufgabe falsch gelöst wurde. Ich bin nach reiflicher Überlegung aber darauf gestoßen, dass die Schülerin genau das, getan hatte, was ich als Lösungsansatz empfohlen habe. Nur zeigt sich hier, dass die Schülerin keinen Bezug zu Bauern und Kartoffeln hat – diese Fakten liegen außerhalb ihrer Lebenswelt. In ihrem Bezugssystem erscheint die Aufgabe als Ganzes und wurde richtigerweise als gegeben in den Notizblock übernommen. In ihrem Bezugssystem gibt es keine Lösung</w:t>
      </w:r>
      <w:r w:rsidR="00351660">
        <w:t>. Kognitiv ist hier aber eine beachtliche Leistung erbracht worden auch wenn die Aufgabe im klassischen Sinn nicht gelöst wurde.</w:t>
      </w:r>
    </w:p>
    <w:p w14:paraId="7978F7BE" w14:textId="6FA1BADE" w:rsidR="00BC6FF6" w:rsidRDefault="00BC6FF6" w:rsidP="000072D7">
      <w:r>
        <w:t xml:space="preserve">Ich habe dann mit der Schülerin ein inkrementelles Setup auf einem leeren Blatt Papier erarbeitet. „Anlage 1A - </w:t>
      </w:r>
    </w:p>
    <w:p w14:paraId="1BF95BBE" w14:textId="77777777" w:rsidR="00BC6FF6" w:rsidRDefault="00000000" w:rsidP="00BC6FF6">
      <w:r>
        <w:pict w14:anchorId="47337416">
          <v:rect id="_x0000_i1026" style="width:0;height:1.5pt" o:hralign="center" o:hrstd="t" o:hr="t" fillcolor="#a0a0a0" stroked="f"/>
        </w:pict>
      </w:r>
    </w:p>
    <w:p w14:paraId="1D84A2B3" w14:textId="61FD7FA6" w:rsidR="00BC6FF6" w:rsidRPr="00BC6FF6" w:rsidRDefault="00BC6FF6" w:rsidP="00BB6463">
      <w:pPr>
        <w:pStyle w:val="berschrift3"/>
      </w:pPr>
      <w:r>
        <w:t>1.1.2 Praktisches Beispiel lineare Gleichungen</w:t>
      </w:r>
    </w:p>
    <w:p w14:paraId="5CC9B56F" w14:textId="1574DAE6" w:rsidR="00175519" w:rsidRPr="00175519" w:rsidRDefault="00175519" w:rsidP="00FE51E9">
      <w:r w:rsidRPr="00175519">
        <w:t xml:space="preserve">Zwei Schülerinnen aus der 9. Klasse Gymnasium standen vor der Aufgabe: „Wie würdest du deinem besten Freund oder deiner besten Freundin erklären, was eine lineare Gleichung ist?“ Die Aufgabe zielte darauf ab, ein grundlegendes Verständnis für lineare Funktionen zu entwickeln, indem die Schülerinnen den Begriff selbstständig formulieren und ihre eigenen Worte finden sollten, um diese mathematische Beziehung zu erklären. Doch </w:t>
      </w:r>
      <w:proofErr w:type="gramStart"/>
      <w:r w:rsidR="006E78CF" w:rsidRPr="00175519">
        <w:t>anstatt eine klare Vorstellung</w:t>
      </w:r>
      <w:proofErr w:type="gramEnd"/>
      <w:r w:rsidRPr="00175519">
        <w:t xml:space="preserve"> von linearen Gleichung zu entwickeln, standen die Schülerinnen vor einer mentalen Blockade.</w:t>
      </w:r>
    </w:p>
    <w:p w14:paraId="41423EF7" w14:textId="77777777" w:rsidR="00175519" w:rsidRPr="00175519" w:rsidRDefault="00175519" w:rsidP="00FE51E9">
      <w:r w:rsidRPr="00175519">
        <w:t>Bei einer ersten Rückmeldung gaben beide Schülerinnen an, dass sie nicht wüssten, was sie in ihrer Antwort sagen sollten. Sie hatten Schwierigkeiten, eine lineare Funktion zu erklären, weil sie den Begriff nicht in ein für sie verständliches Bezugssystem integrieren konnten. Ihre Unsicherheit rührte nicht nur von einem mangelnden Wissen über mathematische Operationen her, sondern vielmehr von einer nicht vorhandenen Verortung der linearen Gleichung im Kontext ihrer eigenen Erfahrungswelt.</w:t>
      </w:r>
    </w:p>
    <w:p w14:paraId="25764E4B" w14:textId="77777777" w:rsidR="00175519" w:rsidRPr="00175519" w:rsidRDefault="00175519" w:rsidP="00FE51E9">
      <w:r w:rsidRPr="00175519">
        <w:t>Eine der Schülerinnen äußerte: „Was ist das, eine Linie? Es sind doch Zahlen, aber wie hängen die zusammen?“ Sie hatte Schwierigkeiten, das Konzept einer linearen Funktion als eine mathematische Beziehung zu begreifen, die über abstrakte Zahlen und Parameter hinausgeht und in einem konkreten Zusammenhang, wie etwa einer realen Situation (z.B. eine Geschwindigkeit über Zeit oder den Zusammenhang zwischen dem Einkommen und den Arbeitsstunden), interpretiert werden könnte. Auch die andere Schülerin konnte die Aufgabe nicht anders angehen, als die Parameter der linearen Funktion als isolierte mathematische Elemente zu betrachten, ohne deren Einfluss auf die Gestalt der Linie oder auf die Veränderung der Werte in einer praktischen Anwendung zu begreifen.</w:t>
      </w:r>
    </w:p>
    <w:p w14:paraId="46A64E70" w14:textId="264BD39D" w:rsidR="00175519" w:rsidRPr="00175519" w:rsidRDefault="00175519" w:rsidP="00FE51E9">
      <w:r w:rsidRPr="00175519">
        <w:t>Dies zeigt, dass die Schülerinnen zwar ein technisches Verständnis für die formale Struktur einer linearen Funktion (z.B. die Formel y=</w:t>
      </w:r>
      <w:proofErr w:type="spellStart"/>
      <w:r w:rsidR="000C0F90">
        <w:t>a</w:t>
      </w:r>
      <w:r w:rsidRPr="00175519">
        <w:t>x+b</w:t>
      </w:r>
      <w:proofErr w:type="spellEnd"/>
      <w:r w:rsidRPr="00175519">
        <w:t xml:space="preserve">) haben, aber Schwierigkeiten damit haben, dieses Wissen in ein aktives, handlungsorientiertes Bezugssystem zu übertragen. In ihrem aktuellen mentalen Bezugssystem – </w:t>
      </w:r>
      <w:proofErr w:type="gramStart"/>
      <w:r w:rsidRPr="00175519">
        <w:t>in dem abstrakte mathematische Konzepte</w:t>
      </w:r>
      <w:proofErr w:type="gramEnd"/>
      <w:r w:rsidRPr="00175519">
        <w:t xml:space="preserve"> oft keinen klaren praktischen Anknüpfungspunkt finden – war die Funktion nicht greifbar. Sie konnten das Konzept daher nicht in ihre Lebenswelt einbetten, um es zu erklären oder zu nutzen.</w:t>
      </w:r>
    </w:p>
    <w:p w14:paraId="751C0B8E" w14:textId="282A8A24" w:rsidR="00175519" w:rsidRDefault="00175519" w:rsidP="00FE51E9">
      <w:r w:rsidRPr="00175519">
        <w:t>In der Gruppenarbeit zeigte sich, dass die Schülerinnen sich eher mit der Definition des Begriffs und weniger mit der praktischen Anwendung von linearen Gleichungen auseinandersetzten. Während die Formeln bekannt waren, hatten sie Schwierigkeiten, diese in eine reale, kontextbezogene Bedeutung zu übersetzen. Dies ist ein klassisches Beispiel für ein Lernproblem, das häufig im Schulunterricht auftritt: mathematische Konzepte werden häufig isoliert vermittelt, ohne einen Bezug zur Lebenswelt der Lernenden herzustellen. Wenn ein Konzept nicht in die persönliche Erfahrungswelt integriert werden kann, wird es schwer verständlich und bleibt abstrakt.</w:t>
      </w:r>
    </w:p>
    <w:p w14:paraId="2CAE27B8" w14:textId="6EEC0E4B" w:rsidR="006B3CC8" w:rsidRDefault="006B3CC8" w:rsidP="00FE51E9">
      <w:r w:rsidRPr="006B3CC8">
        <w:t>Diese Befunde korrespondieren mit klassischen didaktischen Einsichten zur Bedeutung der Vorwissensstruktur: Verstehen gelingt nur, wenn neues Wissen an existierende Bezugssysteme anschließt (Bruner, Jerome S. (1960). The Process of Education. Cambridge, MA: Harvard University Press. DOI: 10.4159/9780674028999. S. 17–20)[9] (Ausubel, David P. (1963). The Psychology of Meaningful Verbal Learning. New York: Grune &amp; Stratton. S. 35–39)[10]</w:t>
      </w:r>
      <w:r w:rsidRPr="006B3CC8">
        <w:rPr>
          <w:i/>
          <w:iCs/>
        </w:rPr>
      </w:r>
      <w:proofErr w:type="spellStart"/>
      <w:r w:rsidRPr="006B3CC8">
        <w:rPr>
          <w:i/>
          <w:iCs/>
        </w:rPr>
      </w:r>
      <w:proofErr w:type="spellEnd"/>
      <w:r w:rsidRPr="006B3CC8">
        <w:rPr>
          <w:i/>
          <w:iCs/>
        </w:rPr>
      </w:r>
      <w:proofErr w:type="spellStart"/>
      <w:r w:rsidRPr="006B3CC8">
        <w:rPr>
          <w:i/>
          <w:iCs/>
        </w:rPr>
      </w:r>
      <w:proofErr w:type="spellEnd"/>
      <w:r w:rsidRPr="006B3CC8">
        <w:rPr>
          <w:i/>
          <w:iCs/>
        </w:rPr>
      </w:r>
      <w:r w:rsidRPr="006B3CC8"/>
      <w:proofErr w:type="spellStart"/>
      <w:r w:rsidRPr="006B3CC8"/>
      <w:proofErr w:type="spellEnd"/>
      <w:r w:rsidRPr="006B3CC8"/>
      <w:r w:rsidRPr="006B3CC8">
        <w:rPr>
          <w:i/>
          <w:iCs/>
        </w:rPr>
      </w:r>
      <w:proofErr w:type="spellStart"/>
      <w:r w:rsidRPr="006B3CC8">
        <w:rPr>
          <w:i/>
          <w:iCs/>
        </w:rPr>
      </w:r>
      <w:proofErr w:type="spellEnd"/>
      <w:r w:rsidRPr="006B3CC8">
        <w:rPr>
          <w:i/>
          <w:iCs/>
        </w:rPr>
      </w:r>
      <w:proofErr w:type="spellStart"/>
      <w:r w:rsidRPr="006B3CC8">
        <w:rPr>
          <w:i/>
          <w:iCs/>
        </w:rPr>
      </w:r>
      <w:proofErr w:type="spellEnd"/>
      <w:r w:rsidRPr="006B3CC8">
        <w:rPr>
          <w:i/>
          <w:iCs/>
        </w:rPr>
      </w:r>
      <w:proofErr w:type="spellStart"/>
      <w:r w:rsidRPr="006B3CC8">
        <w:rPr>
          <w:i/>
          <w:iCs/>
        </w:rPr>
      </w:r>
      <w:proofErr w:type="spellEnd"/>
      <w:r w:rsidRPr="006B3CC8">
        <w:rPr>
          <w:i/>
          <w:iCs/>
        </w:rPr>
      </w:r>
      <w:r w:rsidRPr="006B3CC8">
        <w:t>.</w:t>
      </w:r>
    </w:p>
    <w:p w14:paraId="03025AA1" w14:textId="4099DEF2" w:rsidR="00512AE0" w:rsidRDefault="00512AE0" w:rsidP="00512AE0">
      <w:pPr>
        <w:pStyle w:val="berschrift3"/>
      </w:pPr>
      <w:r>
        <w:t>1.1.3 Ein weiters praktische Beispiel</w:t>
      </w:r>
    </w:p>
    <w:p w14:paraId="6A0AC4BA" w14:textId="77777777" w:rsidR="00512AE0" w:rsidRDefault="00512AE0" w:rsidP="00FE51E9"/>
    <w:p w14:paraId="5240D93E" w14:textId="7283924A" w:rsidR="00512AE0" w:rsidRDefault="00512AE0" w:rsidP="00FE51E9">
      <w:r w:rsidRPr="00512AE0">
        <w:rPr>
          <w:noProof/>
        </w:rPr>
        <w:drawing>
          <wp:inline distT="0" distB="0" distL="0" distR="0" wp14:anchorId="30CB3FF7" wp14:editId="68E9F5B2">
            <wp:extent cx="5760720" cy="3752215"/>
            <wp:effectExtent l="0" t="0" r="0" b="63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752215"/>
                    </a:xfrm>
                    <a:prstGeom prst="rect">
                      <a:avLst/>
                    </a:prstGeom>
                    <a:noFill/>
                    <a:ln>
                      <a:noFill/>
                    </a:ln>
                  </pic:spPr>
                </pic:pic>
              </a:graphicData>
            </a:graphic>
          </wp:inline>
        </w:drawing>
      </w:r>
    </w:p>
    <w:p w14:paraId="4A535CA2" w14:textId="13152D48" w:rsidR="00512AE0" w:rsidRDefault="00512AE0" w:rsidP="00512AE0">
      <w:pPr>
        <w:pStyle w:val="berschrift3"/>
        <w:shd w:val="clear" w:color="auto" w:fill="FFFFFF"/>
        <w:spacing w:before="0" w:after="0"/>
        <w:rPr>
          <w:rFonts w:ascii="Roboto" w:hAnsi="Roboto"/>
          <w:color w:val="0F0F0F"/>
          <w:sz w:val="48"/>
          <w:szCs w:val="48"/>
        </w:rPr>
      </w:pPr>
      <w:r>
        <w:rPr>
          <w:rFonts w:ascii="Roboto" w:hAnsi="Roboto"/>
          <w:color w:val="0F0F0F"/>
        </w:rPr>
        <w:t>Professor Rudolf Taschner – Der Irrtum des Pythagoras</w:t>
      </w:r>
      <w:r w:rsidR="009F2278">
        <w:rPr>
          <w:rFonts w:ascii="Roboto" w:hAnsi="Roboto"/>
          <w:color w:val="0F0F0F"/>
        </w:rPr>
      </w:r>
      <w:r>
        <w:rPr>
          <w:rFonts w:ascii="Roboto" w:hAnsi="Roboto"/>
          <w:color w:val="0F0F0F"/>
        </w:rPr>
      </w:r>
      <w:r w:rsidR="009F2278">
        <w:rPr>
          <w:rFonts w:ascii="Roboto" w:hAnsi="Roboto"/>
          <w:color w:val="0F0F0F"/>
        </w:rPr>
      </w:r>
      <w:proofErr w:type="spellStart"/>
      <w:r w:rsidR="009F2278">
        <w:rPr>
          <w:rFonts w:ascii="Roboto" w:hAnsi="Roboto"/>
          <w:color w:val="0F0F0F"/>
        </w:rPr>
      </w:r>
      <w:proofErr w:type="spellEnd"/>
      <w:r w:rsidR="009F2278">
        <w:rPr>
          <w:rFonts w:ascii="Roboto" w:hAnsi="Roboto"/>
          <w:color w:val="0F0F0F"/>
        </w:rPr>
      </w:r>
      <w:r>
        <w:rPr>
          <w:rFonts w:ascii="Roboto" w:hAnsi="Roboto"/>
          <w:color w:val="0F0F0F"/>
        </w:rPr>
      </w:r>
    </w:p>
    <w:p w14:paraId="3C901EEA" w14:textId="2380FA4A" w:rsidR="00512AE0" w:rsidRDefault="009F2278" w:rsidP="00FE51E9">
      <w:r>
        <w:t>Maria-Theresien-Orden diese Schülerin.</w:t>
      </w:r>
      <w:r w:rsidR="006B3CC8">
        <w:t xml:space="preserve"> </w:t>
      </w:r>
      <w:r>
        <w:t>Er stellt die Frage: „Welchem Standard sprechen wir dieser wunderbaren Lösung zu?“ (Taschner, Rudolf (2013). Der Irrtum des Pythagoras. Vortrag vom 25. September 2013, Hofstallungen des mumok, math.space. Videoaufzeichnung. DOI: 10.5446/15789.)[14]</w:t>
      </w:r>
    </w:p>
    <w:p w14:paraId="2E4E6780" w14:textId="77777777" w:rsidR="00BC6FF6" w:rsidRDefault="00000000" w:rsidP="00BC6FF6">
      <w:r>
        <w:pict w14:anchorId="7330B2F5">
          <v:rect id="_x0000_i1027" style="width:0;height:1.5pt" o:hralign="center" o:hrstd="t" o:hr="t" fillcolor="#a0a0a0" stroked="f"/>
        </w:pict>
      </w:r>
    </w:p>
    <w:p w14:paraId="309C31D6" w14:textId="76601CFC" w:rsidR="00BC6FF6" w:rsidRPr="00175519" w:rsidRDefault="00BC6FF6" w:rsidP="00BB6463">
      <w:pPr>
        <w:pStyle w:val="berschrift3"/>
      </w:pPr>
      <w:r>
        <w:t>1.1.</w:t>
      </w:r>
      <w:r w:rsidR="00512AE0">
        <w:t>4</w:t>
      </w:r>
      <w:r>
        <w:t xml:space="preserve"> Zusammenfassung</w:t>
      </w:r>
    </w:p>
    <w:p w14:paraId="3A3BE3D5" w14:textId="7112AE3D" w:rsidR="00175519" w:rsidRPr="00175519" w:rsidRDefault="00351660" w:rsidP="00FE51E9">
      <w:r>
        <w:t xml:space="preserve">Dies sind nur 2 Beispiele von vielen und ich habe mir Gedanken darüber gemacht, wie ich dieses Problem lösen kann. </w:t>
      </w:r>
      <w:r w:rsidR="00175519">
        <w:t>Diese Fälle verdeutlichen, wie wichtig es ist, dass Lernende eine tiefere, kontextuelle Verbindung zu den mathematischen Konzepten herstellen können. Statt nur die formalen Aspekte der Aufgaben zu vermitteln, wäre es hilfreich, anschauliche Beispiele aus der Lebenswelt der Schülerinnen zu verwenden. Das verdeutlicht</w:t>
      </w:r>
      <w:r w:rsidR="00175519" w:rsidRPr="00175519">
        <w:t>, wie wichtig es ist, abstrakte mathematische Konzepte mit realen, greifbaren Bezugssystemen zu verbinden, um das Verständnis der Lernenden zu vertiefen. Auch die individuelle Reflexion und die Möglichkeit zur aktiven Auseinandersetzung mit den Konzepten können dazu beitragen, dass die Schülerinnen und Schüler das Gelernte besser verinnerlichen und anwenden können.</w:t>
      </w:r>
    </w:p>
    <w:p w14:paraId="1DDDEFE0" w14:textId="77777777" w:rsidR="00645A94" w:rsidRDefault="00000000" w:rsidP="00645A94">
      <w:r>
        <w:pict w14:anchorId="6FEACD96">
          <v:rect id="_x0000_i1028" style="width:0;height:1.5pt" o:hralign="center" o:hrstd="t" o:hr="t" fillcolor="#a0a0a0" stroked="f"/>
        </w:pict>
      </w:r>
    </w:p>
    <w:p w14:paraId="00027123" w14:textId="26A9EFE2" w:rsidR="000072D7" w:rsidRDefault="000928CC" w:rsidP="001456EC">
      <w:pPr>
        <w:pStyle w:val="berschrift2"/>
      </w:pPr>
      <w:r>
        <w:t>1.2 Lösungsweg und Ergebnis</w:t>
      </w:r>
    </w:p>
    <w:p w14:paraId="406EC021" w14:textId="6F80DE0E" w:rsidR="006E78CF" w:rsidRDefault="006E78CF" w:rsidP="00FE51E9">
      <w:r>
        <w:t xml:space="preserve">Nun ist es so, dass ich als </w:t>
      </w:r>
      <w:r w:rsidRPr="000072D7">
        <w:t>Nachhilfelehrer</w:t>
      </w:r>
      <w:r>
        <w:t xml:space="preserve"> die Aufgaben meiner Schüler in ihren Stunden-Concept-Maps selbst erarbeite und damit auch genaue Vorstellungen über das betreffende Bezugssystem und die Lösung der Aufgaben habe. Ich musste mir also eine Aufgabe stellen, von der ich fachlich erst einmal keine Ahnung hatte und dann einen Weg aufarbeiten, diese Aufgabe zu lösen. Die Aufgabe, die ich mir gestellt habe, war: „Wie bilde ich nichteuklidische Flächen auf einer 2-dimensionalen Fläche als Beobachter ab“. Dies war ein Thema, was mich persönlich interessiert hat, da ich mich in meiner Freizeit gern mit Problemen aus der Astronomie, Raum-Zeit-Gefüge, Kernfusion, Quantenphysik und allgemeinen physikalischen und mathematischen Problemen beschäftige. Dort tritt dieses Problem häufiger auf.</w:t>
      </w:r>
    </w:p>
    <w:p w14:paraId="5B810321" w14:textId="77777777" w:rsidR="00D70678" w:rsidRPr="00D70678" w:rsidRDefault="00D70678" w:rsidP="00FE51E9">
      <w:r w:rsidRPr="00D70678">
        <w:t>Um die mir gestellte Aufgabe zu lösen, musste ich zunächst alles ausblenden, was für die Bearbeitung nicht notwendig war. Dank meiner vielfältigen beruflichen Tätigkeiten verfüge ich über ein ausgeprägtes Abstraktionsvermögen, das mir erlaubte, die Komplexität der Situation auf ihre wesentlichen Elemente zu reduzieren. Daraus ergab sich die zentrale Erkenntnis, dass der beste Ausgangspunkt die Konstruktion eines vollkommen leeren Bezugssystems war. In dieses Bezugssystem konnte ich die gegebenen Fakten Schritt für Schritt eintragen.</w:t>
      </w:r>
    </w:p>
    <w:p w14:paraId="7F61E047" w14:textId="77777777" w:rsidR="00D70678" w:rsidRPr="00D70678" w:rsidRDefault="00D70678" w:rsidP="00FE51E9">
      <w:r w:rsidRPr="00D70678">
        <w:t>Als Ausgangspunkt definierte ich den Beobachter lediglich als einen Punkt im Koordinatensystem. Anschließend fügte ich die nichteuklidische Funktion hinzu, die die Einführung eines geeigneten Koordinatensystems erforderlich machte. Schließlich legte ich die Beobachtungsfläche fest.</w:t>
      </w:r>
    </w:p>
    <w:p w14:paraId="280CFE9D" w14:textId="77777777" w:rsidR="00D70678" w:rsidRDefault="00D70678" w:rsidP="00D70678">
      <w:pPr>
        <w:pStyle w:val="Abbildungsname"/>
      </w:pPr>
      <w:r w:rsidRPr="006E78CF">
        <w:rPr>
          <w:noProof/>
        </w:rPr>
        <w:drawing>
          <wp:inline distT="0" distB="0" distL="0" distR="0" wp14:anchorId="63E11049" wp14:editId="4C3AAE37">
            <wp:extent cx="5760720" cy="3483610"/>
            <wp:effectExtent l="0" t="0" r="0" b="254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483610"/>
                    </a:xfrm>
                    <a:prstGeom prst="rect">
                      <a:avLst/>
                    </a:prstGeom>
                  </pic:spPr>
                </pic:pic>
              </a:graphicData>
            </a:graphic>
          </wp:inline>
        </w:drawing>
      </w:r>
    </w:p>
    <w:p w14:paraId="1590823D" w14:textId="77777777" w:rsidR="00D70678" w:rsidRDefault="00D70678" w:rsidP="00D70678">
      <w:pPr>
        <w:pStyle w:val="Abbildungsname"/>
      </w:pPr>
      <w:r>
        <w:t>Abb.1 geometrischer Aufbau – Abbildung der gegebenen Werte</w:t>
      </w:r>
    </w:p>
    <w:p w14:paraId="68E5F515" w14:textId="62A67CC2" w:rsidR="00D70678" w:rsidRPr="00D70678" w:rsidRDefault="00D70678" w:rsidP="00FE51E9">
      <w:r w:rsidRPr="00D70678">
        <w:t>Der Beobachter befindet sich im Ursprung des Koordinatensystems. Die Beobachtungsfläche wurde als gleichseitiges Dreieck definiert, und der rote Bereich markiert die zu untersuchende nichteuklidische Fläche.</w:t>
      </w:r>
    </w:p>
    <w:p w14:paraId="58F8190B" w14:textId="77777777" w:rsidR="00D70678" w:rsidRPr="00D70678" w:rsidRDefault="00D70678" w:rsidP="00FE51E9">
      <w:r w:rsidRPr="00D70678">
        <w:t>Das menschliche Auge projiziert jede Wahrnehmung letztlich zweidimensional auf die Netzhaut. Erst durch die kognitive Verarbeitung im Gehirn entsteht daraus die Vorstellung eines dreidimensionalen Raumes. Raum ist somit kein unmittelbar gegebenes, objektives Phänomen, sondern vielmehr das Ergebnis einer Interpretation innerhalb eines spezifischen Bezugssystems. Damit wird deutlich: Das erstellte Modell stellt nicht einfach eine geometrische Konstruktion dar, sondern es bildet ein Abbild der relevanten Werte und deren Einordnung in ein Bezugssystem, das erst die Lösung des Problems möglich macht.</w:t>
      </w:r>
    </w:p>
    <w:p w14:paraId="14241C73" w14:textId="77777777" w:rsidR="00BD6645" w:rsidRPr="00BD6645" w:rsidRDefault="00BD6645" w:rsidP="00FE51E9">
      <w:r w:rsidRPr="00BD6645">
        <w:t xml:space="preserve">Nun verfügte ich zwar über eine geometrische Konstruktion des Problems, doch stellte sich schnell heraus, dass diese Darstellung allein nicht ausreichte. Im dreidimensionalen Raum blieb die Aufgabe für mich zunächst unfassbar – ich hatte lediglich ein statisches Abbild der Situation, aber noch keine Möglichkeit, Dynamik oder Relationen zu interpretieren. Um das Bezugssystem handlungsfähig zu machen, benötigte ich zusätzlich eine </w:t>
      </w:r>
      <w:r w:rsidRPr="00BD6645">
        <w:rPr>
          <w:b/>
          <w:bCs/>
        </w:rPr>
        <w:t>Bezugsfunktion</w:t>
      </w:r>
      <w:r w:rsidRPr="00BD6645">
        <w:t>. Erst eine solche Funktion eröffnet die Möglichkeit, Relationen zwischen den Elementen des Systems – Beobachter, Fläche und nichteuklidische Struktur – abzubilden und zu analysieren. Ohne diese Bezugsfunktion wäre das Bezugssystem leerer Rahmen geblieben; mit ihr jedoch konnte ich den Übergang von einer bloßen Konstruktion hin zu einer interpretierbaren, mathematisch beschreibbaren Struktur vollziehen.</w:t>
      </w:r>
    </w:p>
    <w:p w14:paraId="75A99026" w14:textId="77777777" w:rsidR="00BD6645" w:rsidRPr="00BD6645" w:rsidRDefault="00BD6645" w:rsidP="00FE51E9">
      <w:r w:rsidRPr="00BD6645">
        <w:t xml:space="preserve">Um das Ergebnis schließlich fassbar zu machen, genügte die bloße Konstruktion nicht. Ich benötigte einen </w:t>
      </w:r>
      <w:r w:rsidRPr="00BD6645">
        <w:rPr>
          <w:b/>
          <w:bCs/>
        </w:rPr>
        <w:t>Akteur</w:t>
      </w:r>
      <w:r w:rsidRPr="00BD6645">
        <w:t xml:space="preserve">, der innerhalb des Bezugssystems eine aktive Rolle übernimmt und die abstrakten Strukturen mit messbaren Werten füllt. In meinem Fall definierte ich diesen Akteur als </w:t>
      </w:r>
      <w:r w:rsidRPr="00BD6645">
        <w:rPr>
          <w:i/>
          <w:iCs/>
        </w:rPr>
        <w:t>Sender</w:t>
      </w:r>
      <w:r w:rsidRPr="00BD6645">
        <w:t>, der die relevanten Daten erzeugte und damit die Auswertung des Abbilds überhaupt erst ermöglichte. Der Sender fungierte sozusagen als Schnittstelle zwischen der abstrakten Modellierung und der konkreten Messbarkeit. Erst durch seine Einbindung erhielt das System Dynamik: Aus einer geometrischen Konstruktion mit einer Bezugsfunktion wurde ein funktionales Modell, in dem Beobachtung, Messung und Auswertung miteinander verknüpft sind.</w:t>
      </w:r>
    </w:p>
    <w:p w14:paraId="79D43DA6" w14:textId="77777777" w:rsidR="00BD6645" w:rsidRPr="00BD6645" w:rsidRDefault="00BD6645" w:rsidP="00FE51E9">
      <w:r w:rsidRPr="00BD6645">
        <w:t xml:space="preserve">Schlussendlich bestand die Lösung darin, die </w:t>
      </w:r>
      <w:r w:rsidRPr="00BD6645">
        <w:rPr>
          <w:b/>
          <w:bCs/>
        </w:rPr>
        <w:t>Lichtlaufzeiten</w:t>
      </w:r>
      <w:r w:rsidRPr="00BD6645">
        <w:t xml:space="preserve"> vom Sender über die nichteuklidische Fläche bis hin zum Beobachtungsdreieck als Grundlage der Signalauswertung heranzuziehen und diese in </w:t>
      </w:r>
      <w:r w:rsidRPr="00BD6645">
        <w:rPr>
          <w:b/>
          <w:bCs/>
        </w:rPr>
        <w:t>Farbendarstellungen</w:t>
      </w:r>
      <w:r w:rsidRPr="00BD6645">
        <w:t xml:space="preserve"> umzuwandeln. Auf diese Weise wurde aus der abstrakten Modellierung ein sichtbares, interpretierbares Ergebnis: Die zuvor nur rechnerisch erfassbaren Relationen konnten in einer anschaulichen Form wahrgenommen und analysiert werden.</w:t>
      </w:r>
    </w:p>
    <w:p w14:paraId="414F5566" w14:textId="3DD3B1A7" w:rsidR="001456EC" w:rsidRPr="00FE51E9" w:rsidRDefault="001456EC" w:rsidP="00FE51E9">
      <w:r w:rsidRPr="00FE51E9">
        <w:t>Als Verfahrenstechniker verfügte ich nun über alle Elemente, die zur Generierung einer funktionierenden, realen technischen Lösung notwendig waren: eine klare Modellkonstruktion, ein definiertes Bezugssystem, eine Bezugsfunktion sowie einen Akteur, der die abstrakten Strukturen mit messbaren Werten füllt. Nach umfangreichen Recherchen stellte ich fest, dass eine vergleichbare Lösung bisher nicht existiert. Dieser Befund bestärkte mich darin, meinen Ansatz nicht nur als theoretisches Denkmodell, sondern als innovative technische Realisierung zu verstehen. Aus diesem Grund habe ich meine Lösung am 16.06.2025 zum Patent angemeldet.</w:t>
      </w:r>
      <w:r w:rsidR="00C94735" w:rsidRPr="00FE51E9">
        <w:t xml:space="preserve"> Siehe Anlage „Anlage 1.B - Verwendung des </w:t>
      </w:r>
      <w:bookmarkStart w:id="0" w:name="_Hlk207439165"/>
      <w:r w:rsidR="006F1FAD" w:rsidRPr="00FE51E9">
        <w:t>Funktionalen Raum-Zeit-Kohärenzsystems</w:t>
      </w:r>
      <w:bookmarkEnd w:id="0"/>
      <w:r w:rsidR="006F1FAD" w:rsidRPr="00FE51E9">
        <w:t xml:space="preserve"> </w:t>
      </w:r>
      <w:r w:rsidR="00C94735" w:rsidRPr="00FE51E9">
        <w:t>(F</w:t>
      </w:r>
      <w:r w:rsidR="00536DE4">
        <w:t>RZ</w:t>
      </w:r>
      <w:r w:rsidR="00C94735" w:rsidRPr="00FE51E9">
        <w:t>K) bei der Entwicklung des Patents“ und „Anlage 1.C – Patentschrift“</w:t>
      </w:r>
    </w:p>
    <w:p w14:paraId="523504C0" w14:textId="475703D1" w:rsidR="000C0F90" w:rsidRPr="000C0F90" w:rsidRDefault="000C0F90" w:rsidP="000C0F90">
      <w:pPr>
        <w:pStyle w:val="Abbildungsname"/>
      </w:pPr>
      <w:r w:rsidRPr="000C0F90">
        <w:rPr>
          <w:noProof/>
        </w:rPr>
        <w:drawing>
          <wp:inline distT="0" distB="0" distL="0" distR="0" wp14:anchorId="703A4FF3" wp14:editId="36171701">
            <wp:extent cx="2880000" cy="2088000"/>
            <wp:effectExtent l="0" t="0" r="0" b="762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80000" cy="2088000"/>
                    </a:xfrm>
                    <a:prstGeom prst="rect">
                      <a:avLst/>
                    </a:prstGeom>
                  </pic:spPr>
                </pic:pic>
              </a:graphicData>
            </a:graphic>
          </wp:inline>
        </w:drawing>
      </w:r>
    </w:p>
    <w:p w14:paraId="371246C6" w14:textId="77777777" w:rsidR="000C0F90" w:rsidRPr="000C0F90" w:rsidRDefault="000C0F90" w:rsidP="000C0F90">
      <w:pPr>
        <w:pStyle w:val="Abbildungsname"/>
      </w:pPr>
      <w:r w:rsidRPr="000C0F90">
        <w:t>Abb. - 3D-Darstellung der Signallaufzeit auf dem Betrachtungsdreieck</w:t>
      </w:r>
    </w:p>
    <w:p w14:paraId="190C2991" w14:textId="77777777" w:rsidR="000202C2" w:rsidRPr="00FE51E9" w:rsidRDefault="006F1FAD" w:rsidP="00FE51E9">
      <w:r w:rsidRPr="00FE51E9">
        <w:t xml:space="preserve">Indem ich die Schritte aus meiner Arbeitstechnik verallgemeinert und mathematisch belegt hatte, ist ein nach meiner Quellenlage ein </w:t>
      </w:r>
      <w:r w:rsidR="000202C2" w:rsidRPr="00FE51E9">
        <w:t xml:space="preserve">neues, </w:t>
      </w:r>
      <w:r w:rsidRPr="00FE51E9">
        <w:t>vielseitiges und insgesamt definiertes Bezugssystem entstanden, auf das ich mich hier beziehe: das "Funktionale Raum-Zeit-Kohärenzsystem"(FRZK).</w:t>
      </w:r>
      <w:r w:rsidR="000202C2" w:rsidRPr="00FE51E9">
        <w:t xml:space="preserve"> </w:t>
      </w:r>
    </w:p>
    <w:p w14:paraId="1B8BF79C" w14:textId="2C782ABC" w:rsidR="001456EC" w:rsidRPr="001456EC" w:rsidRDefault="001456EC" w:rsidP="00FE51E9">
      <w:r w:rsidRPr="001456EC">
        <w:t>Die dabei wirksam gewordene Schlüssellogik – ein zunächst leeres Bezugssystem zu definieren, es gezielt mit relevanten Werten zu füllen und es schließlich durch einen Akteur funktionsfähig zu machen – ist exakt dieselbe, die auch im didaktischen Kontext meiner Schülerbeispiele zum Tragen kommt. Dort zeigte sich, dass Lernende oft nicht am mathematischen Verfahren selbst scheitern, sondern daran, dass ihnen ein tragfähiges Bezugssystem fehlt. Übertragen auf die Textaufgabe mit den Kartoffeln bedeutet das: Erst wenn die Schülerin ein eigenes, für sie sinnvolles Bezugssystem aufbauen kann, wird das Problem lösbar. Analog verhält es sich bei den Gymnasiastinnen mit der linearen Funktion: Solange diese nicht in ein verständliches Bezugssystem integriert wird, bleibt sie abstrakt und unvermittelbar.</w:t>
      </w:r>
    </w:p>
    <w:p w14:paraId="4834E9C8" w14:textId="7BA8EE13" w:rsidR="00AF4333" w:rsidRPr="00AF4333" w:rsidRDefault="00AF4333" w:rsidP="00FE51E9">
      <w:r w:rsidRPr="00AF4333">
        <w:t xml:space="preserve">Das Vorgehen in meinem eigenen Modell verdeutlicht, was auch im Lernprozess meiner </w:t>
      </w:r>
      <w:proofErr w:type="spellStart"/>
      <w:proofErr w:type="gramStart"/>
      <w:r w:rsidRPr="00AF4333">
        <w:t>Schüler:innen</w:t>
      </w:r>
      <w:proofErr w:type="spellEnd"/>
      <w:proofErr w:type="gramEnd"/>
      <w:r w:rsidRPr="00AF4333">
        <w:t xml:space="preserve"> notwendig ist: Abstrakte Strukturen allein bleiben unverständlich, solange sie nicht durch einen „Sender“ – also durch aktive Auseinandersetzung und konkrete Erfahrungswerte – gefüllt werden. Genau wie im naturwissenschaftlichen Modell die Lichtlaufzeiten sichtbar gemacht werden mussten, brauchen auch Lernende im schulischen Kontext eine Vermittlung, die ihnen die unsichtbaren Relationen erschließt.</w:t>
      </w:r>
      <w:r w:rsidR="006B3CC8">
        <w:t xml:space="preserve"> </w:t>
      </w:r>
      <w:r w:rsidR="006B3CC8" w:rsidRPr="006B3CC8">
        <w:t>Die Idee von Wissen als fortlaufender, selbstorganisierender Prozess korrespondiert mit neueren philosophisch-wissenschaftlichen Darstellungen (Carroll, Sean (2016). The Big Picture: On the Origins of Life, Meaning, and the Universe Itself. New York: Dutton. S. 221–230)[13]</w:t>
      </w:r>
      <w:r w:rsidR="006B3CC8" w:rsidRPr="006B3CC8">
        <w:rPr>
          <w:i/>
          <w:iCs/>
        </w:rPr>
      </w:r>
      <w:r w:rsidR="006B3CC8" w:rsidRPr="006B3CC8">
        <w:t>.</w:t>
      </w:r>
    </w:p>
    <w:p w14:paraId="30F98BA7" w14:textId="77777777" w:rsidR="00AF4333" w:rsidRPr="00AF4333" w:rsidRDefault="00AF4333" w:rsidP="00FE51E9">
      <w:r w:rsidRPr="00AF4333">
        <w:t>Im Beispiel der Grundschülerin bedeutete dies, dass die reine Textaufgabe für sie ein unverständliches Ganzes blieb, weil die Inhalte (Bauer, Kartoffeln) außerhalb ihres Bezugssystems lagen. Erst wenn sie eigene, für sie zugängliche Inhalte in das Aufgabenformat „einspeisen“ kann, wird eine Lösung möglich.</w:t>
      </w:r>
    </w:p>
    <w:p w14:paraId="706F5204" w14:textId="77777777" w:rsidR="00AF4333" w:rsidRPr="00AF4333" w:rsidRDefault="00AF4333" w:rsidP="00FE51E9">
      <w:r w:rsidRPr="00AF4333">
        <w:t>Bei den Neuntklässlerinnen zeigte sich das gleiche Prinzip: Sie kannten die formale Gestalt der linearen Funktion, konnten diese aber nicht „sichtbar machen“, weil ihnen die vermittelnden Schritte – der „Lichtlaufweg“ von der Formel zur Bedeutung – fehlten. Ohne diese Zwischenschicht bleibt die Funktion abstrakt. Erst durch eine didaktische Inszenierung, die den Schülerinnen eigene Deutungen und Beispiele ermöglicht, wird die Abstraktion in eine wahrnehmbare Struktur übersetzt.</w:t>
      </w:r>
    </w:p>
    <w:p w14:paraId="79AA672D" w14:textId="77777777" w:rsidR="00AF4333" w:rsidRPr="00AF4333" w:rsidRDefault="00AF4333" w:rsidP="00FE51E9">
      <w:r w:rsidRPr="00AF4333">
        <w:t xml:space="preserve">Damit wird deutlich: </w:t>
      </w:r>
      <w:r w:rsidRPr="00AF4333">
        <w:rPr>
          <w:b/>
          <w:bCs/>
        </w:rPr>
        <w:t>Verstehen entsteht erst dann, wenn Lernende aktiv in die Rolle des „Senders“ treten dürfen, der die Strukturen mit eigenen Inhalten füllt und dadurch das Bezugssystem mit Bedeutung auflädt.</w:t>
      </w:r>
    </w:p>
    <w:p w14:paraId="79CA3534" w14:textId="77777777" w:rsidR="00645A94" w:rsidRDefault="00000000" w:rsidP="00645A94">
      <w:r>
        <w:pict w14:anchorId="66482BEE">
          <v:rect id="_x0000_i1029" style="width:0;height:1.5pt" o:hralign="center" o:hrstd="t" o:hr="t" fillcolor="#a0a0a0" stroked="f"/>
        </w:pict>
      </w:r>
    </w:p>
    <w:p w14:paraId="656A8477" w14:textId="7CC9F945" w:rsidR="000072D7" w:rsidRPr="000072D7" w:rsidRDefault="000928CC" w:rsidP="001456EC">
      <w:pPr>
        <w:pStyle w:val="berschrift2"/>
        <w:rPr>
          <w:rFonts w:ascii="Times New Roman" w:hAnsi="Times New Roman"/>
          <w:bCs/>
          <w:sz w:val="27"/>
          <w:szCs w:val="27"/>
        </w:rPr>
      </w:pPr>
      <w:r>
        <w:t>1.</w:t>
      </w:r>
      <w:r w:rsidR="00645A94">
        <w:t>3</w:t>
      </w:r>
      <w:r>
        <w:t xml:space="preserve"> </w:t>
      </w:r>
      <w:r w:rsidR="000072D7" w:rsidRPr="000072D7">
        <w:t>Die Rolle des Tutors und die Struktur von Nachhilfe im Kontext der individuellen Lernförderung</w:t>
      </w:r>
    </w:p>
    <w:p w14:paraId="5D8A33FF" w14:textId="1AD50513" w:rsidR="000072D7" w:rsidRDefault="000072D7" w:rsidP="00645A94">
      <w:r w:rsidRPr="000072D7">
        <w:t>Die Praxis der Nachhilfe hat sich im Laufe der Jahre von einer rein unterstützenden Funktion hin zu einer zunehmend komplexeren und individueller gestalteten Form des Lernens entwickelt. In vielen Fällen wird der Begriff „Nachhilfelehrer“ verwendet, um jemanden zu beschreiben, der Wissenslücken aufarbeitet und versäumte Inhalte nachholt. Doch dieser Begriff ist aus meiner Sicht irreführend, da er nicht das volle Spektrum der Rolle widerspiegelt, die ein Tutor oder Lernbegleiter heutzutage einnimmt. Nachhilfe, so wie sie in der Praxis gelebt wird, muss sich grundlegend von regulärem Unterricht unterscheiden, da sie auf die spezifischen Bedürfnisse des Einzelnen zugeschnitten ist und eine intensivere und flexiblere Auseinandersetzung mit dem Lernstoff ermöglicht.</w:t>
      </w:r>
    </w:p>
    <w:p w14:paraId="1D9EEB1E" w14:textId="77777777" w:rsidR="002F631F" w:rsidRPr="002F631F" w:rsidRDefault="002F631F" w:rsidP="00645A94">
      <w:r w:rsidRPr="002F631F">
        <w:t xml:space="preserve">Dabei wird deutlich, wie sich die </w:t>
      </w:r>
      <w:r w:rsidRPr="002F631F">
        <w:rPr>
          <w:b/>
          <w:bCs/>
        </w:rPr>
        <w:t>Struktur und Didaktik der Nachhilfe</w:t>
      </w:r>
      <w:r w:rsidRPr="002F631F">
        <w:t xml:space="preserve"> vom traditionellen Unterricht unterscheidet. Während der reguläre Unterricht häufig nach einem festen Lehrplan und standardisierten Methoden abläuft, ist Nachhilfe stärker </w:t>
      </w:r>
      <w:r w:rsidRPr="002F631F">
        <w:rPr>
          <w:b/>
          <w:bCs/>
        </w:rPr>
        <w:t>individualisiert und flexibel</w:t>
      </w:r>
      <w:r w:rsidRPr="002F631F">
        <w:t>. Sie orientiert sich unmittelbar an den Bedürfnissen und dem aktuellen Wissensstand der Lernenden.</w:t>
      </w:r>
    </w:p>
    <w:p w14:paraId="74AE93FE" w14:textId="77777777" w:rsidR="002F631F" w:rsidRPr="002F631F" w:rsidRDefault="002F631F" w:rsidP="00645A94">
      <w:r w:rsidRPr="002F631F">
        <w:t xml:space="preserve">Ein zentrales Element ist die </w:t>
      </w:r>
      <w:r w:rsidRPr="002F631F">
        <w:rPr>
          <w:b/>
          <w:bCs/>
        </w:rPr>
        <w:t>Einflussnahme des Tutors auf den Lernprozess</w:t>
      </w:r>
      <w:r w:rsidRPr="002F631F">
        <w:t xml:space="preserve">: Durch gezielte Fragestellungen, Rückmeldungen und die Anpassung des Schwierigkeitsgrades kann der Tutor die Lernenden aktiv in den Denkprozess einbeziehen und deren Verständnis fördern. Dabei geht es nicht nur um die Vermittlung von Fakten oder Rechenmethoden, sondern auch um die Entwicklung von </w:t>
      </w:r>
      <w:r w:rsidRPr="002F631F">
        <w:rPr>
          <w:b/>
          <w:bCs/>
        </w:rPr>
        <w:t>mentalen Strukturen</w:t>
      </w:r>
      <w:r w:rsidRPr="002F631F">
        <w:t>, die das eigenständige Problemlösen ermöglichen.</w:t>
      </w:r>
    </w:p>
    <w:p w14:paraId="68707D05" w14:textId="6E0FB00E" w:rsidR="002F631F" w:rsidRPr="002F631F" w:rsidRDefault="002F631F" w:rsidP="00645A94">
      <w:r w:rsidRPr="002F631F">
        <w:t xml:space="preserve">Besondere Aufmerksamkeit gilt der </w:t>
      </w:r>
      <w:r w:rsidRPr="002F631F">
        <w:rPr>
          <w:b/>
          <w:bCs/>
        </w:rPr>
        <w:t>Lernatmosphäre</w:t>
      </w:r>
      <w:r w:rsidRPr="002F631F">
        <w:t>: Ein positives, wertschätzendes Umfeld steigert Motivation und Konzentration, reduziert Ängste und Hemmungen und unterstützt damit die Aufnahme und Verarbeitung von neuen Inhalten.</w:t>
      </w:r>
      <w:r w:rsidR="006B3CC8">
        <w:t xml:space="preserve"> </w:t>
      </w:r>
      <w:r w:rsidR="006B3CC8" w:rsidRPr="006B3CC8">
        <w:t>Meta-Analysen belegen die starke Wirkung von lernförderlicher Rückmeldung und Atmosphäre auf Lernerfolg (Hattie, John (2009). Visible Learning: A Synthesis of Over 800 Meta-Analyses Relating to Achievement. London: Routledge. S. 118–122)[12]</w:t>
      </w:r>
      <w:r w:rsidR="006B3CC8" w:rsidRPr="006B3CC8">
        <w:rPr>
          <w:i/>
          <w:iCs/>
        </w:rPr>
      </w:r>
      <w:r w:rsidR="006B3CC8" w:rsidRPr="006B3CC8">
        <w:t>.</w:t>
      </w:r>
    </w:p>
    <w:p w14:paraId="3E790B7F" w14:textId="77777777" w:rsidR="002F631F" w:rsidRPr="002F631F" w:rsidRDefault="002F631F" w:rsidP="00645A94">
      <w:r w:rsidRPr="002F631F">
        <w:t xml:space="preserve">Ebenso wichtig ist die </w:t>
      </w:r>
      <w:r w:rsidRPr="002F631F">
        <w:rPr>
          <w:b/>
          <w:bCs/>
        </w:rPr>
        <w:t>individuelle Förderung</w:t>
      </w:r>
      <w:r w:rsidRPr="002F631F">
        <w:t xml:space="preserve">: Jeder Lernende bringt unterschiedliche Vorkenntnisse, Stärken, Schwächen und Interessen mit. Der Tutor muss diese Aspekte erkennen, die Aufgaben gezielt anpassen und Lernwege so gestalten, dass die </w:t>
      </w:r>
      <w:proofErr w:type="spellStart"/>
      <w:proofErr w:type="gramStart"/>
      <w:r w:rsidRPr="002F631F">
        <w:t>Schüler:innen</w:t>
      </w:r>
      <w:proofErr w:type="spellEnd"/>
      <w:proofErr w:type="gramEnd"/>
      <w:r w:rsidRPr="002F631F">
        <w:t xml:space="preserve"> Schritt für Schritt Erfolge erleben und Vertrauen in ihre Fähigkeiten entwickeln.</w:t>
      </w:r>
    </w:p>
    <w:p w14:paraId="44BAE971" w14:textId="77777777" w:rsidR="002F631F" w:rsidRPr="002F631F" w:rsidRDefault="002F631F" w:rsidP="00645A94">
      <w:r w:rsidRPr="002F631F">
        <w:t xml:space="preserve">Nicht zuletzt spielt die </w:t>
      </w:r>
      <w:r w:rsidRPr="002F631F">
        <w:rPr>
          <w:b/>
          <w:bCs/>
        </w:rPr>
        <w:t>Berücksichtigung der persönlichen Bezugssysteme der Lernenden</w:t>
      </w:r>
      <w:r w:rsidRPr="002F631F">
        <w:t xml:space="preserve"> eine zentrale Rolle. Lernende können nur dann effektiv lernen, wenn neue Informationen in ein für sie verständliches und handhabbares System eingebunden werden. Durch die Aktivierung und den Aufbau eines solchen Bezugssystems werden abstrakte Inhalte greifbar, Zusammenhänge sichtbar und das eigenständige Arbeiten gefördert.</w:t>
      </w:r>
    </w:p>
    <w:p w14:paraId="5F7293F7" w14:textId="77777777" w:rsidR="002D0AE5" w:rsidRPr="000072D7" w:rsidRDefault="002D0AE5" w:rsidP="00645A94">
      <w:r w:rsidRPr="000072D7">
        <w:t>Die Wirkung des Tutors auf die Lernenden ist entscheidend für den Erfolg der Nachhilfestunde. Ein Tutor hat die Aufgabe, eine positive, unterstützende Lernatmosphäre zu schaffen, die es den Lernenden ermöglicht, sich mit dem Stoff auseinanderzusetzen und gleichzeitig Vertrauen in ihre eigenen Fähigkeiten zu entwickeln. Die zwischenmenschliche Beziehung zwischen Tutor und Lernendem spielt dabei eine ebenso wichtige Rolle wie die fachliche Expertise. Empathie, Verständnis und die Fähigkeit, auf die individuellen Bedürfnisse des Lernenden einzugehen, sind ebenso entscheidend wie das Fachwissen.</w:t>
      </w:r>
    </w:p>
    <w:p w14:paraId="49A34133" w14:textId="77777777" w:rsidR="002D0AE5" w:rsidRPr="000072D7" w:rsidRDefault="002D0AE5" w:rsidP="00645A94">
      <w:r w:rsidRPr="000072D7">
        <w:t>Diese interaktive, zweiseitige Beziehung bildet die Grundlage einer effektiven Nachhilfe. Der Tutor agiert nicht nur als Wissensvermittler, sondern als Coach, der den Lernenden dabei unterstützt, ihre eigenen Lernstrategien zu entwickeln, Fehler zu reflektieren und neue Perspektiven auf den Lernstoff zu gewinnen. Indem der Tutor die Lernenden aktiv in den Lernprozess einbindet, wird nicht nur Wissen vermittelt, sondern auch ein tieferes Verständnis und eine nachhaltige Veränderung im Lernverhalten gefördert.</w:t>
      </w:r>
    </w:p>
    <w:p w14:paraId="491E96A4" w14:textId="77777777" w:rsidR="00645A94" w:rsidRDefault="00000000" w:rsidP="00645A94">
      <w:r>
        <w:pict w14:anchorId="6B6CD46F">
          <v:rect id="_x0000_i1030" style="width:0;height:1.5pt" o:hralign="center" o:hrstd="t" o:hr="t" fillcolor="#a0a0a0" stroked="f"/>
        </w:pict>
      </w:r>
    </w:p>
    <w:p w14:paraId="1C0EBD20" w14:textId="18094C88" w:rsidR="000072D7" w:rsidRPr="000072D7" w:rsidRDefault="000072D7" w:rsidP="001456EC">
      <w:pPr>
        <w:pStyle w:val="berschrift3"/>
      </w:pPr>
      <w:r w:rsidRPr="000072D7">
        <w:t>1.</w:t>
      </w:r>
      <w:r w:rsidR="001456EC">
        <w:t>4.1</w:t>
      </w:r>
      <w:r w:rsidRPr="000072D7">
        <w:t xml:space="preserve"> Die Didaktische Differenzierung zwischen Nachhilfe und regulärem Unterricht</w:t>
      </w:r>
    </w:p>
    <w:p w14:paraId="7C7A3E6D" w14:textId="77777777" w:rsidR="000072D7" w:rsidRPr="000072D7" w:rsidRDefault="000072D7" w:rsidP="0080611F">
      <w:r w:rsidRPr="000072D7">
        <w:t>Ein grundlegender Unterschied zwischen Nachhilfe und regulärem Unterricht ist die Art und Weise, wie die Lernprozesse strukturiert sind. Im traditionellen Unterricht sind Lehrpläne oft für die gesamte Klasse vorgegeben und berücksichtigen die individuellen Bedürfnisse der Schülerinnen und Schüler nur bedingt. Nachhilfe hingegen kann sich gezielt auf die spezifischen Schwierigkeiten und Fragen des Einzelnen fokussieren. Diese maßgeschneiderte Form der Lernbegleitung ermöglicht es, direkt auf die Bedürfnisse der Lernenden einzugehen und flexibel auf deren Lernfortschritte und Schwierigkeiten zu reagieren.</w:t>
      </w:r>
    </w:p>
    <w:p w14:paraId="78B9D893" w14:textId="77777777" w:rsidR="000072D7" w:rsidRPr="000072D7" w:rsidRDefault="000072D7" w:rsidP="0080611F">
      <w:r w:rsidRPr="000072D7">
        <w:t>Während regulärer Unterricht oft von einem festen Curriculum und einem Standardansatz geprägt ist, der allen Lernenden mehr oder weniger die gleiche Methode und den gleichen Lerninhalt bietet, erfordert Nachhilfe eine individuellere und oft kreativer gestaltete Herangehensweise. Der Tutor wird nicht nur zum Wissensvermittler, sondern vielmehr zu einem Lernbegleiter, der die Lernenden auf ihrem individuellen Lernweg unterstützt und ihnen hilft, ihre eigenen Lernstrategien zu entwickeln. Dies erfordert nicht nur Fachwissen, sondern auch eine hohe soziale und didaktische Kompetenz, um die Lernenden dort abzuholen, wo sie stehen.</w:t>
      </w:r>
    </w:p>
    <w:p w14:paraId="6F4326EB" w14:textId="77777777" w:rsidR="00645A94" w:rsidRDefault="00000000" w:rsidP="00645A94">
      <w:r>
        <w:pict w14:anchorId="3585F635">
          <v:rect id="_x0000_i1031" style="width:0;height:1.5pt" o:hralign="center" o:hrstd="t" o:hr="t" fillcolor="#a0a0a0" stroked="f"/>
        </w:pict>
      </w:r>
    </w:p>
    <w:p w14:paraId="0CB67EB5" w14:textId="07D1171A" w:rsidR="000072D7" w:rsidRPr="000072D7" w:rsidRDefault="000072D7" w:rsidP="001456EC">
      <w:pPr>
        <w:pStyle w:val="berschrift3"/>
      </w:pPr>
      <w:r w:rsidRPr="000072D7">
        <w:t>1.</w:t>
      </w:r>
      <w:r w:rsidR="001456EC">
        <w:t>4.2</w:t>
      </w:r>
      <w:r w:rsidRPr="000072D7">
        <w:t xml:space="preserve"> Die Bedeutung der Bezugssysteme und der persönlichen Relevanz</w:t>
      </w:r>
    </w:p>
    <w:p w14:paraId="3329F23B" w14:textId="7B72799A" w:rsidR="001456EC" w:rsidRPr="001456EC" w:rsidRDefault="001456EC" w:rsidP="0080611F">
      <w:r w:rsidRPr="001456EC">
        <w:t xml:space="preserve">Ein zentrales Thema </w:t>
      </w:r>
      <w:r w:rsidR="00830E3F">
        <w:t xml:space="preserve">meiner </w:t>
      </w:r>
      <w:r w:rsidRPr="001456EC">
        <w:t xml:space="preserve">Nachhilfe ist das </w:t>
      </w:r>
      <w:r w:rsidRPr="001456EC">
        <w:rPr>
          <w:b/>
          <w:bCs/>
        </w:rPr>
        <w:t>Bezugssystem der Lernenden</w:t>
      </w:r>
      <w:r w:rsidRPr="001456EC">
        <w:t xml:space="preserve">. Während im regulären Unterricht häufig eine universelle Herangehensweise gewählt wird, die oft wenig Bezug zur Lebenswelt der </w:t>
      </w:r>
      <w:proofErr w:type="spellStart"/>
      <w:proofErr w:type="gramStart"/>
      <w:r w:rsidRPr="001456EC">
        <w:t>Schüler:innen</w:t>
      </w:r>
      <w:proofErr w:type="spellEnd"/>
      <w:proofErr w:type="gramEnd"/>
      <w:r w:rsidRPr="001456EC">
        <w:t xml:space="preserve"> herstellt, ist es in der Nachhilfe entscheidend, dass Aufgaben und Inhalte eine </w:t>
      </w:r>
      <w:r w:rsidRPr="001456EC">
        <w:rPr>
          <w:b/>
          <w:bCs/>
        </w:rPr>
        <w:t>persönliche Relevanz</w:t>
      </w:r>
      <w:r w:rsidRPr="001456EC">
        <w:t xml:space="preserve"> für die Lernenden besitzen. </w:t>
      </w:r>
      <w:r w:rsidR="00830E3F">
        <w:t>Die</w:t>
      </w:r>
      <w:r w:rsidRPr="001456EC">
        <w:t xml:space="preserve"> zuvor </w:t>
      </w:r>
      <w:r w:rsidR="00830E3F">
        <w:t xml:space="preserve">in Abschnitt 1.1 </w:t>
      </w:r>
      <w:r w:rsidRPr="001456EC">
        <w:t>geschilderte</w:t>
      </w:r>
      <w:r w:rsidR="00830E3F">
        <w:t>n</w:t>
      </w:r>
      <w:r w:rsidRPr="001456EC">
        <w:t xml:space="preserve"> Beispiel</w:t>
      </w:r>
      <w:r w:rsidR="00830E3F">
        <w:t>e</w:t>
      </w:r>
      <w:r w:rsidRPr="001456EC">
        <w:t xml:space="preserve"> verdeutlicht dieses Prinzip</w:t>
      </w:r>
      <w:r w:rsidR="00830E3F">
        <w:t>.</w:t>
      </w:r>
    </w:p>
    <w:p w14:paraId="1DAF15C2" w14:textId="51CA481A" w:rsidR="000072D7" w:rsidRDefault="000072D7" w:rsidP="0080611F">
      <w:r w:rsidRPr="000072D7">
        <w:t>Die Reaktion</w:t>
      </w:r>
      <w:r w:rsidR="00830E3F">
        <w:t xml:space="preserve"> in den Beispielen</w:t>
      </w:r>
      <w:r w:rsidRPr="000072D7">
        <w:t xml:space="preserve"> zeig</w:t>
      </w:r>
      <w:r w:rsidR="00830E3F">
        <w:t>en</w:t>
      </w:r>
      <w:r w:rsidRPr="000072D7">
        <w:t xml:space="preserve">, wie wichtig es ist, dass die Aufgabenstellungen für die Lernenden in einem Kontext eingebettet sind, den sie nachvollziehen können. Wird dies nicht berücksichtigt, kann es dazu führen, dass der Lernende die Aufgabe nicht als Herausforderung, sondern als isolierte Information wahrnimmt. In </w:t>
      </w:r>
      <w:r w:rsidR="00830E3F">
        <w:t>meiner</w:t>
      </w:r>
      <w:r w:rsidRPr="000072D7">
        <w:t xml:space="preserve"> Nachhilfe ist es daher entscheidend, dass die Aufgabenstellungen so gestaltet sind, dass sie die Lernenden aktiv in den Lernprozess einbeziehen und ihre kognitiven Fähigkeiten fördern.</w:t>
      </w:r>
    </w:p>
    <w:p w14:paraId="69D489F6" w14:textId="77777777" w:rsidR="00645A94" w:rsidRDefault="00000000" w:rsidP="00645A94">
      <w:r>
        <w:pict w14:anchorId="7E38F323">
          <v:rect id="_x0000_i1032" style="width:0;height:1.5pt" o:hralign="center" o:hrstd="t" o:hr="t" fillcolor="#a0a0a0" stroked="f"/>
        </w:pict>
      </w:r>
    </w:p>
    <w:p w14:paraId="5329B45C" w14:textId="77777777" w:rsidR="000202C2" w:rsidRDefault="000202C2" w:rsidP="000202C2">
      <w:pPr>
        <w:pStyle w:val="berschrift3"/>
        <w:rPr>
          <w:sz w:val="27"/>
          <w:szCs w:val="27"/>
        </w:rPr>
      </w:pPr>
      <w:r>
        <w:t>1.4.3 Die Lernenden</w:t>
      </w:r>
    </w:p>
    <w:p w14:paraId="01F91534" w14:textId="33F68DEC" w:rsidR="000202C2" w:rsidRDefault="000202C2" w:rsidP="006F4D88">
      <w:r>
        <w:t xml:space="preserve">Die Lernenden in meinen Kursen haben im Durchschnitt Noten zwischen 3 und 6 – 20 % mit Note 3, 40 % mit Note 4, 30 % mit Note 5 und 10 % mit Note 6. Diese Ausgangslage verdeutlicht, dass ein Großteil meiner </w:t>
      </w:r>
      <w:proofErr w:type="spellStart"/>
      <w:proofErr w:type="gramStart"/>
      <w:r>
        <w:t>Schüler:innen</w:t>
      </w:r>
      <w:proofErr w:type="spellEnd"/>
      <w:proofErr w:type="gramEnd"/>
      <w:r>
        <w:t xml:space="preserve"> nicht im Bereich stabiler Leistungen arbeitet, sondern sich im Grenzbereich des Verstehens oder bereits im Bereich akuter Lernschwierigkeiten befindet.</w:t>
      </w:r>
    </w:p>
    <w:p w14:paraId="4BAF0EF5" w14:textId="77777777" w:rsidR="000202C2" w:rsidRDefault="000202C2" w:rsidP="006F4D88">
      <w:r>
        <w:t xml:space="preserve">Für die Unterrichtsgestaltung bedeutet dies zweierlei: Standardisierte schulische </w:t>
      </w:r>
      <w:proofErr w:type="spellStart"/>
      <w:r>
        <w:t>Erklärmuster</w:t>
      </w:r>
      <w:proofErr w:type="spellEnd"/>
      <w:r>
        <w:t xml:space="preserve"> sind oft wenig zielführend, da sie bei vielen Lernenden bereits gescheitert sind. Gleichzeitig erfordert die Heterogenität der Leistungsniveaus didaktische Zugänge, die unabhängig vom Vorwissen und von der schulisch vermittelten Fachsprache funktionieren. Hier setzt das Prinzip des </w:t>
      </w:r>
      <w:r>
        <w:rPr>
          <w:rStyle w:val="Fett"/>
        </w:rPr>
        <w:t>leeren Bezugssystems</w:t>
      </w:r>
      <w:r>
        <w:t xml:space="preserve"> an: Durch das Ausblenden aller überflüssigen Informationen entsteht ein neutraler Ausgangspunkt, der es den Lernenden ermöglicht, Schritt für Schritt ein eigenes, nachvollziehbares Bezugssystem aufzubauen.</w:t>
      </w:r>
    </w:p>
    <w:p w14:paraId="15DDA726" w14:textId="77777777" w:rsidR="000202C2" w:rsidRDefault="000202C2" w:rsidP="006F4D88">
      <w:r>
        <w:t xml:space="preserve">Das Bezugssystem der Lernenden ist dabei </w:t>
      </w:r>
      <w:r>
        <w:rPr>
          <w:rStyle w:val="Fett"/>
        </w:rPr>
        <w:t>keineswegs mit einem mathematischen Koordinatensystem zu verwechseln</w:t>
      </w:r>
      <w:r>
        <w:t>. Es handelt sich vielmehr um eine flexible, individuelle und kontextabhängige mentale Struktur, die es ermöglicht, relevante Informationen und Beziehungen innerhalb einer Aufgabe zu erfassen, einzuordnen und zu verarbeiten. Nur so können auch Lernende mit begrenztem Vorwissen eigene Denkstrukturen entwickeln, Inhalte verinnerlichen und das Gelernte in neuen Kontexten anwenden.</w:t>
      </w:r>
    </w:p>
    <w:p w14:paraId="736214A0" w14:textId="77777777" w:rsidR="000202C2" w:rsidRDefault="000202C2" w:rsidP="006F4D88">
      <w:r>
        <w:t xml:space="preserve">Das leere Bezugssystem fungiert als </w:t>
      </w:r>
      <w:r>
        <w:rPr>
          <w:rStyle w:val="Fett"/>
        </w:rPr>
        <w:t>methodisches Werkzeug</w:t>
      </w:r>
      <w:r>
        <w:t xml:space="preserve">, das Eigenaktivität, Reflexion und das selbstständige Erkennen von Zusammenhängen unterstützt. In Kombination mit einer </w:t>
      </w:r>
      <w:r>
        <w:rPr>
          <w:rStyle w:val="Fett"/>
        </w:rPr>
        <w:t>empathischen Einflussnahme des Tutors</w:t>
      </w:r>
      <w:r>
        <w:t xml:space="preserve"> – beispielsweise durch gezielte Fragen, Rückmeldungen oder die Gestaltung der Lernatmosphäre – entsteht ein lernförderliches Umfeld, in dem abstrakte Inhalte greifbar werden.</w:t>
      </w:r>
    </w:p>
    <w:p w14:paraId="14BE2455" w14:textId="77777777" w:rsidR="000202C2" w:rsidRDefault="000202C2" w:rsidP="006F4D88">
      <w:r>
        <w:t xml:space="preserve">Meine langjährige Erfahrung als Nachhilfelehrer, ergänzt durch meine fachlich-technische Expertise und analytischen Fähigkeiten aus Tätigkeiten als Verfahrenstechniker, IT-Projektleiter und Dozent, erlaubt es mir, komplexe Aufgabenstellungen zu strukturieren, individuelle Bezugssysteme für die Lernenden zu entwickeln und den Unterricht gezielt an deren Bedürfnisse anzupassen. Dadurch wird das leere Bezugssystem zu einem </w:t>
      </w:r>
      <w:r>
        <w:rPr>
          <w:rStyle w:val="Fett"/>
        </w:rPr>
        <w:t>praktisch erprobten Konzept</w:t>
      </w:r>
      <w:r>
        <w:t>, das die Lernenden befähigt, Inhalte eigenständig zu verstehen, anzuwenden und langfristig zu verankern.</w:t>
      </w:r>
    </w:p>
    <w:p w14:paraId="6D0A01DE" w14:textId="00DCF8F6" w:rsidR="006347DA" w:rsidRDefault="000202C2" w:rsidP="006F4D88">
      <w:r>
        <w:t xml:space="preserve">Insgesamt bildet das Prinzip des leeren Bezugssystems die </w:t>
      </w:r>
      <w:r>
        <w:rPr>
          <w:rStyle w:val="Fett"/>
        </w:rPr>
        <w:t>didaktische Grundlage</w:t>
      </w:r>
      <w:r>
        <w:t>, auf der Nachhilfe sich klar vom traditionellen Unterricht abhebt und auf die individuellen Bedürfnisse der Lernenden zugeschnitten ist.</w:t>
      </w:r>
    </w:p>
    <w:p w14:paraId="012209E2" w14:textId="66617807" w:rsidR="001456EC" w:rsidRPr="00645A94" w:rsidRDefault="00000000" w:rsidP="00645A94">
      <w:r>
        <w:pict w14:anchorId="7503C607">
          <v:rect id="_x0000_i1033" style="width:0;height:1.5pt" o:hralign="center" o:hrstd="t" o:hr="t" fillcolor="#a0a0a0" stroked="f"/>
        </w:pict>
      </w:r>
    </w:p>
    <w:p w14:paraId="49C80318" w14:textId="6BDF5760" w:rsidR="00645A94" w:rsidRDefault="00645A94" w:rsidP="00B20227">
      <w:pPr>
        <w:pStyle w:val="berschrift2"/>
      </w:pPr>
      <w:r>
        <w:t>1.</w:t>
      </w:r>
      <w:r w:rsidR="00B20227">
        <w:t>5</w:t>
      </w:r>
      <w:r>
        <w:t xml:space="preserve"> Die Lernumgebung</w:t>
      </w:r>
      <w:r w:rsidR="00830E3F">
        <w:t xml:space="preserve"> und Unterrichtsführung</w:t>
      </w:r>
    </w:p>
    <w:p w14:paraId="3413391F" w14:textId="5EA4DF90" w:rsidR="00645A94" w:rsidRDefault="00645A94" w:rsidP="00645A94">
      <w:r>
        <w:t xml:space="preserve">Die Nachhilfe findet immer in Räumen der „Schülerhilfe“ statt. Diese haben 8 Plätze die rund um einen quadratischen Tisch angeordnet sind. Ich habe inzwischen einen Stammplatz an eine Ecke des Tisches, der auch von den Lernenden als solcher akzeptiert wird. Die Lernenden versuchen eher zu kommen um ihren „Stammplatz“ zu bekommen, die Platzwahl ist aber frei. Es kommt vor, dass ich Schüler umsetze um </w:t>
      </w:r>
      <w:proofErr w:type="spellStart"/>
      <w:r>
        <w:t>z.Bsp</w:t>
      </w:r>
      <w:proofErr w:type="spellEnd"/>
      <w:r>
        <w:t>. eine Gruppenarbeit zu ermöglichen, störende Elemente durch zusammensitzende Schüler beseitige oder Z</w:t>
      </w:r>
      <w:r w:rsidR="00E2021E">
        <w:t>u</w:t>
      </w:r>
      <w:r>
        <w:t xml:space="preserve">gang zum Laptop zu gewährleisten. </w:t>
      </w:r>
      <w:r w:rsidR="009508F7">
        <w:t>Im Raum befindet sich zusätzlich eine Tafel.</w:t>
      </w:r>
    </w:p>
    <w:p w14:paraId="76216F33" w14:textId="67FE0655" w:rsidR="009508F7" w:rsidRDefault="009508F7" w:rsidP="00645A94">
      <w:r>
        <w:t>Mein Ziel ist es, diese Lernumgebung (den Raum) in einen Platz zu verwandeln, zu dem die Lernenden einen persönlichen Bezug haben und sich wohlfühlen. Der Raum hat 8 Plätze, die ich grundsätzlich nicht ausreize, sondern meine Lerngruppen sin</w:t>
      </w:r>
      <w:r w:rsidR="00B20227">
        <w:t>d</w:t>
      </w:r>
      <w:r>
        <w:t xml:space="preserve"> maximal </w:t>
      </w:r>
      <w:r w:rsidR="00B20227">
        <w:t>5</w:t>
      </w:r>
      <w:r>
        <w:t xml:space="preserve"> Lernende groß. Zwei Lerngruppen habe inzwischen ihre eigenen Plakate angebracht („Mathe macht stark“ und „Ma(</w:t>
      </w:r>
      <w:proofErr w:type="spellStart"/>
      <w:r>
        <w:t>ke</w:t>
      </w:r>
      <w:proofErr w:type="spellEnd"/>
      <w:r>
        <w:t>)</w:t>
      </w:r>
      <w:proofErr w:type="spellStart"/>
      <w:proofErr w:type="gramStart"/>
      <w:r>
        <w:t>the</w:t>
      </w:r>
      <w:proofErr w:type="spellEnd"/>
      <w:r>
        <w:t xml:space="preserve">  Best</w:t>
      </w:r>
      <w:proofErr w:type="gramEnd"/>
      <w:r>
        <w:t xml:space="preserve">“) Das sind persönliche Texte, auf die ich keinen Einfluss genommen habe, die aber ein deutliches Bild der Haltung der Lernenden </w:t>
      </w:r>
      <w:r w:rsidR="00B20227">
        <w:t>widerspiegeln</w:t>
      </w:r>
      <w:r>
        <w:t>.</w:t>
      </w:r>
    </w:p>
    <w:p w14:paraId="1BA3DE9F" w14:textId="77777777" w:rsidR="00B20227" w:rsidRDefault="00B20227" w:rsidP="00645A94">
      <w:r>
        <w:t>Meine Lerneinheiten folgen einer festen Struktur:</w:t>
      </w:r>
    </w:p>
    <w:p w14:paraId="47364688" w14:textId="7DCE6336" w:rsidR="00B20227" w:rsidRDefault="00B20227" w:rsidP="006F4D88">
      <w:pPr>
        <w:pStyle w:val="Aufzhlung"/>
      </w:pPr>
      <w:r>
        <w:t xml:space="preserve">Blitzlicht – 5 min - die Lernenden erzählen über Erlebtes und nennen </w:t>
      </w:r>
      <w:r w:rsidR="00280D55">
        <w:t>einen Gemütszustand</w:t>
      </w:r>
      <w:r>
        <w:t xml:space="preserve"> </w:t>
      </w:r>
    </w:p>
    <w:p w14:paraId="51A3A82D" w14:textId="36656788" w:rsidR="00E2021E" w:rsidRDefault="00B20227" w:rsidP="006F4D88">
      <w:pPr>
        <w:pStyle w:val="Aufzhlung"/>
      </w:pPr>
      <w:r>
        <w:t xml:space="preserve">Arbeitszeit – 75 min </w:t>
      </w:r>
      <w:r w:rsidR="006F4D88">
        <w:t>- die</w:t>
      </w:r>
      <w:r>
        <w:t xml:space="preserve"> Lernenden erarbeiten mit ihren spezifischen Concept-Maps das Ausbildungsziel</w:t>
      </w:r>
    </w:p>
    <w:p w14:paraId="5D3FBA8F" w14:textId="15E01DCB" w:rsidR="00B20227" w:rsidRDefault="00B20227" w:rsidP="006F4D88">
      <w:pPr>
        <w:pStyle w:val="Aufzhlung"/>
      </w:pPr>
      <w:r>
        <w:t xml:space="preserve">Formaler Abschluss – 5 min </w:t>
      </w:r>
      <w:r w:rsidR="006F4D88">
        <w:t>–</w:t>
      </w:r>
      <w:r>
        <w:t xml:space="preserve"> </w:t>
      </w:r>
      <w:r w:rsidR="006F4D88">
        <w:t>die Lernenden führen ihre Nachhilfehefter (der Nachhilfehefter folgt einer von mir festgelegten Form und soll den Lernenden ermöglichen, vergangenen Stoff schnell zu finden)</w:t>
      </w:r>
    </w:p>
    <w:p w14:paraId="51E3C1D9" w14:textId="2F491E97" w:rsidR="006F4D88" w:rsidRDefault="006F4D88" w:rsidP="006F4D88">
      <w:pPr>
        <w:pStyle w:val="Aufzhlung"/>
      </w:pPr>
      <w:r>
        <w:t>Auswertung – 5 min – jeder Lernende berichtet über seine Arbeit und erhält von mir ein Feedback zur geleisteten Arbeit</w:t>
      </w:r>
    </w:p>
    <w:p w14:paraId="632D168F" w14:textId="42E45C26" w:rsidR="00830E3F" w:rsidRDefault="00830E3F" w:rsidP="00830E3F">
      <w:r w:rsidRPr="00830E3F">
        <w:t>Die von mir erstellten Concept-Maps sollen die Lernenden da abholen, wo sie sich befinden. Mein Ziel der Unterrichtseinheiten besteht immer darin, Defizit</w:t>
      </w:r>
      <w:r>
        <w:t>e</w:t>
      </w:r>
      <w:r w:rsidRPr="00830E3F">
        <w:t xml:space="preserve"> zu bearbeiten, so dass die Lernenden einen Lösungsweg für sich erarbeiten, um in Zukunft die Aufgaben erfüllen zu können. Gleichzeitig werden die Lernenden in der Regel soweit gefordert, dass sie bis an ihre Grenzen gehen. Natürlich wird in meinen Unterrichtseinheiten gerechnet, das Hauptaugenmerk liegt aber in der Erarbeitung von Problembearbeitungskompetenz.</w:t>
      </w:r>
      <w:r>
        <w:t xml:space="preserve"> Hier muss man aber das Alter und Klassenstufe/Schultyp beachten. Der grundsätzliche Anteil zwischen „Rechnen“ und </w:t>
      </w:r>
      <w:r w:rsidRPr="00830E3F">
        <w:t>Problembearbeitungskompetenz</w:t>
      </w:r>
      <w:r>
        <w:t xml:space="preserve"> bei mir ist inzwischen wie folgt aufgeteilt:</w:t>
      </w:r>
    </w:p>
    <w:p w14:paraId="4DAFF6F8" w14:textId="4DC28325" w:rsidR="00830E3F" w:rsidRDefault="00830E3F" w:rsidP="00280D55">
      <w:pPr>
        <w:pStyle w:val="Aufzhlung"/>
      </w:pPr>
      <w:r>
        <w:t xml:space="preserve">Bis 4.Klasse – 80% Rechnen und 20% </w:t>
      </w:r>
      <w:r w:rsidRPr="00830E3F">
        <w:t>Problembearbeitungskompetenz</w:t>
      </w:r>
      <w:r>
        <w:t xml:space="preserve"> (einfache Textaufgaben)</w:t>
      </w:r>
    </w:p>
    <w:p w14:paraId="3A2E019A" w14:textId="1EEC4E60" w:rsidR="00830E3F" w:rsidRDefault="00830E3F" w:rsidP="00280D55">
      <w:pPr>
        <w:pStyle w:val="Aufzhlung"/>
      </w:pPr>
      <w:r>
        <w:t xml:space="preserve">5. bis 7. Klasse – 50% Rechnen und 50% </w:t>
      </w:r>
      <w:r w:rsidRPr="00830E3F">
        <w:t>Problembearbeitungskompetenz</w:t>
      </w:r>
      <w:r>
        <w:t xml:space="preserve"> (einfache Problemstellungen)</w:t>
      </w:r>
    </w:p>
    <w:p w14:paraId="6A876A7A" w14:textId="00197DA4" w:rsidR="00830E3F" w:rsidRDefault="00830E3F" w:rsidP="00280D55">
      <w:pPr>
        <w:pStyle w:val="Aufzhlung"/>
      </w:pPr>
      <w:r>
        <w:t xml:space="preserve">Ab 8. Klasse - 20% Rechnen und 80% </w:t>
      </w:r>
      <w:r w:rsidRPr="00830E3F">
        <w:t>Problembearbeitungskompetenz</w:t>
      </w:r>
      <w:r>
        <w:t xml:space="preserve"> (komplexe Aufgaben)</w:t>
      </w:r>
    </w:p>
    <w:p w14:paraId="6CF5BB84" w14:textId="32D1FF25" w:rsidR="00830E3F" w:rsidRPr="00830E3F" w:rsidRDefault="00830E3F" w:rsidP="00830E3F">
      <w:r>
        <w:t>Natürlich beachte ich hier immer den Lernstand des Lernenden</w:t>
      </w:r>
      <w:r w:rsidR="00280D55">
        <w:t>, insgesamt hat sich die Aufteilung bisher bewährt.</w:t>
      </w:r>
    </w:p>
    <w:p w14:paraId="4FF18DE2" w14:textId="77777777" w:rsidR="008C477D" w:rsidRPr="00645A94" w:rsidRDefault="00000000" w:rsidP="008C477D">
      <w:r>
        <w:pict w14:anchorId="085C172B">
          <v:rect id="_x0000_i1034" style="width:0;height:1.5pt" o:hralign="center" o:hrstd="t" o:hr="t" fillcolor="#a0a0a0" stroked="f"/>
        </w:pict>
      </w:r>
    </w:p>
    <w:p w14:paraId="79CEF5C9" w14:textId="250817DF" w:rsidR="00BB6463" w:rsidRDefault="00BB6463" w:rsidP="00BB6463">
      <w:pPr>
        <w:pStyle w:val="berschrift2"/>
        <w:rPr>
          <w:sz w:val="36"/>
          <w:szCs w:val="36"/>
        </w:rPr>
      </w:pPr>
      <w:r>
        <w:t>1.6 Forschungsstand und wissenschaftlicher Kontext</w:t>
      </w:r>
    </w:p>
    <w:p w14:paraId="13B81BA7" w14:textId="77777777" w:rsidR="00BB6463" w:rsidRDefault="00BB6463" w:rsidP="00BB6463">
      <w:pPr>
        <w:pStyle w:val="berschrift3"/>
      </w:pPr>
      <w:r>
        <w:t>1.2.1 Physikalische Perspektiven: Emergenz von Raumzeit</w:t>
      </w:r>
    </w:p>
    <w:p w14:paraId="1909A46C" w14:textId="77777777" w:rsidR="00BB6463" w:rsidRDefault="00BB6463" w:rsidP="0039789C">
      <w:r>
        <w:t>In der modernen Physik wird zunehmend davon ausgegangen, dass Raumzeit keine fundamentale Größe darstellt, sondern als emergentes Phänomen aus tieferliegenden Strukturen hervorgeht (Rovelli, Carlo (2016). Reality Is Not What It Seems: The Journey to Quantum Gravity. London: Penguin.)[1] (Verlinde, Erik P. (2017). Emergent Gravity and the Dark Universe. SciPost Physics, 2(3), Artikel 016. DOI: 10.21468/SciPostPhys.2.3.016.)[2]. Diese Perspektive bietet wichtige theoretische Anknüpfungspunkte für das FRZK, da auch hier Raum und Zeit nicht vorausgesetzt, sondern aus elementaren Operationen abgeleitet werden.</w:t>
      </w:r>
    </w:p>
    <w:p w14:paraId="21F5730A" w14:textId="77777777" w:rsidR="00BB6463" w:rsidRDefault="00BB6463" w:rsidP="00BB6463">
      <w:pPr>
        <w:pStyle w:val="berschrift3"/>
      </w:pPr>
      <w:r>
        <w:t>1.2.2 Systemtheoretische und kybernetische Ansätze</w:t>
      </w:r>
    </w:p>
    <w:p w14:paraId="604B1C20" w14:textId="77777777" w:rsidR="00BB6463" w:rsidRDefault="00BB6463" w:rsidP="0039789C">
      <w:r>
        <w:t>Die Systemtheorie und die Kybernetik betonen die Bedeutung von Selbstreferenz, Beobachtung zweiter Ordnung und rekursiven Strukturen [3][4]. Das FRZK greift diese Überlegungen auf, indem es Beobachtung nicht als passiven Zugriff versteht, sondern als systeminterne Funktion, die Strukturen erzeugt und sich zugleich auf ihre eigenen Bedingungen zurückbezieht.</w:t>
      </w:r>
    </w:p>
    <w:p w14:paraId="3C82DB21" w14:textId="77777777" w:rsidR="00BB6463" w:rsidRDefault="00BB6463" w:rsidP="00BB6463">
      <w:pPr>
        <w:pStyle w:val="berschrift3"/>
      </w:pPr>
      <w:r>
        <w:t>1.2.3 Didaktische und bildungswissenschaftliche Modelle</w:t>
      </w:r>
    </w:p>
    <w:p w14:paraId="031D6339" w14:textId="77777777" w:rsidR="00BB6463" w:rsidRDefault="00BB6463" w:rsidP="0039789C">
      <w:r>
        <w:t>In der Didaktik wird verstärkt nach Ansätzen gesucht, die Lernprozesse nicht linear und additiv, sondern komplex, reflexiv und rekursiv beschreiben [5][6]. Hier bietet das FRZK die Möglichkeit, Lernprozesse als emergente Raumzeit-Konstruktionen zu modellieren, wodurch sowohl die Dynamik des Lernens als auch die epistemische Struktur von Wissen sichtbar gemacht werden kann.</w:t>
      </w:r>
    </w:p>
    <w:p w14:paraId="19743A35" w14:textId="77777777" w:rsidR="00BB6463" w:rsidRDefault="00BB6463" w:rsidP="00BB6463">
      <w:pPr>
        <w:pStyle w:val="berschrift3"/>
      </w:pPr>
      <w:r>
        <w:t>1.2.4 Interdisziplinäre Verortung des FRZK</w:t>
      </w:r>
    </w:p>
    <w:p w14:paraId="1AE9B516" w14:textId="77777777" w:rsidR="00BB6463" w:rsidRDefault="00BB6463" w:rsidP="0039789C">
      <w:r>
        <w:t>Das FRZK steht an der Schnittstelle dieser Diskurse: Es verbindet physikalische Überlegungen zur Emergenz, systemtheoretische Modelle rekursiver Selbstbezüglichkeit und didaktische Ansätze reflexiver Lernarchitekturen. Dadurch entsteht ein interdisziplinärer Rahmen, der sowohl theoretische als auch praktische Anschlussmöglichkeiten eröffnet.</w:t>
      </w:r>
    </w:p>
    <w:p w14:paraId="771974FB" w14:textId="0D274E5B" w:rsidR="006F4D88" w:rsidRDefault="006F4D88" w:rsidP="00BA0E1F">
      <w:pPr>
        <w:pStyle w:val="berschrift2"/>
      </w:pPr>
      <w:r>
        <w:t>1.</w:t>
      </w:r>
      <w:r w:rsidR="00BB6463">
        <w:t>7</w:t>
      </w:r>
      <w:r>
        <w:t xml:space="preserve"> Forschungsziel</w:t>
      </w:r>
    </w:p>
    <w:p w14:paraId="17A8F170" w14:textId="77777777" w:rsidR="00C914C0" w:rsidRPr="00C914C0" w:rsidRDefault="00C914C0" w:rsidP="00C914C0">
      <w:r w:rsidRPr="00C914C0">
        <w:t>Aus der skizzierten Problemstellung ergibt sich die Notwendigkeit, die Leitfragen dieser Arbeit präzise zu formulieren. Sie strukturieren den argumentativen Verlauf der Dissertation und markieren zugleich die Schnittstellen zwischen theoretischer Modellbildung, systemischem Beweis und didaktischer Praxis.</w:t>
      </w:r>
    </w:p>
    <w:p w14:paraId="474321D1" w14:textId="729C7A0C" w:rsidR="00C914C0" w:rsidRPr="00C914C0" w:rsidRDefault="00C914C0" w:rsidP="00C914C0">
      <w:r w:rsidRPr="00C914C0">
        <w:t>Die Arbeit verfolgt das Ziel, mit dem Funktionalen Raum-Zeit-Kohärenzsystem (FRZK) ein Modell zu entwerfen, das nicht auf vorausgesetzten Begriffen wie Raum, Zeit, Objektivität oder Kausalität aufbaut, sondern diese Kategorien selbst als funktionale Emergenzen rekonstruierbar macht. Damit verschiebt sich der Fokus: Welt wird nicht abgebildet, sondern als Ergebnis rekursiver Operationen erzeugt. Dieses erkenntnistheoretische Vorgehen wirft eine Reihe von Fragen auf, die die Struktur und den Anspruch der Dissertation leiten.</w:t>
      </w:r>
    </w:p>
    <w:p w14:paraId="75751761" w14:textId="78030B27" w:rsidR="00C914C0" w:rsidRPr="00C914C0" w:rsidRDefault="00C914C0" w:rsidP="00C914C0">
      <w:r w:rsidRPr="00C914C0">
        <w:t xml:space="preserve">Zunächst stellt sich die Frage, </w:t>
      </w:r>
      <w:r w:rsidRPr="00C914C0">
        <w:rPr>
          <w:b/>
          <w:bCs/>
        </w:rPr>
        <w:t>wie sich mit dem FRZK eine erkenntnistheoretisch konsistente Architektur entwickeln lässt, die grundlegende Kategorien nicht ontologisch fixiert, sondern funktional ableitet.</w:t>
      </w:r>
      <w:r w:rsidRPr="00C914C0">
        <w:t xml:space="preserve"> Daran schließt sich die erkenntnistheoretische Perspektive an: </w:t>
      </w:r>
      <w:r w:rsidRPr="00C914C0">
        <w:rPr>
          <w:b/>
          <w:bCs/>
        </w:rPr>
        <w:t>Inwiefern lässt sich mit diesem Modell die Rekursivität und Selbstreferenz von Beobachtung beschreiben und systematisch formalisieren?</w:t>
      </w:r>
    </w:p>
    <w:p w14:paraId="280ED6E1" w14:textId="27CFD905" w:rsidR="00C914C0" w:rsidRPr="00C914C0" w:rsidRDefault="00C914C0" w:rsidP="00C914C0">
      <w:r w:rsidRPr="00C914C0">
        <w:t xml:space="preserve">Ein dritter Schwerpunkt betrifft die Frage nach dem </w:t>
      </w:r>
      <w:r w:rsidRPr="00C914C0">
        <w:rPr>
          <w:b/>
          <w:bCs/>
        </w:rPr>
        <w:t>systemischen Beweis.</w:t>
      </w:r>
      <w:r w:rsidRPr="00C914C0">
        <w:t xml:space="preserve"> Hier geht es darum, </w:t>
      </w:r>
      <w:r w:rsidRPr="00C914C0">
        <w:rPr>
          <w:b/>
          <w:bCs/>
        </w:rPr>
        <w:t xml:space="preserve">welche epistemologischen Modi – etwa funktionale Simulation, </w:t>
      </w:r>
      <w:proofErr w:type="spellStart"/>
      <w:r w:rsidRPr="00C914C0">
        <w:rPr>
          <w:b/>
          <w:bCs/>
        </w:rPr>
        <w:t>Operatorenkaskaden</w:t>
      </w:r>
      <w:proofErr w:type="spellEnd"/>
      <w:r w:rsidRPr="00C914C0">
        <w:rPr>
          <w:b/>
          <w:bCs/>
        </w:rPr>
        <w:t xml:space="preserve"> oder semantische Räume – geeignet sind, die Gültigkeit des FRZK nicht als Korrespondenz, sondern als performative Selbststabilisierung nachzuweisen.</w:t>
      </w:r>
    </w:p>
    <w:p w14:paraId="5C564C47" w14:textId="6BC56669" w:rsidR="00C914C0" w:rsidRPr="00C914C0" w:rsidRDefault="00C914C0" w:rsidP="00C914C0">
      <w:r w:rsidRPr="00C914C0">
        <w:t xml:space="preserve">Darüber hinaus richtet sich der Blick auf die </w:t>
      </w:r>
      <w:r w:rsidRPr="00C914C0">
        <w:rPr>
          <w:b/>
          <w:bCs/>
        </w:rPr>
        <w:t>didaktische Praxis.</w:t>
      </w:r>
      <w:r w:rsidRPr="00C914C0">
        <w:t xml:space="preserve"> Die zentrale Frage lautet hier: </w:t>
      </w:r>
      <w:r w:rsidRPr="00C914C0">
        <w:rPr>
          <w:b/>
          <w:bCs/>
        </w:rPr>
        <w:t>Wie lassen sich Lernprozesse mit dem FRZK als emergente Raum-Zeit-Konstruktionen modellieren, sodass epistemische Bewegungen im Unterricht sichtbar, begleitbar und reflektierbar werden?</w:t>
      </w:r>
      <w:r w:rsidRPr="00C914C0">
        <w:t xml:space="preserve"> Damit verbindet sich die weitergehende Frage nach der </w:t>
      </w:r>
      <w:r w:rsidRPr="00C914C0">
        <w:rPr>
          <w:b/>
          <w:bCs/>
        </w:rPr>
        <w:t>didaktischen Innovation:</w:t>
      </w:r>
      <w:r w:rsidRPr="00C914C0">
        <w:t xml:space="preserve"> </w:t>
      </w:r>
      <w:r w:rsidRPr="00C914C0">
        <w:rPr>
          <w:b/>
          <w:bCs/>
        </w:rPr>
        <w:t>Welche neuen Möglichkeiten eröffnen sich für die Gestaltung offener Lernsettings, wenn Beobachtung, Reflexion und Emergenz nicht als Randphänomene, sondern als konstitutive Operatoren verstanden werden?</w:t>
      </w:r>
    </w:p>
    <w:p w14:paraId="75B93820" w14:textId="0EF6C2EF" w:rsidR="00C914C0" w:rsidRPr="00C914C0" w:rsidRDefault="00C914C0" w:rsidP="00C914C0">
      <w:r w:rsidRPr="00C914C0">
        <w:t xml:space="preserve">Schließlich ist die Arbeit auch von einer meta-theoretischen Perspektive getragen: </w:t>
      </w:r>
      <w:r w:rsidRPr="00C914C0">
        <w:rPr>
          <w:b/>
          <w:bCs/>
        </w:rPr>
        <w:t>Wie verändert das FRZK das Verständnis wissenschaftlicher Modellbildung selbst – insbesondere im Spannungsfeld zwischen empirischer Forschung, formaler Modellierung und didaktischer Anwendung?</w:t>
      </w:r>
    </w:p>
    <w:p w14:paraId="5DAB18E3" w14:textId="2BA0F6CF" w:rsidR="00C914C0" w:rsidRPr="00C914C0" w:rsidRDefault="00C914C0" w:rsidP="00C914C0">
      <w:r w:rsidRPr="00C914C0">
        <w:t>Diese Fragen markieren die Leitlinien der Dissertation. Sie verbinden den erkenntnistheoretischen Anspruch mit dem systemischen Beweis und öffnen zugleich ein Feld praktischer Anschlussfähigkeit in der Didaktik. Im folgenden Kapitel wird daher zunächst der theoretische Rahmen entfaltet, der diese Fragestellungen verortet und die epistemologischen Grundlagen des FRZK vorbereitet.</w:t>
      </w:r>
    </w:p>
    <w:p w14:paraId="68E2BC30" w14:textId="540E579A" w:rsidR="008C477D" w:rsidRDefault="008C477D" w:rsidP="006F4D88">
      <w:r>
        <w:t>Für die Anwendung des FRZK in kleinen Lerngruppen kann ich eine Stichprobe von etwa 25 Teilnehmern erbringen. Für die Auswertung der Anwendung habe ich eine didaktisch</w:t>
      </w:r>
      <w:r w:rsidR="000859CE">
        <w:t>-methodische</w:t>
      </w:r>
      <w:r>
        <w:t xml:space="preserve"> Datenbank entwickelt und bin dabei, die Datenerfassung der Teilnehmer und mir durchzuführen. Diese Datenbank lehnte sich an „ICAS 7“ an, wurde jedoch im didaktisch-methodischen Bereich stark erweitert.</w:t>
      </w:r>
    </w:p>
    <w:p w14:paraId="2F53EA41" w14:textId="77777777" w:rsidR="005033F4" w:rsidRPr="00645A94" w:rsidRDefault="00000000" w:rsidP="005033F4">
      <w:r>
        <w:pict w14:anchorId="3DE257ED">
          <v:rect id="_x0000_i1035" style="width:0;height:1.5pt" o:hralign="center" o:hrstd="t" o:hr="t" fillcolor="#a0a0a0" stroked="f"/>
        </w:pict>
      </w:r>
    </w:p>
    <w:p w14:paraId="414E7A35" w14:textId="67059425" w:rsidR="005033F4" w:rsidRDefault="005033F4" w:rsidP="00BA0E1F">
      <w:pPr>
        <w:pStyle w:val="berschrift2"/>
      </w:pPr>
      <w:r>
        <w:t>1.</w:t>
      </w:r>
      <w:r w:rsidR="00BB6463">
        <w:t>8</w:t>
      </w:r>
      <w:r>
        <w:t xml:space="preserve"> Warum jetzt</w:t>
      </w:r>
    </w:p>
    <w:p w14:paraId="1CE5E5EE" w14:textId="77777777" w:rsidR="005033F4" w:rsidRDefault="005033F4" w:rsidP="005033F4">
      <w:r>
        <w:t xml:space="preserve">Promovieren wollte ich eigentlich schon seit dem Studium. Ich hatte bereits als Gymnasiast lange in einem Labor wissenschaftlich gearbeitet und zu meinem Mentor aufgeblickt. Meine Ergebnisse habe ich dann an der TH Merseburg vor einem Fachpublikum erfolgreich verteidigt. </w:t>
      </w:r>
    </w:p>
    <w:p w14:paraId="44AF308C" w14:textId="4EE406CE" w:rsidR="005033F4" w:rsidRDefault="005033F4" w:rsidP="005033F4">
      <w:r>
        <w:t>Ich habe während des Studiums zu meinen Doktorvätern ein sehr enges Verhältnis und viel von Ihnen gelernt. Das erlaubte es mir mein Studium mit sehr gut und mein Diplom mit Auszeichnung zu machen. Auch in meinen Dienstjahren erzielte ich hervorragende Ergebnisse. Ich war der jüngste Kompaniechef der NVA. Zu DDR-Zeiten war mit diesen Ergebnissen mein Weg vorgezeichnet: ich wäre nach spätestens 4 Jahren Dienst als Offizier an die Militärakademie gegangen und hätte dort meinen Doktor gemacht.</w:t>
      </w:r>
    </w:p>
    <w:p w14:paraId="55CFBA26" w14:textId="492B01D6" w:rsidR="005033F4" w:rsidRDefault="005033F4" w:rsidP="005033F4">
      <w:r>
        <w:t xml:space="preserve">Durch die „Wende“ ist alles anders gekommen. Ich bedaure das keineswegs, da mir dadurch berufliche Chancen eröffnet wurden, die mir sonst verschlossen geblieben wären.  Das hatte aber den Effekt, dass ich nicht wissenschaftlich arbeiten konnte. Das hieß nie, dass ich mein Können aus dem Studium angewandt und weiterentwickelt habe. Ich hatte bestimmt </w:t>
      </w:r>
      <w:r w:rsidR="003C794D">
        <w:t>mehr als 50 Mentoren in meinen beruflichen Tätigkeiten, von denen ich lernen konnte.</w:t>
      </w:r>
    </w:p>
    <w:p w14:paraId="5F44E001" w14:textId="1FBAAF63" w:rsidR="003C794D" w:rsidRDefault="003C794D" w:rsidP="005033F4">
      <w:r>
        <w:t xml:space="preserve">Jetz bin ich Rentner und liebe meine Tätigkeit als „Nachhilfelehrer“. Ich habe dabei nach einiger Zeit für mich festgestellt, dass ich auch eine Generationenverantwortung habe. All das </w:t>
      </w:r>
      <w:r w:rsidR="00BA0E1F">
        <w:t>G</w:t>
      </w:r>
      <w:r>
        <w:t xml:space="preserve">elernte und </w:t>
      </w:r>
      <w:r w:rsidR="00BA0E1F">
        <w:t>E</w:t>
      </w:r>
      <w:r>
        <w:t>rarbeitete hat es aus meiner Sicht verdient festgehalten zu werden. Die Erarbeitung des Patents und der Nebeneffekt der Entwicklung des FRZK als etwas neuem, hat in mir die feste Überzeugung gebracht, mein Wissen und Können in Form einer Dissertation zum FRZK zu erhalten.</w:t>
      </w:r>
    </w:p>
    <w:p w14:paraId="4BE2F251" w14:textId="65725CF3" w:rsidR="00287807" w:rsidRDefault="00287807" w:rsidP="00BA0E1F">
      <w:pPr>
        <w:pStyle w:val="berschrift2"/>
        <w:rPr>
          <w:sz w:val="27"/>
          <w:szCs w:val="27"/>
        </w:rPr>
      </w:pPr>
      <w:r>
        <w:rPr>
          <w:rStyle w:val="Fett"/>
          <w:b/>
          <w:bCs w:val="0"/>
        </w:rPr>
        <w:t>1.</w:t>
      </w:r>
      <w:r w:rsidR="0039789C">
        <w:rPr>
          <w:rStyle w:val="Fett"/>
          <w:b/>
          <w:bCs w:val="0"/>
        </w:rPr>
        <w:t>9</w:t>
      </w:r>
      <w:r>
        <w:rPr>
          <w:rStyle w:val="Fett"/>
          <w:b/>
          <w:bCs w:val="0"/>
        </w:rPr>
        <w:t xml:space="preserve"> Begründung der Eignung zur Dissertation:</w:t>
      </w:r>
    </w:p>
    <w:p w14:paraId="5C76E22B" w14:textId="77777777" w:rsidR="00287807" w:rsidRDefault="00287807" w:rsidP="00BA0E1F">
      <w:r>
        <w:t xml:space="preserve">Mit über 25 Jahren Erfahrung in der IT-Branche und als </w:t>
      </w:r>
      <w:proofErr w:type="spellStart"/>
      <w:r>
        <w:t>Scrum</w:t>
      </w:r>
      <w:proofErr w:type="spellEnd"/>
      <w:r>
        <w:t xml:space="preserve"> Master, Projektleiter, und IT-Dozent habe ich eine tiefe Einsicht in die Bedeutung von strukturiertem, zielgerichtetem Wissenserwerb und der Integration von neuen Konzepten in bestehende Strukturen. Diese Perspektive, die sowohl technische als auch didaktische Komponenten umfasst, hat es mir ermöglicht, ein fundiertes Verständnis für die Notwendigkeit eines soliden „Bezugssystems“ zu entwickeln.</w:t>
      </w:r>
    </w:p>
    <w:p w14:paraId="57CF762B" w14:textId="77777777" w:rsidR="00287807" w:rsidRDefault="00287807" w:rsidP="00BA0E1F">
      <w:r>
        <w:t>In meiner Arbeit als Nachhilfelehrer und Coach habe ich die Erfahrung gemacht, dass Lernende dann besonders effektiv lernen, wenn sie in der Lage sind, neue Inhalte mit ihren bestehenden Erfahrungs- und Wissenssystemen zu verbinden. Dies ist besonders im Bereich Mathematik und Naturwissenschaften wichtig, wo abstrakte Konzepte häufig nicht direkt in das bestehende Bezugssystem des Lernenden integriert werden können.</w:t>
      </w:r>
    </w:p>
    <w:p w14:paraId="4CF534B3" w14:textId="77777777" w:rsidR="00287807" w:rsidRDefault="00287807" w:rsidP="00BA0E1F">
      <w:r>
        <w:t>Die Bedeutung eines „leeren Bezugssystems“ – eines Systems, das zunächst keinerlei Annahmen oder vorgefertigte Verbindungen zu bestehenden Konzepten macht – ist aus mehreren Perspektiven heraus evident. Als Entwickler und Datenbankspezialist habe ich oft komplexe Systemarchitekturen und -modelle aufgebaut, in denen die Schaffung einer klaren und isolierten Struktur erforderlich war, bevor man auf diese komplexen Strukturen aufbaut. Eine ähnliche Logik ist auch in der kognitiven Wissenschaft und der Lernpsychologie zu finden: Neue Informationen müssen zuerst in einem neutralen, „leeren“ Bezugssystem organisiert und dann mit anderen Informationen verbunden werden, um eine nachhaltige Verankerung im Gedächtnis zu ermöglichen.</w:t>
      </w:r>
    </w:p>
    <w:p w14:paraId="75F39223" w14:textId="77777777" w:rsidR="00287807" w:rsidRDefault="00287807" w:rsidP="00BA0E1F">
      <w:r>
        <w:t xml:space="preserve">In meiner langjährigen Erfahrung als IT-Trainer und </w:t>
      </w:r>
      <w:proofErr w:type="spellStart"/>
      <w:r>
        <w:t>Scrum</w:t>
      </w:r>
      <w:proofErr w:type="spellEnd"/>
      <w:r>
        <w:t>-Coach habe ich immer wieder beobachtet, dass Mitarbeiter oder Schüler bei komplexen Themen häufig blockiert sind, wenn sie sich auf bestehende, aber nicht ausreichend etablierte, Modelle stützen müssen. Daher ist es oft nötig, dass wir ein „leeres“ Bezugssystem etablieren, bevor wir komplexere Informationen integrieren. In der IT beispielsweise bedeutet dies, dass neue Technologien oder Programmiersprachen erst vollständig in einem klar definierten, neutralen Rahmen verstanden werden müssen, bevor sie in bestehende Arbeitsabläufe oder Systeme integriert werden.</w:t>
      </w:r>
    </w:p>
    <w:p w14:paraId="1C3A4420" w14:textId="77777777" w:rsidR="00287807" w:rsidRDefault="00287807" w:rsidP="00BA0E1F">
      <w:r>
        <w:t>In meiner Dissertation fordere ich explizit ein „leeres Bezugssystem“ für das Verstehen und Erlernen abstrakter mathematischer und physikalischer Konzepte. Dieses leere Bezugssystem dient als fundamentale Grundlage, auf der komplexe Ideen und Modelle aufbauen können. In meiner Nachhilfepraxis konnte ich feststellen, dass ein solches neutrales, initial nicht voreingenommenes Bezugssystem den Lernenden hilft, erst die Grundlage zu schaffen, auf der spätere, kontextgebundene Anwendungen sinnvoll und effektiv platziert werden können.</w:t>
      </w:r>
    </w:p>
    <w:p w14:paraId="7CA47329" w14:textId="441AD28F" w:rsidR="00287807" w:rsidRPr="005033F4" w:rsidRDefault="00287807" w:rsidP="00BA0E1F">
      <w:r>
        <w:t>Die Erkenntnis, dass ein "leeres" Bezugssystem notwendig ist, rührt nicht nur von der theoretischen Auseinandersetzung mit Konzepten der Mathematik und Physik, sondern basiert auf meiner praktischen Erfahrung im Umgang mit verschiedenen kognitiven Barrieren im Lernprozess. Diese Einsicht zieht sich durch meine gesamte berufliche Laufbahn – von der Arbeit mit komplexen IT-Systemen bis hin zur Strukturierung von Wissen für Lernende. Die Dissertation wird daher eine präzise Methode entwickeln, wie ein „leeres Bezugssystem“ als notwendige Grundlage für das Verständnis und die Anwendung von Mathematik und Physik eingesetzt werden kann.</w:t>
      </w:r>
    </w:p>
    <w:p w14:paraId="5F434BA7" w14:textId="6ED2E45D" w:rsidR="000072D7" w:rsidRPr="000072D7" w:rsidRDefault="000072D7" w:rsidP="00BA0E1F">
      <w:pPr>
        <w:pStyle w:val="berschrift2"/>
      </w:pPr>
      <w:r w:rsidRPr="000072D7">
        <w:t>1.</w:t>
      </w:r>
      <w:r w:rsidR="0039789C">
        <w:t>10</w:t>
      </w:r>
      <w:r w:rsidRPr="000072D7">
        <w:t xml:space="preserve"> Fazit</w:t>
      </w:r>
    </w:p>
    <w:p w14:paraId="30A5D14D" w14:textId="77777777" w:rsidR="00BA0E1F" w:rsidRPr="00BA0E1F" w:rsidRDefault="00BA0E1F" w:rsidP="0039789C">
      <w:r w:rsidRPr="00BA0E1F">
        <w:t>Die Einleitung hat verdeutlicht, dass das Funktionale Raum-Zeit-Kohärenzsystem (FRZK) eine Antwort auf eine grundlegende erkenntnistheoretische Herausforderung bietet: die Rekonstruktion epistemischer Kategorien wie Raum, Zeit, Kausalität, Beobachtung und Bedeutung ohne Rückgriff auf vorgegebene ontologische Setzungen. Indem das Modell diese Kategorien nicht voraussetzt, sondern als Effekte rekursiver Operationen entwickelt, wird ein theoretischer Rahmen geschaffen, der die Bedingungen der Möglichkeit von Erkenntnis selbst transparent macht.</w:t>
      </w:r>
    </w:p>
    <w:p w14:paraId="645B5468" w14:textId="77777777" w:rsidR="00BA0E1F" w:rsidRPr="00BA0E1F" w:rsidRDefault="00BA0E1F" w:rsidP="0039789C">
      <w:r w:rsidRPr="00BA0E1F">
        <w:t>Damit leistet das FRZK einen doppelten Beitrag: Zum einen eröffnet es einen systematischen Zugang zur Klärung der Struktur epistemischer Geltung, der sowohl konstruktivistisch als auch formal konsistent ist. Zum anderen schafft es eine Brücke in die didaktische Praxis, indem Lernprozesse nicht länger als lineare Wissensübertragung verstanden werden müssen, sondern als emergente Raumzeit-Konstruktionen modelliert werden können. Diese Perspektive erlaubt es, die Dynamik von Lernen und Lehren sichtbar, reflexiv bearbeitbar und methodisch steuerbar zu machen.</w:t>
      </w:r>
    </w:p>
    <w:p w14:paraId="1EC20707" w14:textId="2DB24CD9" w:rsidR="00BA0E1F" w:rsidRDefault="00BA0E1F" w:rsidP="0039789C">
      <w:r w:rsidRPr="00BA0E1F">
        <w:t>Kapitel 1 hat somit den Problemrahmen, die Zielsetzung und die leitenden Fragestellungen des Projekts etabliert. Es markiert die theoretische Lücke im bestehenden Forschungsfeld und formuliert die epistemologische Ausgangsthese des FRZK. Die folgenden Kapitel werden diese Grundlage systematisch entfalten: zunächst durch die Darstellung der theoretischen Prinzipien (Kapitel 2 und 3), dann durch die Entwicklung modelllogischer Vorhersagen (Kapitel 4), den systemischen Beweis und Forschungsperspektiven (Kapitel 5) sowie durch die exemplarische Umsetzung in didaktischen Kontexten (Kapitel 6).</w:t>
      </w:r>
    </w:p>
    <w:p w14:paraId="1F49181A" w14:textId="77777777" w:rsidR="00B22CA9" w:rsidRPr="00BA0E1F" w:rsidRDefault="00B22CA9" w:rsidP="0039789C">
      <w:pPr>
        <w:rPr>
          <w:rFonts w:ascii="Times New Roman" w:hAnsi="Times New Roman"/>
        </w:rPr>
      </w:pPr>
    </w:p>
    <w:p w14:paraId="327648B5" w14:textId="77777777" w:rsidR="00D008DA" w:rsidRPr="00D008DA" w:rsidRDefault="00D008DA" w:rsidP="00D008DA">
      <w:pPr>
        <w:spacing w:before="100" w:beforeAutospacing="1" w:after="100" w:afterAutospacing="1"/>
        <w:rPr>
          <w:rFonts w:ascii="Times New Roman" w:hAnsi="Times New Roman"/>
          <w:b/>
          <w:bCs/>
        </w:rPr>
      </w:pPr>
      <w:r w:rsidRPr="00D008DA">
        <w:rPr>
          <w:rFonts w:ascii="Times New Roman" w:hAnsi="Times New Roman"/>
          <w:b/>
          <w:bCs/>
        </w:rPr>
        <w:t>Meta-Einleitung zu den Kapiteln 3–6</w:t>
      </w:r>
    </w:p>
    <w:p w14:paraId="7ED01A19" w14:textId="77777777" w:rsidR="00D008DA" w:rsidRPr="00D008DA" w:rsidRDefault="00D008DA" w:rsidP="00D008DA">
      <w:pPr>
        <w:spacing w:before="100" w:beforeAutospacing="1" w:after="100" w:afterAutospacing="1"/>
        <w:rPr>
          <w:rFonts w:ascii="Times New Roman" w:hAnsi="Times New Roman"/>
        </w:rPr>
      </w:pPr>
      <w:r w:rsidRPr="00D008DA">
        <w:rPr>
          <w:rFonts w:ascii="Times New Roman" w:hAnsi="Times New Roman"/>
        </w:rPr>
        <w:t>Die folgenden Kapitel entfalten das Funktionale Raum-Zeit-Kohärenzsystem (FRZK) in einer abgestuften Struktur. Kapitel 3 legt die theoretische Grundlegung. Ausgangspunkt ist das leere Zeichen (</w:t>
      </w:r>
      <w:r w:rsidRPr="00D008DA">
        <w:rPr>
          <w:rFonts w:ascii="Cambria Math" w:hAnsi="Cambria Math" w:cs="Cambria Math"/>
        </w:rPr>
        <w:t>∅</w:t>
      </w:r>
      <w:r w:rsidRPr="00D008DA">
        <w:rPr>
          <w:rFonts w:ascii="Times New Roman" w:hAnsi="Times New Roman"/>
        </w:rPr>
        <w:t>), aus dem durch Operatoren Differenz, Ordnung und semantische Dichte hervorgebracht werden. Raum, Zeit und Handlung erscheinen nicht als Gegebenheiten, sondern als Ergebnisse operativer Zuweisungen.</w:t>
      </w:r>
    </w:p>
    <w:p w14:paraId="108622D4" w14:textId="77777777" w:rsidR="00D008DA" w:rsidRPr="00D008DA" w:rsidRDefault="00D008DA" w:rsidP="00D008DA">
      <w:pPr>
        <w:spacing w:before="100" w:beforeAutospacing="1" w:after="100" w:afterAutospacing="1"/>
        <w:rPr>
          <w:rFonts w:ascii="Times New Roman" w:hAnsi="Times New Roman"/>
        </w:rPr>
      </w:pPr>
      <w:r w:rsidRPr="00D008DA">
        <w:rPr>
          <w:rFonts w:ascii="Times New Roman" w:hAnsi="Times New Roman"/>
        </w:rPr>
        <w:t xml:space="preserve">Kapitel 4 entwickelt daraus modelllogische Vorhersagen. Emergenz von Raumfunktionen, Dynamiken, Akteuren und Meta-Ebenen ist keine Hypothese, sondern notwendige Folge der </w:t>
      </w:r>
      <w:proofErr w:type="spellStart"/>
      <w:r w:rsidRPr="00D008DA">
        <w:rPr>
          <w:rFonts w:ascii="Times New Roman" w:hAnsi="Times New Roman"/>
        </w:rPr>
        <w:t>Operatorenkaskaden</w:t>
      </w:r>
      <w:proofErr w:type="spellEnd"/>
      <w:r w:rsidRPr="00D008DA">
        <w:rPr>
          <w:rFonts w:ascii="Times New Roman" w:hAnsi="Times New Roman"/>
        </w:rPr>
        <w:t>. Diese Vorhersagen markieren, was sich einstellen muss, wenn das Modell konsistent arbeitet.</w:t>
      </w:r>
    </w:p>
    <w:p w14:paraId="04F2C84E" w14:textId="77777777" w:rsidR="00D008DA" w:rsidRPr="00D008DA" w:rsidRDefault="00D008DA" w:rsidP="00D008DA">
      <w:pPr>
        <w:spacing w:before="100" w:beforeAutospacing="1" w:after="100" w:afterAutospacing="1"/>
        <w:rPr>
          <w:rFonts w:ascii="Times New Roman" w:hAnsi="Times New Roman"/>
        </w:rPr>
      </w:pPr>
      <w:r>
        <w:t>Kapitel 5 formuliert den Beweisansatz. Grundlage ist nicht ein festes Axiomensystem, sondern eine rekursive Struktur, die sich selbst validiert. Die formale Schreibweise führe ich nachfolgend als Schema an.</w:t>
      </w:r>
    </w:p>
    <w:p w14:paraId="70FB0F08" w14:textId="77777777" w:rsidR="00D008DA" w:rsidRPr="00D008DA" w:rsidRDefault="00D008DA" w:rsidP="00D008DA">
      <w:pPr>
        <w:keepNext/>
        <w:keepLines/>
        <w:tabs>
          <w:tab w:pos="4536" w:val="center"/>
          <w:tab w:pos="9043" w:val="right"/>
        </w:tabs>
        <w:spacing w:before="120" w:beforeAutospacing="1" w:after="0" w:afterAutospacing="1"/>
        <w:rPr>
          <w:rFonts w:ascii="Times New Roman" w:hAnsi="Times New Roman"/>
        </w:rPr>
      </w:pPr>
      <w:r>
        <w:tab/>
      </w:r>
      <m:oMath>
        <m:sSub>
          <m:e>
            <m:r>
              <m:rPr/>
              <m:t>f</m:t>
            </m:r>
          </m:e>
          <m:sub>
            <m:r>
              <m:rPr/>
              <m:t>n</m:t>
            </m:r>
          </m:sub>
        </m:sSub>
        <m:r>
          <m:rPr/>
          <m:t> (I) = </m:t>
        </m:r>
        <m:sSub>
          <m:e>
            <m:r>
              <m:rPr/>
              <m:t>f</m:t>
            </m:r>
          </m:e>
          <m:sub>
            <m:r>
              <m:rPr/>
              <m:t>n−1</m:t>
            </m:r>
          </m:sub>
        </m:sSub>
        <m:r>
          <m:rPr/>
          <m:t> (I) ⊕ </m:t>
        </m:r>
        <m:sSub>
          <m:e>
            <m:r>
              <m:rPr/>
              <m:t>f</m:t>
            </m:r>
          </m:e>
          <m:sub>
            <m:r>
              <m:rPr/>
              <m:t>n</m:t>
            </m:r>
          </m:sub>
        </m:sSub>
        <m:r>
          <m:rPr/>
          <m:t> (I)</m:t>
        </m:r>
      </m:oMath>
      <w:r>
        <w:rPr>
          <w:rFonts w:ascii="Times New Roman" w:hAnsi="Times New Roman"/>
          <w:sz w:val="22"/>
        </w:rPr>
        <w:tab/>
        <w:t>(1.5)</w:t>
      </w:r>
    </w:p>
    <w:p>
      <w:pPr>
        <w:keepNext/>
        <w:spacing w:before="0" w:after="120"/>
      </w:pPr>
      <w:r>
        <w:rPr>
          <w:rFonts w:ascii="Consolas" w:hAnsi="Consolas"/>
          <w:color w:val="5A5A5A"/>
          <w:sz w:val="16"/>
        </w:rPr>
        <w:t>Word-LaTeX: f_n(I)=f_{n-1}(I)\oplus f_n(I)</w:t>
      </w:r>
    </w:p>
    <w:p w14:paraId="6A7C96AC" w14:textId="77777777" w:rsidR="00D008DA" w:rsidRPr="00D008DA" w:rsidRDefault="00D008DA" w:rsidP="00D008DA">
      <w:pPr>
        <w:keepLines/>
        <w:spacing w:before="100" w:beforeAutospacing="1" w:after="100" w:afterAutospacing="1"/>
        <w:rPr>
          <w:rFonts w:ascii="Times New Roman" w:hAnsi="Times New Roman"/>
        </w:rPr>
      </w:pPr>
      <w:r>
        <w:t>Gleichung (1.5) ist hier als Schema des vorgesehenen Rückbezugs zu verstehen. Erst die gesonderte Festlegung des Operators ⊕, der Funktionenfolge und der geltenden Annahmen kann daraus eine mathematisch überprüfbare Aussage machen. Die Schreibweise allein ist weder eine vollständige Rekursionsdefinition noch ein Beweis.</w:t>
      </w:r>
    </w:p>
    <w:p w14:paraId="48AD2C8F" w14:textId="77777777" w:rsidR="00D008DA" w:rsidRPr="00D008DA" w:rsidRDefault="00D008DA" w:rsidP="00D008DA">
      <w:pPr>
        <w:spacing w:before="100" w:beforeAutospacing="1" w:after="100" w:afterAutospacing="1"/>
        <w:rPr>
          <w:rFonts w:ascii="Times New Roman" w:hAnsi="Times New Roman"/>
        </w:rPr>
      </w:pPr>
      <w:r w:rsidRPr="00D008DA">
        <w:rPr>
          <w:rFonts w:ascii="Times New Roman" w:hAnsi="Times New Roman"/>
        </w:rPr>
        <w:t>Kapitel 6 überträgt die Theorie in die didaktische Praxis. Lernen wird als Bewegung in einem semantischen Raum beschrieben. Semantische Dichte h(</w:t>
      </w:r>
      <w:proofErr w:type="spellStart"/>
      <w:proofErr w:type="gramStart"/>
      <w:r w:rsidRPr="00D008DA">
        <w:rPr>
          <w:rFonts w:ascii="Times New Roman" w:hAnsi="Times New Roman"/>
        </w:rPr>
        <w:t>x,y</w:t>
      </w:r>
      <w:proofErr w:type="gramEnd"/>
      <w:r w:rsidRPr="00D008DA">
        <w:rPr>
          <w:rFonts w:ascii="Times New Roman" w:hAnsi="Times New Roman"/>
        </w:rPr>
        <w:t>,z</w:t>
      </w:r>
      <w:proofErr w:type="spellEnd"/>
      <w:r w:rsidRPr="00D008DA">
        <w:rPr>
          <w:rFonts w:ascii="Times New Roman" w:hAnsi="Times New Roman"/>
        </w:rPr>
        <w:t>)h(</w:t>
      </w:r>
      <w:proofErr w:type="spellStart"/>
      <w:r w:rsidRPr="00D008DA">
        <w:rPr>
          <w:rFonts w:ascii="Times New Roman" w:hAnsi="Times New Roman"/>
        </w:rPr>
        <w:t>x,y,z</w:t>
      </w:r>
      <w:proofErr w:type="spellEnd"/>
      <w:r w:rsidRPr="00D008DA">
        <w:rPr>
          <w:rFonts w:ascii="Times New Roman" w:hAnsi="Times New Roman"/>
        </w:rPr>
        <w:t>)h(</w:t>
      </w:r>
      <w:proofErr w:type="spellStart"/>
      <w:r w:rsidRPr="00D008DA">
        <w:rPr>
          <w:rFonts w:ascii="Times New Roman" w:hAnsi="Times New Roman"/>
        </w:rPr>
        <w:t>x,y,z</w:t>
      </w:r>
      <w:proofErr w:type="spellEnd"/>
      <w:r w:rsidRPr="00D008DA">
        <w:rPr>
          <w:rFonts w:ascii="Times New Roman" w:hAnsi="Times New Roman"/>
        </w:rPr>
        <w:t>) und Orientierungsmaß O(t)O(t)O(t) machen diese Bewegung sichtbar. Hubs und Operatoren (σ, S, D, M, R, E) dienen als Steuergrößen, um Orientierungsverlust zu begrenzen.</w:t>
      </w:r>
    </w:p>
    <w:p w14:paraId="36934F41" w14:textId="77777777" w:rsidR="00D008DA" w:rsidRPr="00D008DA" w:rsidRDefault="00D008DA" w:rsidP="00D008DA">
      <w:pPr>
        <w:spacing w:before="100" w:beforeAutospacing="1" w:after="100" w:afterAutospacing="1"/>
        <w:rPr>
          <w:rFonts w:ascii="Times New Roman" w:hAnsi="Times New Roman"/>
        </w:rPr>
      </w:pPr>
      <w:r w:rsidRPr="00D008DA">
        <w:rPr>
          <w:rFonts w:ascii="Times New Roman" w:hAnsi="Times New Roman"/>
        </w:rPr>
        <w:t>Zusammen bilden die Kapitel 3–6 ein zyklisches Forschungsprogramm: Theorie, Vorhersage, Beweis und Praxis stehen nicht nebeneinander, sondern validieren sich wechselseitig. Die Didaktik wird so zum Prüfstein der Theorie, der Beweisansatz sichert interne Kohärenz, und das Modell zeigt seine Tragfähigkeit im Vollzug.</w:t>
      </w:r>
    </w:p>
    <w:p w14:paraId="332C5086" w14:textId="77777777" w:rsidR="00B22CA9" w:rsidRDefault="00B22CA9" w:rsidP="00B22CA9">
      <w:pPr>
        <w:pStyle w:val="berschrift3"/>
        <w:rPr>
          <w:sz w:val="27"/>
          <w:szCs w:val="27"/>
        </w:rPr>
      </w:pPr>
      <w:r>
        <w:t>Literaturverzeichnis</w:t>
      </w:r>
    </w:p>
    <w:p w14:paraId="4619F634" w14:textId="77777777" w:rsidR="00B22CA9" w:rsidRDefault="00B22CA9" w:rsidP="0039789C">
      <w:pPr>
        <w:spacing w:after="0"/>
      </w:pPr>
      <w:r>
        <w:t>[1] Rovelli, Carlo (2016). Reality Is Not What It Seems: The Journey to Quantum Gravity. London: Penguin.</w:t>
      </w:r>
    </w:p>
    <w:p w14:paraId="6D06F457" w14:textId="77777777" w:rsidR="00B22CA9" w:rsidRDefault="00B22CA9" w:rsidP="0039789C">
      <w:pPr>
        <w:spacing w:after="0"/>
      </w:pPr>
      <w:r>
        <w:t>[2] Verlinde, Erik P. (2017). Emergent Gravity and the Dark Universe. SciPost Physics, 2(3), Artikel 016. DOI: 10.21468/SciPostPhys.2.3.016.</w:t>
      </w:r>
    </w:p>
    <w:p w14:paraId="3ED8AA70" w14:textId="77777777" w:rsidR="00B22CA9" w:rsidRDefault="00B22CA9" w:rsidP="0039789C">
      <w:pPr>
        <w:spacing w:after="0"/>
      </w:pPr>
      <w:r>
        <w:t>[3] von Foerster, Heinz (1981). Observing Systems. Seaside, CA: Intersystems Publications.</w:t>
      </w:r>
    </w:p>
    <w:p w14:paraId="190F55D8" w14:textId="77777777" w:rsidR="00B22CA9" w:rsidRDefault="00B22CA9" w:rsidP="0039789C">
      <w:pPr>
        <w:spacing w:after="0"/>
      </w:pPr>
      <w:r>
        <w:t>[4] Maturana, Humberto R.; Varela, Francisco J. (1987). The Tree of Knowledge: The Biological Roots of Human Understanding. Boston: Shambhala.</w:t>
      </w:r>
    </w:p>
    <w:p w14:paraId="7C5CFA0F" w14:textId="77777777" w:rsidR="00B22CA9" w:rsidRDefault="00B22CA9" w:rsidP="0039789C">
      <w:pPr>
        <w:spacing w:after="0"/>
      </w:pPr>
      <w:r>
        <w:t>[5] Reinmann, Gabi (2005). Innovation ohne Forschung? Ein Plädoyer für den Design-Based Research-Ansatz in der Lehr-Lernforschung. Unterrichtswissenschaft, 33(1), S. 52–69. DOI: 10.25656/01:5787.</w:t>
      </w:r>
    </w:p>
    <w:p w14:paraId="15F2134E" w14:textId="77777777" w:rsidR="00B22CA9" w:rsidRDefault="00B22CA9" w:rsidP="0039789C">
      <w:pPr>
        <w:spacing w:after="0"/>
      </w:pPr>
      <w:r>
        <w:t>[6] Arnold, Rolf (2012). Wie man lehrt, ohne zu belehren. 29 Regeln für eine kluge Lehre. Das LENA-Modell. 1. Auflage. Heidelberg: Carl-Auer. ISBN: 978-3-89670-838-0.</w:t>
      </w:r>
    </w:p>
    <w:p>
      <w:pPr>
        <w:spacing w:after="0"/>
      </w:pPr>
      <w:r>
        <w:t>[7] Rovelli, Carlo (2018). The Order of Time. London: Penguin Books.</w:t>
      </w:r>
    </w:p>
    <w:p>
      <w:pPr>
        <w:spacing w:after="0"/>
      </w:pPr>
      <w:r>
        <w:t>[8] Luhmann, Niklas (1984). Soziale Systeme: Grundriß einer allgemeinen Theorie. Frankfurt am Main: Suhrkamp.</w:t>
      </w:r>
    </w:p>
    <w:p>
      <w:pPr>
        <w:spacing w:after="0"/>
      </w:pPr>
      <w:r>
        <w:t>[9] Bruner, Jerome S. (1960). The Process of Education. Cambridge, MA: Harvard University Press. DOI: 10.4159/9780674028999.</w:t>
      </w:r>
    </w:p>
    <w:p>
      <w:pPr>
        <w:spacing w:after="0"/>
      </w:pPr>
      <w:r>
        <w:t>[10] Ausubel, David P. (1963). The Psychology of Meaningful Verbal Learning. New York: Grune &amp; Stratton.</w:t>
      </w:r>
    </w:p>
    <w:p>
      <w:pPr>
        <w:spacing w:after="0"/>
      </w:pPr>
      <w:r>
        <w:t>[11] Sfard, Anna (2008). Thinking as Communicating: Human Development, the Growth of Discourses, and Mathematizing. Cambridge: Cambridge University Press. DOI: 10.1017/CBO9780511499944.</w:t>
      </w:r>
    </w:p>
    <w:p>
      <w:pPr>
        <w:spacing w:after="0"/>
      </w:pPr>
      <w:r>
        <w:t>[12] Hattie, John (2009). Visible Learning: A Synthesis of Over 800 Meta-Analyses Relating to Achievement. London: Routledge.</w:t>
      </w:r>
    </w:p>
    <w:p>
      <w:pPr>
        <w:spacing w:after="0"/>
      </w:pPr>
      <w:r>
        <w:t>[13] Carroll, Sean (2016). The Big Picture: On the Origins of Life, Meaning, and the Universe Itself. New York: Dutton.</w:t>
      </w:r>
    </w:p>
    <w:p>
      <w:pPr>
        <w:spacing w:after="0"/>
      </w:pPr>
      <w:r>
        <w:t>[14] Taschner, Rudolf (2013). Der Irrtum des Pythagoras. Vortrag vom 25. September 2013, Hofstallungen des mumok, math.space. Videoaufzeichnung. DOI: 10.5446/15789.</w:t>
      </w:r>
    </w:p>
    <w:sectPr w:rsidR="000072D7" w:rsidRPr="000072D7">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2509BF"/>
    <w:multiLevelType w:val="multilevel"/>
    <w:tmpl w:val="0C6A85D4"/>
    <w:lvl w:ilvl="0">
      <w:start w:val="1"/>
      <w:numFmt w:val="bullet"/>
      <w:pStyle w:val="Quellenverzeichnis"/>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7F37CF"/>
    <w:multiLevelType w:val="multilevel"/>
    <w:tmpl w:val="85CA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C5212F"/>
    <w:multiLevelType w:val="multilevel"/>
    <w:tmpl w:val="6BBC6DC6"/>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9737C8C"/>
    <w:multiLevelType w:val="multilevel"/>
    <w:tmpl w:val="C14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1D6CCB"/>
    <w:multiLevelType w:val="multilevel"/>
    <w:tmpl w:val="016A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B24ADD"/>
    <w:multiLevelType w:val="multilevel"/>
    <w:tmpl w:val="71C4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937C26"/>
    <w:multiLevelType w:val="multilevel"/>
    <w:tmpl w:val="0E70446A"/>
    <w:lvl w:ilvl="0">
      <w:start w:val="1"/>
      <w:numFmt w:val="decimal"/>
      <w:lvlText w:val="%1"/>
      <w:lvlJc w:val="left"/>
      <w:pPr>
        <w:ind w:left="360" w:hanging="360"/>
      </w:pPr>
      <w:rPr>
        <w:rFonts w:ascii="Calibri" w:hAnsi="Calibri" w:hint="default"/>
        <w:b w:val="0"/>
        <w:sz w:val="24"/>
      </w:rPr>
    </w:lvl>
    <w:lvl w:ilvl="1">
      <w:start w:val="2"/>
      <w:numFmt w:val="decimal"/>
      <w:lvlText w:val="%1.%2"/>
      <w:lvlJc w:val="left"/>
      <w:pPr>
        <w:ind w:left="360" w:hanging="360"/>
      </w:pPr>
      <w:rPr>
        <w:rFonts w:ascii="Calibri" w:hAnsi="Calibri" w:hint="default"/>
        <w:b w:val="0"/>
        <w:sz w:val="24"/>
      </w:rPr>
    </w:lvl>
    <w:lvl w:ilvl="2">
      <w:start w:val="1"/>
      <w:numFmt w:val="decimal"/>
      <w:lvlText w:val="%1.%2.%3"/>
      <w:lvlJc w:val="left"/>
      <w:pPr>
        <w:ind w:left="720" w:hanging="720"/>
      </w:pPr>
      <w:rPr>
        <w:rFonts w:ascii="Calibri" w:hAnsi="Calibri" w:hint="default"/>
        <w:b w:val="0"/>
        <w:sz w:val="24"/>
      </w:rPr>
    </w:lvl>
    <w:lvl w:ilvl="3">
      <w:start w:val="1"/>
      <w:numFmt w:val="decimal"/>
      <w:lvlText w:val="%1.%2.%3.%4"/>
      <w:lvlJc w:val="left"/>
      <w:pPr>
        <w:ind w:left="1080" w:hanging="1080"/>
      </w:pPr>
      <w:rPr>
        <w:rFonts w:ascii="Calibri" w:hAnsi="Calibri" w:hint="default"/>
        <w:b w:val="0"/>
        <w:sz w:val="24"/>
      </w:rPr>
    </w:lvl>
    <w:lvl w:ilvl="4">
      <w:start w:val="1"/>
      <w:numFmt w:val="decimal"/>
      <w:lvlText w:val="%1.%2.%3.%4.%5"/>
      <w:lvlJc w:val="left"/>
      <w:pPr>
        <w:ind w:left="1080" w:hanging="1080"/>
      </w:pPr>
      <w:rPr>
        <w:rFonts w:ascii="Calibri" w:hAnsi="Calibri" w:hint="default"/>
        <w:b w:val="0"/>
        <w:sz w:val="24"/>
      </w:rPr>
    </w:lvl>
    <w:lvl w:ilvl="5">
      <w:start w:val="1"/>
      <w:numFmt w:val="decimal"/>
      <w:lvlText w:val="%1.%2.%3.%4.%5.%6"/>
      <w:lvlJc w:val="left"/>
      <w:pPr>
        <w:ind w:left="1440" w:hanging="1440"/>
      </w:pPr>
      <w:rPr>
        <w:rFonts w:ascii="Calibri" w:hAnsi="Calibri" w:hint="default"/>
        <w:b w:val="0"/>
        <w:sz w:val="24"/>
      </w:rPr>
    </w:lvl>
    <w:lvl w:ilvl="6">
      <w:start w:val="1"/>
      <w:numFmt w:val="decimal"/>
      <w:lvlText w:val="%1.%2.%3.%4.%5.%6.%7"/>
      <w:lvlJc w:val="left"/>
      <w:pPr>
        <w:ind w:left="1440" w:hanging="1440"/>
      </w:pPr>
      <w:rPr>
        <w:rFonts w:ascii="Calibri" w:hAnsi="Calibri" w:hint="default"/>
        <w:b w:val="0"/>
        <w:sz w:val="24"/>
      </w:rPr>
    </w:lvl>
    <w:lvl w:ilvl="7">
      <w:start w:val="1"/>
      <w:numFmt w:val="decimal"/>
      <w:lvlText w:val="%1.%2.%3.%4.%5.%6.%7.%8"/>
      <w:lvlJc w:val="left"/>
      <w:pPr>
        <w:ind w:left="1800" w:hanging="1800"/>
      </w:pPr>
      <w:rPr>
        <w:rFonts w:ascii="Calibri" w:hAnsi="Calibri" w:hint="default"/>
        <w:b w:val="0"/>
        <w:sz w:val="24"/>
      </w:rPr>
    </w:lvl>
    <w:lvl w:ilvl="8">
      <w:start w:val="1"/>
      <w:numFmt w:val="decimal"/>
      <w:lvlText w:val="%1.%2.%3.%4.%5.%6.%7.%8.%9"/>
      <w:lvlJc w:val="left"/>
      <w:pPr>
        <w:ind w:left="1800" w:hanging="1800"/>
      </w:pPr>
      <w:rPr>
        <w:rFonts w:ascii="Calibri" w:hAnsi="Calibri" w:hint="default"/>
        <w:b w:val="0"/>
        <w:sz w:val="24"/>
      </w:rPr>
    </w:lvl>
  </w:abstractNum>
  <w:abstractNum w:abstractNumId="10" w15:restartNumberingAfterBreak="0">
    <w:nsid w:val="770F5B60"/>
    <w:multiLevelType w:val="multilevel"/>
    <w:tmpl w:val="716C9BAE"/>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93691435">
    <w:abstractNumId w:val="0"/>
  </w:num>
  <w:num w:numId="2" w16cid:durableId="1693649262">
    <w:abstractNumId w:val="2"/>
  </w:num>
  <w:num w:numId="3" w16cid:durableId="1657880372">
    <w:abstractNumId w:val="3"/>
  </w:num>
  <w:num w:numId="4" w16cid:durableId="666324855">
    <w:abstractNumId w:val="5"/>
  </w:num>
  <w:num w:numId="5" w16cid:durableId="480272941">
    <w:abstractNumId w:val="9"/>
  </w:num>
  <w:num w:numId="6" w16cid:durableId="2010131024">
    <w:abstractNumId w:val="4"/>
  </w:num>
  <w:num w:numId="7" w16cid:durableId="1267692345">
    <w:abstractNumId w:val="6"/>
  </w:num>
  <w:num w:numId="8" w16cid:durableId="2014070803">
    <w:abstractNumId w:val="1"/>
  </w:num>
  <w:num w:numId="9" w16cid:durableId="585454624">
    <w:abstractNumId w:val="8"/>
  </w:num>
  <w:num w:numId="10" w16cid:durableId="961303546">
    <w:abstractNumId w:val="7"/>
  </w:num>
  <w:num w:numId="11" w16cid:durableId="1983582555">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2D7"/>
    <w:rsid w:val="000072D7"/>
    <w:rsid w:val="000202C2"/>
    <w:rsid w:val="000467F2"/>
    <w:rsid w:val="00081ECD"/>
    <w:rsid w:val="00082214"/>
    <w:rsid w:val="000859CE"/>
    <w:rsid w:val="000928CC"/>
    <w:rsid w:val="000C0F90"/>
    <w:rsid w:val="00106528"/>
    <w:rsid w:val="001456EC"/>
    <w:rsid w:val="00175519"/>
    <w:rsid w:val="001830F2"/>
    <w:rsid w:val="0019229D"/>
    <w:rsid w:val="00280D55"/>
    <w:rsid w:val="00287807"/>
    <w:rsid w:val="002B03D4"/>
    <w:rsid w:val="002D0AE5"/>
    <w:rsid w:val="002D4202"/>
    <w:rsid w:val="002E675D"/>
    <w:rsid w:val="002E79DD"/>
    <w:rsid w:val="002F631F"/>
    <w:rsid w:val="00324306"/>
    <w:rsid w:val="003508F1"/>
    <w:rsid w:val="00351660"/>
    <w:rsid w:val="0039789C"/>
    <w:rsid w:val="003C794D"/>
    <w:rsid w:val="0042399F"/>
    <w:rsid w:val="00433ECB"/>
    <w:rsid w:val="00436FC4"/>
    <w:rsid w:val="00446557"/>
    <w:rsid w:val="00500020"/>
    <w:rsid w:val="005033F4"/>
    <w:rsid w:val="00512AE0"/>
    <w:rsid w:val="00536DE4"/>
    <w:rsid w:val="005454E6"/>
    <w:rsid w:val="00560B17"/>
    <w:rsid w:val="005B5EFD"/>
    <w:rsid w:val="005C6469"/>
    <w:rsid w:val="005E4CED"/>
    <w:rsid w:val="006016DC"/>
    <w:rsid w:val="006347DA"/>
    <w:rsid w:val="00645A94"/>
    <w:rsid w:val="006B3CC8"/>
    <w:rsid w:val="006D3411"/>
    <w:rsid w:val="006E78CF"/>
    <w:rsid w:val="006F1FAD"/>
    <w:rsid w:val="006F4D88"/>
    <w:rsid w:val="007A3369"/>
    <w:rsid w:val="007B7DE7"/>
    <w:rsid w:val="007E333F"/>
    <w:rsid w:val="0080611F"/>
    <w:rsid w:val="00830E3F"/>
    <w:rsid w:val="008871CF"/>
    <w:rsid w:val="008B0C43"/>
    <w:rsid w:val="008C477D"/>
    <w:rsid w:val="008C4935"/>
    <w:rsid w:val="008F6345"/>
    <w:rsid w:val="009032D7"/>
    <w:rsid w:val="009508F7"/>
    <w:rsid w:val="00997246"/>
    <w:rsid w:val="009F2278"/>
    <w:rsid w:val="00A307C9"/>
    <w:rsid w:val="00AA4222"/>
    <w:rsid w:val="00AF4333"/>
    <w:rsid w:val="00AF6392"/>
    <w:rsid w:val="00B04313"/>
    <w:rsid w:val="00B20227"/>
    <w:rsid w:val="00B22CA9"/>
    <w:rsid w:val="00B40133"/>
    <w:rsid w:val="00B53EE0"/>
    <w:rsid w:val="00B873C2"/>
    <w:rsid w:val="00B8794C"/>
    <w:rsid w:val="00BA0E1F"/>
    <w:rsid w:val="00BA664A"/>
    <w:rsid w:val="00BB6463"/>
    <w:rsid w:val="00BC6FF6"/>
    <w:rsid w:val="00BD6645"/>
    <w:rsid w:val="00C2343F"/>
    <w:rsid w:val="00C914C0"/>
    <w:rsid w:val="00C94735"/>
    <w:rsid w:val="00CC1047"/>
    <w:rsid w:val="00CD2089"/>
    <w:rsid w:val="00D008DA"/>
    <w:rsid w:val="00D33BDA"/>
    <w:rsid w:val="00D44FE7"/>
    <w:rsid w:val="00D542C6"/>
    <w:rsid w:val="00D630EB"/>
    <w:rsid w:val="00D67542"/>
    <w:rsid w:val="00D70678"/>
    <w:rsid w:val="00D80CC8"/>
    <w:rsid w:val="00E2021E"/>
    <w:rsid w:val="00E211FD"/>
    <w:rsid w:val="00E6450A"/>
    <w:rsid w:val="00EA1CC2"/>
    <w:rsid w:val="00EC35D8"/>
    <w:rsid w:val="00EF084C"/>
    <w:rsid w:val="00F2456D"/>
    <w:rsid w:val="00F74A0F"/>
    <w:rsid w:val="00FE51E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B557B"/>
  <w15:chartTrackingRefBased/>
  <w15:docId w15:val="{3031AAD5-F120-4BFD-8B83-E1DD9B3B9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uiPriority w:val="20"/>
    <w:qFormat/>
    <w:rsid w:val="00D630EB"/>
    <w:rPr>
      <w:i/>
      <w:iCs/>
    </w:rPr>
  </w:style>
  <w:style w:type="character" w:customStyle="1" w:styleId="katex-mathml">
    <w:name w:val="katex-mathml"/>
    <w:basedOn w:val="Absatz-Standardschriftart"/>
    <w:rsid w:val="00175519"/>
  </w:style>
  <w:style w:type="character" w:customStyle="1" w:styleId="mord">
    <w:name w:val="mord"/>
    <w:basedOn w:val="Absatz-Standardschriftart"/>
    <w:rsid w:val="00175519"/>
  </w:style>
  <w:style w:type="character" w:customStyle="1" w:styleId="mrel">
    <w:name w:val="mrel"/>
    <w:basedOn w:val="Absatz-Standardschriftart"/>
    <w:rsid w:val="00175519"/>
  </w:style>
  <w:style w:type="character" w:customStyle="1" w:styleId="mbin">
    <w:name w:val="mbin"/>
    <w:basedOn w:val="Absatz-Standardschriftart"/>
    <w:rsid w:val="001755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47438">
      <w:bodyDiv w:val="1"/>
      <w:marLeft w:val="0"/>
      <w:marRight w:val="0"/>
      <w:marTop w:val="0"/>
      <w:marBottom w:val="0"/>
      <w:divBdr>
        <w:top w:val="none" w:sz="0" w:space="0" w:color="auto"/>
        <w:left w:val="none" w:sz="0" w:space="0" w:color="auto"/>
        <w:bottom w:val="none" w:sz="0" w:space="0" w:color="auto"/>
        <w:right w:val="none" w:sz="0" w:space="0" w:color="auto"/>
      </w:divBdr>
    </w:div>
    <w:div w:id="58285418">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10729412">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88367375">
      <w:bodyDiv w:val="1"/>
      <w:marLeft w:val="0"/>
      <w:marRight w:val="0"/>
      <w:marTop w:val="0"/>
      <w:marBottom w:val="0"/>
      <w:divBdr>
        <w:top w:val="none" w:sz="0" w:space="0" w:color="auto"/>
        <w:left w:val="none" w:sz="0" w:space="0" w:color="auto"/>
        <w:bottom w:val="none" w:sz="0" w:space="0" w:color="auto"/>
        <w:right w:val="none" w:sz="0" w:space="0" w:color="auto"/>
      </w:divBdr>
      <w:divsChild>
        <w:div w:id="1964337934">
          <w:marLeft w:val="0"/>
          <w:marRight w:val="0"/>
          <w:marTop w:val="0"/>
          <w:marBottom w:val="0"/>
          <w:divBdr>
            <w:top w:val="none" w:sz="0" w:space="0" w:color="auto"/>
            <w:left w:val="none" w:sz="0" w:space="0" w:color="auto"/>
            <w:bottom w:val="none" w:sz="0" w:space="0" w:color="auto"/>
            <w:right w:val="none" w:sz="0" w:space="0" w:color="auto"/>
          </w:divBdr>
          <w:divsChild>
            <w:div w:id="1167669842">
              <w:marLeft w:val="0"/>
              <w:marRight w:val="0"/>
              <w:marTop w:val="0"/>
              <w:marBottom w:val="0"/>
              <w:divBdr>
                <w:top w:val="none" w:sz="0" w:space="0" w:color="auto"/>
                <w:left w:val="none" w:sz="0" w:space="0" w:color="auto"/>
                <w:bottom w:val="none" w:sz="0" w:space="0" w:color="auto"/>
                <w:right w:val="none" w:sz="0" w:space="0" w:color="auto"/>
              </w:divBdr>
              <w:divsChild>
                <w:div w:id="43257085">
                  <w:marLeft w:val="0"/>
                  <w:marRight w:val="0"/>
                  <w:marTop w:val="0"/>
                  <w:marBottom w:val="0"/>
                  <w:divBdr>
                    <w:top w:val="none" w:sz="0" w:space="0" w:color="auto"/>
                    <w:left w:val="none" w:sz="0" w:space="0" w:color="auto"/>
                    <w:bottom w:val="none" w:sz="0" w:space="0" w:color="auto"/>
                    <w:right w:val="none" w:sz="0" w:space="0" w:color="auto"/>
                  </w:divBdr>
                  <w:divsChild>
                    <w:div w:id="716776654">
                      <w:marLeft w:val="0"/>
                      <w:marRight w:val="0"/>
                      <w:marTop w:val="0"/>
                      <w:marBottom w:val="0"/>
                      <w:divBdr>
                        <w:top w:val="none" w:sz="0" w:space="0" w:color="auto"/>
                        <w:left w:val="none" w:sz="0" w:space="0" w:color="auto"/>
                        <w:bottom w:val="none" w:sz="0" w:space="0" w:color="auto"/>
                        <w:right w:val="none" w:sz="0" w:space="0" w:color="auto"/>
                      </w:divBdr>
                      <w:divsChild>
                        <w:div w:id="1191458310">
                          <w:marLeft w:val="0"/>
                          <w:marRight w:val="0"/>
                          <w:marTop w:val="0"/>
                          <w:marBottom w:val="0"/>
                          <w:divBdr>
                            <w:top w:val="none" w:sz="0" w:space="0" w:color="auto"/>
                            <w:left w:val="none" w:sz="0" w:space="0" w:color="auto"/>
                            <w:bottom w:val="none" w:sz="0" w:space="0" w:color="auto"/>
                            <w:right w:val="none" w:sz="0" w:space="0" w:color="auto"/>
                          </w:divBdr>
                          <w:divsChild>
                            <w:div w:id="59705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7653366">
      <w:bodyDiv w:val="1"/>
      <w:marLeft w:val="0"/>
      <w:marRight w:val="0"/>
      <w:marTop w:val="0"/>
      <w:marBottom w:val="0"/>
      <w:divBdr>
        <w:top w:val="none" w:sz="0" w:space="0" w:color="auto"/>
        <w:left w:val="none" w:sz="0" w:space="0" w:color="auto"/>
        <w:bottom w:val="none" w:sz="0" w:space="0" w:color="auto"/>
        <w:right w:val="none" w:sz="0" w:space="0" w:color="auto"/>
      </w:divBdr>
    </w:div>
    <w:div w:id="353456747">
      <w:bodyDiv w:val="1"/>
      <w:marLeft w:val="0"/>
      <w:marRight w:val="0"/>
      <w:marTop w:val="0"/>
      <w:marBottom w:val="0"/>
      <w:divBdr>
        <w:top w:val="none" w:sz="0" w:space="0" w:color="auto"/>
        <w:left w:val="none" w:sz="0" w:space="0" w:color="auto"/>
        <w:bottom w:val="none" w:sz="0" w:space="0" w:color="auto"/>
        <w:right w:val="none" w:sz="0" w:space="0" w:color="auto"/>
      </w:divBdr>
    </w:div>
    <w:div w:id="385489282">
      <w:bodyDiv w:val="1"/>
      <w:marLeft w:val="0"/>
      <w:marRight w:val="0"/>
      <w:marTop w:val="0"/>
      <w:marBottom w:val="0"/>
      <w:divBdr>
        <w:top w:val="none" w:sz="0" w:space="0" w:color="auto"/>
        <w:left w:val="none" w:sz="0" w:space="0" w:color="auto"/>
        <w:bottom w:val="none" w:sz="0" w:space="0" w:color="auto"/>
        <w:right w:val="none" w:sz="0" w:space="0" w:color="auto"/>
      </w:divBdr>
    </w:div>
    <w:div w:id="535387371">
      <w:bodyDiv w:val="1"/>
      <w:marLeft w:val="0"/>
      <w:marRight w:val="0"/>
      <w:marTop w:val="0"/>
      <w:marBottom w:val="0"/>
      <w:divBdr>
        <w:top w:val="none" w:sz="0" w:space="0" w:color="auto"/>
        <w:left w:val="none" w:sz="0" w:space="0" w:color="auto"/>
        <w:bottom w:val="none" w:sz="0" w:space="0" w:color="auto"/>
        <w:right w:val="none" w:sz="0" w:space="0" w:color="auto"/>
      </w:divBdr>
    </w:div>
    <w:div w:id="619067998">
      <w:bodyDiv w:val="1"/>
      <w:marLeft w:val="0"/>
      <w:marRight w:val="0"/>
      <w:marTop w:val="0"/>
      <w:marBottom w:val="0"/>
      <w:divBdr>
        <w:top w:val="none" w:sz="0" w:space="0" w:color="auto"/>
        <w:left w:val="none" w:sz="0" w:space="0" w:color="auto"/>
        <w:bottom w:val="none" w:sz="0" w:space="0" w:color="auto"/>
        <w:right w:val="none" w:sz="0" w:space="0" w:color="auto"/>
      </w:divBdr>
    </w:div>
    <w:div w:id="762989745">
      <w:bodyDiv w:val="1"/>
      <w:marLeft w:val="0"/>
      <w:marRight w:val="0"/>
      <w:marTop w:val="0"/>
      <w:marBottom w:val="0"/>
      <w:divBdr>
        <w:top w:val="none" w:sz="0" w:space="0" w:color="auto"/>
        <w:left w:val="none" w:sz="0" w:space="0" w:color="auto"/>
        <w:bottom w:val="none" w:sz="0" w:space="0" w:color="auto"/>
        <w:right w:val="none" w:sz="0" w:space="0" w:color="auto"/>
      </w:divBdr>
    </w:div>
    <w:div w:id="767191549">
      <w:bodyDiv w:val="1"/>
      <w:marLeft w:val="0"/>
      <w:marRight w:val="0"/>
      <w:marTop w:val="0"/>
      <w:marBottom w:val="0"/>
      <w:divBdr>
        <w:top w:val="none" w:sz="0" w:space="0" w:color="auto"/>
        <w:left w:val="none" w:sz="0" w:space="0" w:color="auto"/>
        <w:bottom w:val="none" w:sz="0" w:space="0" w:color="auto"/>
        <w:right w:val="none" w:sz="0" w:space="0" w:color="auto"/>
      </w:divBdr>
    </w:div>
    <w:div w:id="777798242">
      <w:bodyDiv w:val="1"/>
      <w:marLeft w:val="0"/>
      <w:marRight w:val="0"/>
      <w:marTop w:val="0"/>
      <w:marBottom w:val="0"/>
      <w:divBdr>
        <w:top w:val="none" w:sz="0" w:space="0" w:color="auto"/>
        <w:left w:val="none" w:sz="0" w:space="0" w:color="auto"/>
        <w:bottom w:val="none" w:sz="0" w:space="0" w:color="auto"/>
        <w:right w:val="none" w:sz="0" w:space="0" w:color="auto"/>
      </w:divBdr>
    </w:div>
    <w:div w:id="788935053">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93348502">
      <w:bodyDiv w:val="1"/>
      <w:marLeft w:val="0"/>
      <w:marRight w:val="0"/>
      <w:marTop w:val="0"/>
      <w:marBottom w:val="0"/>
      <w:divBdr>
        <w:top w:val="none" w:sz="0" w:space="0" w:color="auto"/>
        <w:left w:val="none" w:sz="0" w:space="0" w:color="auto"/>
        <w:bottom w:val="none" w:sz="0" w:space="0" w:color="auto"/>
        <w:right w:val="none" w:sz="0" w:space="0" w:color="auto"/>
      </w:divBdr>
    </w:div>
    <w:div w:id="947389295">
      <w:bodyDiv w:val="1"/>
      <w:marLeft w:val="0"/>
      <w:marRight w:val="0"/>
      <w:marTop w:val="0"/>
      <w:marBottom w:val="0"/>
      <w:divBdr>
        <w:top w:val="none" w:sz="0" w:space="0" w:color="auto"/>
        <w:left w:val="none" w:sz="0" w:space="0" w:color="auto"/>
        <w:bottom w:val="none" w:sz="0" w:space="0" w:color="auto"/>
        <w:right w:val="none" w:sz="0" w:space="0" w:color="auto"/>
      </w:divBdr>
      <w:divsChild>
        <w:div w:id="144900358">
          <w:marLeft w:val="0"/>
          <w:marRight w:val="0"/>
          <w:marTop w:val="0"/>
          <w:marBottom w:val="0"/>
          <w:divBdr>
            <w:top w:val="none" w:sz="0" w:space="0" w:color="auto"/>
            <w:left w:val="none" w:sz="0" w:space="0" w:color="auto"/>
            <w:bottom w:val="none" w:sz="0" w:space="0" w:color="auto"/>
            <w:right w:val="none" w:sz="0" w:space="0" w:color="auto"/>
          </w:divBdr>
          <w:divsChild>
            <w:div w:id="1472477648">
              <w:marLeft w:val="0"/>
              <w:marRight w:val="0"/>
              <w:marTop w:val="0"/>
              <w:marBottom w:val="0"/>
              <w:divBdr>
                <w:top w:val="none" w:sz="0" w:space="0" w:color="auto"/>
                <w:left w:val="none" w:sz="0" w:space="0" w:color="auto"/>
                <w:bottom w:val="none" w:sz="0" w:space="0" w:color="auto"/>
                <w:right w:val="none" w:sz="0" w:space="0" w:color="auto"/>
              </w:divBdr>
              <w:divsChild>
                <w:div w:id="1506289619">
                  <w:marLeft w:val="0"/>
                  <w:marRight w:val="0"/>
                  <w:marTop w:val="0"/>
                  <w:marBottom w:val="0"/>
                  <w:divBdr>
                    <w:top w:val="none" w:sz="0" w:space="0" w:color="auto"/>
                    <w:left w:val="none" w:sz="0" w:space="0" w:color="auto"/>
                    <w:bottom w:val="none" w:sz="0" w:space="0" w:color="auto"/>
                    <w:right w:val="none" w:sz="0" w:space="0" w:color="auto"/>
                  </w:divBdr>
                  <w:divsChild>
                    <w:div w:id="29034872">
                      <w:marLeft w:val="0"/>
                      <w:marRight w:val="0"/>
                      <w:marTop w:val="0"/>
                      <w:marBottom w:val="0"/>
                      <w:divBdr>
                        <w:top w:val="none" w:sz="0" w:space="0" w:color="auto"/>
                        <w:left w:val="none" w:sz="0" w:space="0" w:color="auto"/>
                        <w:bottom w:val="none" w:sz="0" w:space="0" w:color="auto"/>
                        <w:right w:val="none" w:sz="0" w:space="0" w:color="auto"/>
                      </w:divBdr>
                      <w:divsChild>
                        <w:div w:id="1507670891">
                          <w:marLeft w:val="0"/>
                          <w:marRight w:val="0"/>
                          <w:marTop w:val="0"/>
                          <w:marBottom w:val="0"/>
                          <w:divBdr>
                            <w:top w:val="none" w:sz="0" w:space="0" w:color="auto"/>
                            <w:left w:val="none" w:sz="0" w:space="0" w:color="auto"/>
                            <w:bottom w:val="none" w:sz="0" w:space="0" w:color="auto"/>
                            <w:right w:val="none" w:sz="0" w:space="0" w:color="auto"/>
                          </w:divBdr>
                          <w:divsChild>
                            <w:div w:id="191839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425599">
          <w:marLeft w:val="0"/>
          <w:marRight w:val="0"/>
          <w:marTop w:val="0"/>
          <w:marBottom w:val="0"/>
          <w:divBdr>
            <w:top w:val="none" w:sz="0" w:space="0" w:color="auto"/>
            <w:left w:val="none" w:sz="0" w:space="0" w:color="auto"/>
            <w:bottom w:val="none" w:sz="0" w:space="0" w:color="auto"/>
            <w:right w:val="none" w:sz="0" w:space="0" w:color="auto"/>
          </w:divBdr>
          <w:divsChild>
            <w:div w:id="1122533142">
              <w:marLeft w:val="0"/>
              <w:marRight w:val="0"/>
              <w:marTop w:val="0"/>
              <w:marBottom w:val="0"/>
              <w:divBdr>
                <w:top w:val="none" w:sz="0" w:space="0" w:color="auto"/>
                <w:left w:val="none" w:sz="0" w:space="0" w:color="auto"/>
                <w:bottom w:val="none" w:sz="0" w:space="0" w:color="auto"/>
                <w:right w:val="none" w:sz="0" w:space="0" w:color="auto"/>
              </w:divBdr>
              <w:divsChild>
                <w:div w:id="1919712049">
                  <w:marLeft w:val="0"/>
                  <w:marRight w:val="0"/>
                  <w:marTop w:val="0"/>
                  <w:marBottom w:val="0"/>
                  <w:divBdr>
                    <w:top w:val="none" w:sz="0" w:space="0" w:color="auto"/>
                    <w:left w:val="none" w:sz="0" w:space="0" w:color="auto"/>
                    <w:bottom w:val="none" w:sz="0" w:space="0" w:color="auto"/>
                    <w:right w:val="none" w:sz="0" w:space="0" w:color="auto"/>
                  </w:divBdr>
                  <w:divsChild>
                    <w:div w:id="1613128273">
                      <w:marLeft w:val="0"/>
                      <w:marRight w:val="0"/>
                      <w:marTop w:val="0"/>
                      <w:marBottom w:val="0"/>
                      <w:divBdr>
                        <w:top w:val="none" w:sz="0" w:space="0" w:color="auto"/>
                        <w:left w:val="none" w:sz="0" w:space="0" w:color="auto"/>
                        <w:bottom w:val="none" w:sz="0" w:space="0" w:color="auto"/>
                        <w:right w:val="none" w:sz="0" w:space="0" w:color="auto"/>
                      </w:divBdr>
                      <w:divsChild>
                        <w:div w:id="208692167">
                          <w:marLeft w:val="0"/>
                          <w:marRight w:val="0"/>
                          <w:marTop w:val="0"/>
                          <w:marBottom w:val="0"/>
                          <w:divBdr>
                            <w:top w:val="none" w:sz="0" w:space="0" w:color="auto"/>
                            <w:left w:val="none" w:sz="0" w:space="0" w:color="auto"/>
                            <w:bottom w:val="none" w:sz="0" w:space="0" w:color="auto"/>
                            <w:right w:val="none" w:sz="0" w:space="0" w:color="auto"/>
                          </w:divBdr>
                          <w:divsChild>
                            <w:div w:id="1839272815">
                              <w:marLeft w:val="0"/>
                              <w:marRight w:val="0"/>
                              <w:marTop w:val="0"/>
                              <w:marBottom w:val="0"/>
                              <w:divBdr>
                                <w:top w:val="none" w:sz="0" w:space="0" w:color="auto"/>
                                <w:left w:val="none" w:sz="0" w:space="0" w:color="auto"/>
                                <w:bottom w:val="none" w:sz="0" w:space="0" w:color="auto"/>
                                <w:right w:val="none" w:sz="0" w:space="0" w:color="auto"/>
                              </w:divBdr>
                              <w:divsChild>
                                <w:div w:id="22291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8194406">
      <w:bodyDiv w:val="1"/>
      <w:marLeft w:val="0"/>
      <w:marRight w:val="0"/>
      <w:marTop w:val="0"/>
      <w:marBottom w:val="0"/>
      <w:divBdr>
        <w:top w:val="none" w:sz="0" w:space="0" w:color="auto"/>
        <w:left w:val="none" w:sz="0" w:space="0" w:color="auto"/>
        <w:bottom w:val="none" w:sz="0" w:space="0" w:color="auto"/>
        <w:right w:val="none" w:sz="0" w:space="0" w:color="auto"/>
      </w:divBdr>
    </w:div>
    <w:div w:id="1006708657">
      <w:bodyDiv w:val="1"/>
      <w:marLeft w:val="0"/>
      <w:marRight w:val="0"/>
      <w:marTop w:val="0"/>
      <w:marBottom w:val="0"/>
      <w:divBdr>
        <w:top w:val="none" w:sz="0" w:space="0" w:color="auto"/>
        <w:left w:val="none" w:sz="0" w:space="0" w:color="auto"/>
        <w:bottom w:val="none" w:sz="0" w:space="0" w:color="auto"/>
        <w:right w:val="none" w:sz="0" w:space="0" w:color="auto"/>
      </w:divBdr>
    </w:div>
    <w:div w:id="1079793130">
      <w:bodyDiv w:val="1"/>
      <w:marLeft w:val="0"/>
      <w:marRight w:val="0"/>
      <w:marTop w:val="0"/>
      <w:marBottom w:val="0"/>
      <w:divBdr>
        <w:top w:val="none" w:sz="0" w:space="0" w:color="auto"/>
        <w:left w:val="none" w:sz="0" w:space="0" w:color="auto"/>
        <w:bottom w:val="none" w:sz="0" w:space="0" w:color="auto"/>
        <w:right w:val="none" w:sz="0" w:space="0" w:color="auto"/>
      </w:divBdr>
    </w:div>
    <w:div w:id="1224832119">
      <w:bodyDiv w:val="1"/>
      <w:marLeft w:val="0"/>
      <w:marRight w:val="0"/>
      <w:marTop w:val="0"/>
      <w:marBottom w:val="0"/>
      <w:divBdr>
        <w:top w:val="none" w:sz="0" w:space="0" w:color="auto"/>
        <w:left w:val="none" w:sz="0" w:space="0" w:color="auto"/>
        <w:bottom w:val="none" w:sz="0" w:space="0" w:color="auto"/>
        <w:right w:val="none" w:sz="0" w:space="0" w:color="auto"/>
      </w:divBdr>
    </w:div>
    <w:div w:id="1248341972">
      <w:bodyDiv w:val="1"/>
      <w:marLeft w:val="0"/>
      <w:marRight w:val="0"/>
      <w:marTop w:val="0"/>
      <w:marBottom w:val="0"/>
      <w:divBdr>
        <w:top w:val="none" w:sz="0" w:space="0" w:color="auto"/>
        <w:left w:val="none" w:sz="0" w:space="0" w:color="auto"/>
        <w:bottom w:val="none" w:sz="0" w:space="0" w:color="auto"/>
        <w:right w:val="none" w:sz="0" w:space="0" w:color="auto"/>
      </w:divBdr>
    </w:div>
    <w:div w:id="1333996862">
      <w:bodyDiv w:val="1"/>
      <w:marLeft w:val="0"/>
      <w:marRight w:val="0"/>
      <w:marTop w:val="0"/>
      <w:marBottom w:val="0"/>
      <w:divBdr>
        <w:top w:val="none" w:sz="0" w:space="0" w:color="auto"/>
        <w:left w:val="none" w:sz="0" w:space="0" w:color="auto"/>
        <w:bottom w:val="none" w:sz="0" w:space="0" w:color="auto"/>
        <w:right w:val="none" w:sz="0" w:space="0" w:color="auto"/>
      </w:divBdr>
    </w:div>
    <w:div w:id="1403287351">
      <w:bodyDiv w:val="1"/>
      <w:marLeft w:val="0"/>
      <w:marRight w:val="0"/>
      <w:marTop w:val="0"/>
      <w:marBottom w:val="0"/>
      <w:divBdr>
        <w:top w:val="none" w:sz="0" w:space="0" w:color="auto"/>
        <w:left w:val="none" w:sz="0" w:space="0" w:color="auto"/>
        <w:bottom w:val="none" w:sz="0" w:space="0" w:color="auto"/>
        <w:right w:val="none" w:sz="0" w:space="0" w:color="auto"/>
      </w:divBdr>
    </w:div>
    <w:div w:id="1682318862">
      <w:bodyDiv w:val="1"/>
      <w:marLeft w:val="0"/>
      <w:marRight w:val="0"/>
      <w:marTop w:val="0"/>
      <w:marBottom w:val="0"/>
      <w:divBdr>
        <w:top w:val="none" w:sz="0" w:space="0" w:color="auto"/>
        <w:left w:val="none" w:sz="0" w:space="0" w:color="auto"/>
        <w:bottom w:val="none" w:sz="0" w:space="0" w:color="auto"/>
        <w:right w:val="none" w:sz="0" w:space="0" w:color="auto"/>
      </w:divBdr>
    </w:div>
    <w:div w:id="1697851257">
      <w:bodyDiv w:val="1"/>
      <w:marLeft w:val="0"/>
      <w:marRight w:val="0"/>
      <w:marTop w:val="0"/>
      <w:marBottom w:val="0"/>
      <w:divBdr>
        <w:top w:val="none" w:sz="0" w:space="0" w:color="auto"/>
        <w:left w:val="none" w:sz="0" w:space="0" w:color="auto"/>
        <w:bottom w:val="none" w:sz="0" w:space="0" w:color="auto"/>
        <w:right w:val="none" w:sz="0" w:space="0" w:color="auto"/>
      </w:divBdr>
    </w:div>
    <w:div w:id="1701661021">
      <w:bodyDiv w:val="1"/>
      <w:marLeft w:val="0"/>
      <w:marRight w:val="0"/>
      <w:marTop w:val="0"/>
      <w:marBottom w:val="0"/>
      <w:divBdr>
        <w:top w:val="none" w:sz="0" w:space="0" w:color="auto"/>
        <w:left w:val="none" w:sz="0" w:space="0" w:color="auto"/>
        <w:bottom w:val="none" w:sz="0" w:space="0" w:color="auto"/>
        <w:right w:val="none" w:sz="0" w:space="0" w:color="auto"/>
      </w:divBdr>
    </w:div>
    <w:div w:id="1731802217">
      <w:bodyDiv w:val="1"/>
      <w:marLeft w:val="0"/>
      <w:marRight w:val="0"/>
      <w:marTop w:val="0"/>
      <w:marBottom w:val="0"/>
      <w:divBdr>
        <w:top w:val="none" w:sz="0" w:space="0" w:color="auto"/>
        <w:left w:val="none" w:sz="0" w:space="0" w:color="auto"/>
        <w:bottom w:val="none" w:sz="0" w:space="0" w:color="auto"/>
        <w:right w:val="none" w:sz="0" w:space="0" w:color="auto"/>
      </w:divBdr>
    </w:div>
    <w:div w:id="1735617367">
      <w:bodyDiv w:val="1"/>
      <w:marLeft w:val="0"/>
      <w:marRight w:val="0"/>
      <w:marTop w:val="0"/>
      <w:marBottom w:val="0"/>
      <w:divBdr>
        <w:top w:val="none" w:sz="0" w:space="0" w:color="auto"/>
        <w:left w:val="none" w:sz="0" w:space="0" w:color="auto"/>
        <w:bottom w:val="none" w:sz="0" w:space="0" w:color="auto"/>
        <w:right w:val="none" w:sz="0" w:space="0" w:color="auto"/>
      </w:divBdr>
    </w:div>
    <w:div w:id="1763144593">
      <w:bodyDiv w:val="1"/>
      <w:marLeft w:val="0"/>
      <w:marRight w:val="0"/>
      <w:marTop w:val="0"/>
      <w:marBottom w:val="0"/>
      <w:divBdr>
        <w:top w:val="none" w:sz="0" w:space="0" w:color="auto"/>
        <w:left w:val="none" w:sz="0" w:space="0" w:color="auto"/>
        <w:bottom w:val="none" w:sz="0" w:space="0" w:color="auto"/>
        <w:right w:val="none" w:sz="0" w:space="0" w:color="auto"/>
      </w:divBdr>
      <w:divsChild>
        <w:div w:id="30110567">
          <w:marLeft w:val="0"/>
          <w:marRight w:val="0"/>
          <w:marTop w:val="0"/>
          <w:marBottom w:val="0"/>
          <w:divBdr>
            <w:top w:val="none" w:sz="0" w:space="0" w:color="auto"/>
            <w:left w:val="none" w:sz="0" w:space="0" w:color="auto"/>
            <w:bottom w:val="none" w:sz="0" w:space="0" w:color="auto"/>
            <w:right w:val="none" w:sz="0" w:space="0" w:color="auto"/>
          </w:divBdr>
          <w:divsChild>
            <w:div w:id="101734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539086">
      <w:bodyDiv w:val="1"/>
      <w:marLeft w:val="0"/>
      <w:marRight w:val="0"/>
      <w:marTop w:val="0"/>
      <w:marBottom w:val="0"/>
      <w:divBdr>
        <w:top w:val="none" w:sz="0" w:space="0" w:color="auto"/>
        <w:left w:val="none" w:sz="0" w:space="0" w:color="auto"/>
        <w:bottom w:val="none" w:sz="0" w:space="0" w:color="auto"/>
        <w:right w:val="none" w:sz="0" w:space="0" w:color="auto"/>
      </w:divBdr>
    </w:div>
    <w:div w:id="1930888014">
      <w:bodyDiv w:val="1"/>
      <w:marLeft w:val="0"/>
      <w:marRight w:val="0"/>
      <w:marTop w:val="0"/>
      <w:marBottom w:val="0"/>
      <w:divBdr>
        <w:top w:val="none" w:sz="0" w:space="0" w:color="auto"/>
        <w:left w:val="none" w:sz="0" w:space="0" w:color="auto"/>
        <w:bottom w:val="none" w:sz="0" w:space="0" w:color="auto"/>
        <w:right w:val="none" w:sz="0" w:space="0" w:color="auto"/>
      </w:divBdr>
    </w:div>
    <w:div w:id="1974943215">
      <w:bodyDiv w:val="1"/>
      <w:marLeft w:val="0"/>
      <w:marRight w:val="0"/>
      <w:marTop w:val="0"/>
      <w:marBottom w:val="0"/>
      <w:divBdr>
        <w:top w:val="none" w:sz="0" w:space="0" w:color="auto"/>
        <w:left w:val="none" w:sz="0" w:space="0" w:color="auto"/>
        <w:bottom w:val="none" w:sz="0" w:space="0" w:color="auto"/>
        <w:right w:val="none" w:sz="0" w:space="0" w:color="auto"/>
      </w:divBdr>
    </w:div>
    <w:div w:id="1999571691">
      <w:bodyDiv w:val="1"/>
      <w:marLeft w:val="0"/>
      <w:marRight w:val="0"/>
      <w:marTop w:val="0"/>
      <w:marBottom w:val="0"/>
      <w:divBdr>
        <w:top w:val="none" w:sz="0" w:space="0" w:color="auto"/>
        <w:left w:val="none" w:sz="0" w:space="0" w:color="auto"/>
        <w:bottom w:val="none" w:sz="0" w:space="0" w:color="auto"/>
        <w:right w:val="none" w:sz="0" w:space="0" w:color="auto"/>
      </w:divBdr>
    </w:div>
    <w:div w:id="2009750691">
      <w:bodyDiv w:val="1"/>
      <w:marLeft w:val="0"/>
      <w:marRight w:val="0"/>
      <w:marTop w:val="0"/>
      <w:marBottom w:val="0"/>
      <w:divBdr>
        <w:top w:val="none" w:sz="0" w:space="0" w:color="auto"/>
        <w:left w:val="none" w:sz="0" w:space="0" w:color="auto"/>
        <w:bottom w:val="none" w:sz="0" w:space="0" w:color="auto"/>
        <w:right w:val="none" w:sz="0" w:space="0" w:color="auto"/>
      </w:divBdr>
    </w:div>
    <w:div w:id="2033023671">
      <w:bodyDiv w:val="1"/>
      <w:marLeft w:val="0"/>
      <w:marRight w:val="0"/>
      <w:marTop w:val="0"/>
      <w:marBottom w:val="0"/>
      <w:divBdr>
        <w:top w:val="none" w:sz="0" w:space="0" w:color="auto"/>
        <w:left w:val="none" w:sz="0" w:space="0" w:color="auto"/>
        <w:bottom w:val="none" w:sz="0" w:space="0" w:color="auto"/>
        <w:right w:val="none" w:sz="0" w:space="0" w:color="auto"/>
      </w:divBdr>
    </w:div>
    <w:div w:id="2105959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wnloads\Doktorarbeit\16.07.25\Kapitel%201\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16</Pages>
  <Words>5987</Words>
  <Characters>37723</Characters>
  <Application>Microsoft Office Word</Application>
  <DocSecurity>0</DocSecurity>
  <Lines>314</Lines>
  <Paragraphs>87</Paragraphs>
  <ScaleCrop>false</ScaleCrop>
  <HeadingPairs>
    <vt:vector size="4" baseType="variant">
      <vt:variant>
        <vt:lpstr>Titel</vt:lpstr>
      </vt:variant>
      <vt:variant>
        <vt:i4>1</vt:i4>
      </vt:variant>
      <vt:variant>
        <vt:lpstr>Überschriften</vt:lpstr>
      </vt:variant>
      <vt:variant>
        <vt:i4>23</vt:i4>
      </vt:variant>
    </vt:vector>
  </HeadingPairs>
  <TitlesOfParts>
    <vt:vector size="24" baseType="lpstr">
      <vt:lpstr/>
      <vt:lpstr>Kapitel 1: </vt:lpstr>
      <vt:lpstr>    Einleitung oder wie diese Arbeit entstanden ist</vt:lpstr>
      <vt:lpstr>        1.1.1 Praktisches Beispiel Textaufgabe</vt:lpstr>
      <vt:lpstr>        1.1.2 Praktisches Beispiel lineare Gleichungen</vt:lpstr>
      <vt:lpstr>        1.1.3 Ein weiters praktische Beispiel</vt:lpstr>
      <vt:lpstr>Professor Rudolf Taschner (ETH Zürich/Vortrag youtube 2013) - Der Irrtum des Pyt</vt:lpstr>
      <vt:lpstr>        1.1.4 Zusammenfassung</vt:lpstr>
      <vt:lpstr>    1.2 Lösungsweg und Ergebnis</vt:lpstr>
      <vt:lpstr>    1.3 Die Rolle des Tutors und die Struktur von Nachhilfe im Kontext der individue</vt:lpstr>
      <vt:lpstr>        1.4.1 Die Didaktische Differenzierung zwischen Nachhilfe und regulärem Unterrich</vt:lpstr>
      <vt:lpstr>        1.4.2 Die Bedeutung der Bezugssysteme und der persönlichen Relevanz</vt:lpstr>
      <vt:lpstr>        1.4.3 Die Lernenden</vt:lpstr>
      <vt:lpstr>    1.5 Die Lernumgebung und Unterrichtsführung</vt:lpstr>
      <vt:lpstr>    1.6 Forschungsstand und wissenschaftlicher Kontext</vt:lpstr>
      <vt:lpstr>        1.2.1 Physikalische Perspektiven: Emergenz von Raumzeit</vt:lpstr>
      <vt:lpstr>        1.2.2 Systemtheoretische und kybernetische Ansätze</vt:lpstr>
      <vt:lpstr>        1.2.3 Didaktische und bildungswissenschaftliche Modelle</vt:lpstr>
      <vt:lpstr>        1.2.4 Interdisziplinäre Verortung des FRZK</vt:lpstr>
      <vt:lpstr>    1.7 Forschungsziel</vt:lpstr>
      <vt:lpstr>    1.8 Warum jetzt</vt:lpstr>
      <vt:lpstr>    1.9 Begründung der Eignung zur Dissertation:</vt:lpstr>
      <vt:lpstr>    1.10 Fazit</vt:lpstr>
      <vt:lpstr>        Literaturverzeichnis</vt:lpstr>
    </vt:vector>
  </TitlesOfParts>
  <Company/>
  <LinksUpToDate>false</LinksUpToDate>
  <CharactersWithSpaces>43623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5</cp:revision>
  <dcterms:created xsi:type="dcterms:W3CDTF">2025-08-21T11:48:00Z</dcterms:created>
  <dcterms:modified xsi:type="dcterms:W3CDTF">2025-10-27T02:48:00Z</dcterms:modified>
</cp:coreProperties>
</file>