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841" w:rsidRPr="00820841" w:rsidRDefault="00820841" w:rsidP="00820841">
      <w:pPr>
        <w:spacing w:before="100" w:beforeAutospacing="1" w:after="100" w:afterAutospacing="1"/>
        <w:outlineLvl w:val="0"/>
        <w:rPr>
          <w:rFonts w:ascii="Times New Roman" w:hAnsi="Times New Roman" w:cs="Times New Roman"/>
          <w:b/>
          <w:kern w:val="36"/>
          <w:sz w:val="48"/>
          <w:szCs w:val="48"/>
        </w:rPr>
      </w:pPr>
      <w:bookmarkStart w:id="0" w:name="_GoBack"/>
      <w:r w:rsidRPr="00820841">
        <w:rPr>
          <w:rFonts w:ascii="Times New Roman" w:hAnsi="Times New Roman" w:cs="Times New Roman"/>
          <w:b/>
          <w:kern w:val="36"/>
          <w:sz w:val="48"/>
          <w:szCs w:val="48"/>
        </w:rPr>
        <w:t>Anlage M1 – Mengentheoretische und funktionale Grundlagen</w:t>
      </w:r>
    </w:p>
    <w:bookmarkEnd w:id="0"/>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M1.0 Aufgabe und Abgrenzung der Anlage</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In den Abschnitten 3.2.1 und 3.2.2 habe ich diejenigen mengentheoretischen und funktionalen Begriffe im Haupttext belassen, die für den weiteren mathematischen Argumentationsgang unmittelbar benötigt werden. Die vorliegende Anlage ergänzt diesen Hauptpfad um die dort bewusst ausgelagerten formalen Beziehungen. Ich ändere damit weder die mathematische Grundlage noch führe ich an dieser Stelle eine FRZK-spezifische Setzung ein. Ziel ist vielmehr, die im Haupttext verwendeten Begriffe so weit formal zu entfalten, dass Teilmengen, Mengenoperationen, Potenzmengen, kartesische Produkte sowie Bild-, Urbild- und Kompositionsstrukturen vollständig nachvollziehbar bleiben, ohne den Haupttext mit jedem elementaren Rechenschritt zu belasten.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Die verwendeten Strukturen gehören zur etablierten Mengen- und Funktionentheorie.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entwickelt </w:t>
      </w:r>
      <w:proofErr w:type="spellStart"/>
      <w:r w:rsidRPr="00820841">
        <w:rPr>
          <w:rFonts w:ascii="Times New Roman" w:hAnsi="Times New Roman" w:cs="Times New Roman"/>
          <w:bCs w:val="0"/>
        </w:rPr>
        <w:t>Extensionalität</w:t>
      </w:r>
      <w:proofErr w:type="spellEnd"/>
      <w:r w:rsidRPr="00820841">
        <w:rPr>
          <w:rFonts w:ascii="Times New Roman" w:hAnsi="Times New Roman" w:cs="Times New Roman"/>
          <w:bCs w:val="0"/>
        </w:rPr>
        <w:t xml:space="preserve">, Mengenoperationen, geordnete Paare, Relationen, Funktionen sowie Inversen und Verkettungen in einem aufeinander aufbauenden Grundbestand.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Für die systematischere mengentheoretische Einordnung verwende ich ergänzend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der Mengenoperationen, geordnete Paare, Relationen und Funktionen in den Kapiteln 2 und 3 zusammenhängend entwickelt.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 In beiden Fällen nutze ich die mathematischen Begriffe als formale Werkzeuge. Aus ihrer mathematischen Gültigkeit folgt keine zusätzliche physikalische oder ontologische Interpretation.</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M1.1 Teilmengen, echte Teilmengen und Mengengleichheit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Eine Menge kann innerhalb eines bereits festgelegten Objektbereichs einen eingeschränkten Teilbereich bilden. Die Teilmengenrelation betrifft deshalb nicht die Zugehörigkeit eines einzelnen Elements, sondern das Verhältnis zweier Mengen. Ist jedes Element einer Menge (A) zugleich Element einer Menge (B), dann ist (A) eine Teilmenge von (B). Diese Aussage lässt sich vollständig durch die Elementzugehörigkeit ausdrücken.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 – Teilmengenbeziehung</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x (</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)(M1.1)A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Longleftrightarrow</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 xml:space="preserve"> x\,(x \in A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x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w:t>
      </w:r>
    </w:p>
    <w:p w:rsid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p>
    <w:p w:rsidR="00820841" w:rsidRPr="00820841" w:rsidRDefault="00820841" w:rsidP="00820841">
      <w:pPr>
        <w:spacing w:before="100" w:beforeAutospacing="1" w:after="100" w:afterAutospacing="1"/>
        <w:rPr>
          <w:rFonts w:ascii="Times New Roman" w:hAnsi="Times New Roman" w:cs="Times New Roman"/>
          <w:bCs w:val="0"/>
        </w:rPr>
      </w:p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x,</m:t>
        </m:r>
        <m:d>
          <m:dPr>
            <m:ctrlPr>
              <w:rPr>
                <w:rFonts w:ascii="Cambria Math" w:hAnsi="Cambria Math" w:cs="Times New Roman"/>
                <w:bCs w:val="0"/>
                <w:i/>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e>
        </m:d>
      </m:oMath>
      <w:r>
        <w:rPr>
          <w:rFonts w:ascii="Times New Roman" w:hAnsi="Times New Roman" w:cs="Times New Roman"/>
          <w:bCs w:val="0"/>
        </w:rPr>
        <w:t xml:space="preserve"> </w:t>
      </w:r>
      <w:r>
        <w:rPr>
          <w:rFonts w:ascii="Times New Roman" w:hAnsi="Times New Roman" w:cs="Times New Roman"/>
          <w:bCs w:val="0"/>
        </w:rPr>
        <w:tab/>
        <w:t>(M1.1)</w:t>
      </w:r>
    </w:p>
    <w:p w:rsidR="00820841" w:rsidRDefault="00820841" w:rsidP="00820841">
      <w:pPr>
        <w:spacing w:before="100" w:beforeAutospacing="1" w:after="100" w:afterAutospacing="1"/>
        <w:rPr>
          <w:rFonts w:ascii="Times New Roman" w:hAnsi="Times New Roman" w:cs="Times New Roman"/>
          <w:bCs w:val="0"/>
        </w:rPr>
      </w:pPr>
      <w:proofErr w:type="spellStart"/>
      <w:r>
        <w:rPr>
          <w:rFonts w:ascii="Times New Roman" w:hAnsi="Times New Roman" w:cs="Times New Roman"/>
          <w:bCs w:val="0"/>
        </w:rPr>
        <w:t>aa</w:t>
      </w:r>
      <w:proofErr w:type="spellEnd"/>
      <w:r>
        <w:rPr>
          <w:rFonts w:ascii="Times New Roman" w:hAnsi="Times New Roman" w:cs="Times New Roman"/>
          <w:bCs w:val="0"/>
        </w:rPr>
        <w:t xml:space="preserve"> </w:t>
      </w:r>
      <w:proofErr w:type="spellStart"/>
      <w:r>
        <w:rPr>
          <w:rFonts w:ascii="Times New Roman" w:hAnsi="Times New Roman" w:cs="Times New Roman"/>
          <w:bCs w:val="0"/>
        </w:rPr>
        <w:t>aa</w:t>
      </w:r>
      <w:proofErr w:type="spellEnd"/>
      <w:r>
        <w:rPr>
          <w:rFonts w:ascii="Times New Roman" w:hAnsi="Times New Roman" w:cs="Times New Roman"/>
          <w:bCs w:val="0"/>
        </w:rPr>
        <w:t xml:space="preserve"> </w:t>
      </w:r>
      <w:proofErr w:type="spellStart"/>
      <w:r>
        <w:rPr>
          <w:rFonts w:ascii="Times New Roman" w:hAnsi="Times New Roman" w:cs="Times New Roman"/>
          <w:bCs w:val="0"/>
        </w:rPr>
        <w:t>aa</w:t>
      </w:r>
      <w:proofErr w:type="spellEnd"/>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Die Aussage erlaubt auch den Fall (A=B). Soll ausdrücklich festgelegt werden, dass (A) tatsächlich weniger Elemente als (B) enthält oder jedenfalls nicht mit (B) identisch ist, </w:t>
      </w:r>
      <w:r w:rsidRPr="00820841">
        <w:rPr>
          <w:rFonts w:ascii="Times New Roman" w:hAnsi="Times New Roman" w:cs="Times New Roman"/>
          <w:bCs w:val="0"/>
        </w:rPr>
        <w:lastRenderedPageBreak/>
        <w:t>benötige ich die echte Teilmengenrelation. Sie verbindet die Teilmengenbedingung mit der zusätzlichen Forderung der Ungleichheit.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 – Echte Teilmenge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A≠B(M1.2)A \</w:t>
      </w:r>
      <w:proofErr w:type="spellStart"/>
      <w:r w:rsidRPr="00820841">
        <w:rPr>
          <w:rFonts w:ascii="Times New Roman" w:hAnsi="Times New Roman" w:cs="Times New Roman"/>
          <w:bCs w:val="0"/>
        </w:rPr>
        <w:t>subset</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Longleftrightarrow</w:t>
      </w:r>
      <w:proofErr w:type="spellEnd"/>
      <w:r w:rsidRPr="00820841">
        <w:rPr>
          <w:rFonts w:ascii="Times New Roman" w:hAnsi="Times New Roman" w:cs="Times New Roman"/>
          <w:bCs w:val="0"/>
        </w:rPr>
        <w:t xml:space="preserve"> A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A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subset</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Longleftrightarrow</w:t>
      </w:r>
      <w:proofErr w:type="spellEnd"/>
      <w:r w:rsidRPr="00820841">
        <w:rPr>
          <w:rFonts w:ascii="Times New Roman" w:hAnsi="Times New Roman" w:cs="Times New Roman"/>
          <w:bCs w:val="0"/>
        </w:rPr>
        <w:t xml:space="preserve"> A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A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Für die spätere Arbeit ist diese Unterscheidung wichtig, weil ein eingeschränkter Zustandsbereich nicht automatisch ein vom ursprünglichen Bereich verschiedener Bereich sein muss. Eine andere Bezeichnung, Darstellung oder wissenschaftliche Interpretation verändert den mathematischen Elementbestand nicht. Ob zwei Mengen mathematisch identisch sind, entscheidet ausschließlich ihre </w:t>
      </w:r>
      <w:proofErr w:type="spellStart"/>
      <w:r w:rsidRPr="00820841">
        <w:rPr>
          <w:rFonts w:ascii="Times New Roman" w:hAnsi="Times New Roman" w:cs="Times New Roman"/>
          <w:bCs w:val="0"/>
        </w:rPr>
        <w:t>Extensionalität</w:t>
      </w:r>
      <w:proofErr w:type="spellEnd"/>
      <w:r w:rsidRPr="00820841">
        <w:rPr>
          <w:rFonts w:ascii="Times New Roman" w:hAnsi="Times New Roman" w:cs="Times New Roman"/>
          <w:bCs w:val="0"/>
        </w:rPr>
        <w:t>. Zwei Mengen sind genau dann gleich, wenn sie dieselben Elemente besitzen.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(M1.3) – Extensional bestimmte Mengengleichheit</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A=B</w:t>
      </w:r>
      <w:r w:rsidRPr="00820841">
        <w:rPr>
          <w:rFonts w:ascii="Cambria Math" w:hAnsi="Cambria Math" w:cs="Cambria Math"/>
          <w:bCs w:val="0"/>
        </w:rPr>
        <w:t>⟺∀</w:t>
      </w:r>
      <w:r w:rsidRPr="00820841">
        <w:rPr>
          <w:rFonts w:ascii="Times New Roman" w:hAnsi="Times New Roman" w:cs="Times New Roman"/>
          <w:bCs w:val="0"/>
        </w:rPr>
        <w:t>x (</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)(M1.3)A = B \</w:t>
      </w:r>
      <w:proofErr w:type="spellStart"/>
      <w:r w:rsidRPr="00820841">
        <w:rPr>
          <w:rFonts w:ascii="Times New Roman" w:hAnsi="Times New Roman" w:cs="Times New Roman"/>
          <w:bCs w:val="0"/>
        </w:rPr>
        <w:t>Longleftrightarrow</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 xml:space="preserve"> x\,(x \in A \</w:t>
      </w:r>
      <w:proofErr w:type="spellStart"/>
      <w:r w:rsidRPr="00820841">
        <w:rPr>
          <w:rFonts w:ascii="Times New Roman" w:hAnsi="Times New Roman" w:cs="Times New Roman"/>
          <w:bCs w:val="0"/>
        </w:rPr>
        <w:t>Leftrightarrow</w:t>
      </w:r>
      <w:proofErr w:type="spellEnd"/>
      <w:r w:rsidRPr="00820841">
        <w:rPr>
          <w:rFonts w:ascii="Times New Roman" w:hAnsi="Times New Roman" w:cs="Times New Roman"/>
          <w:bCs w:val="0"/>
        </w:rPr>
        <w:t xml:space="preserve"> x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{M1.3}</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 B \</w:t>
      </w:r>
      <w:proofErr w:type="spellStart"/>
      <w:r w:rsidRPr="00820841">
        <w:rPr>
          <w:rFonts w:ascii="Times New Roman" w:hAnsi="Times New Roman" w:cs="Times New Roman"/>
          <w:bCs w:val="0"/>
        </w:rPr>
        <w:t>Longleftrightarrow</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 xml:space="preserve"> </w:t>
      </w:r>
      <w:proofErr w:type="gramStart"/>
      <w:r w:rsidRPr="00820841">
        <w:rPr>
          <w:rFonts w:ascii="Times New Roman" w:hAnsi="Times New Roman" w:cs="Times New Roman"/>
          <w:bCs w:val="0"/>
        </w:rPr>
        <w:t>x,(</w:t>
      </w:r>
      <w:proofErr w:type="gramEnd"/>
      <w:r w:rsidRPr="00820841">
        <w:rPr>
          <w:rFonts w:ascii="Times New Roman" w:hAnsi="Times New Roman" w:cs="Times New Roman"/>
          <w:bCs w:val="0"/>
        </w:rPr>
        <w:t>x \in A \</w:t>
      </w:r>
      <w:proofErr w:type="spellStart"/>
      <w:r w:rsidRPr="00820841">
        <w:rPr>
          <w:rFonts w:ascii="Times New Roman" w:hAnsi="Times New Roman" w:cs="Times New Roman"/>
          <w:bCs w:val="0"/>
        </w:rPr>
        <w:t>Leftrightarrow</w:t>
      </w:r>
      <w:proofErr w:type="spellEnd"/>
      <w:r w:rsidRPr="00820841">
        <w:rPr>
          <w:rFonts w:ascii="Times New Roman" w:hAnsi="Times New Roman" w:cs="Times New Roman"/>
          <w:bCs w:val="0"/>
        </w:rPr>
        <w:t xml:space="preserve"> x \in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Damit trenne ich bereits auf dieser elementaren Ebene mathematische Identität von interpretativer Gleichsetzung. Zwei verschieden benannte Mengen können mathematisch gleich sein, wenn ihr Elementbestand übereinstimmt. Umgekehrt können zwei wissenschaftlich ähnlich interpretierte Bereiche mathematisch verschieden sein, wenn sie nicht dieselben Elemente enthalten. Diese Trennung wird im weiteren Aufbau immer dann wichtig, wenn unterschiedliche Darstellungen oder Teilbereiche eines Zustandsraums miteinander verglichen werden.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 xml:space="preserve">M1.2 Leere Menge, Mengenoperationen und </w:t>
      </w:r>
      <w:proofErr w:type="spellStart"/>
      <w:r w:rsidRPr="00820841">
        <w:rPr>
          <w:rFonts w:ascii="Times New Roman" w:hAnsi="Times New Roman" w:cs="Times New Roman"/>
          <w:b/>
          <w:sz w:val="36"/>
          <w:szCs w:val="36"/>
        </w:rPr>
        <w:t>Disjunktheit</w:t>
      </w:r>
      <w:proofErr w:type="spellEnd"/>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Ein besonderer Grenzfall entsteht, wenn ein betrachteter Objektbereich kein Element enthält. Die leere Menge ist dennoch selbst ein mathematisch bestimmtes Objekt. Eine mögliche Charakterisierung besteht darin, sie als die Menge aller Objekte zu schreiben, für die eine logisch unerfüllbare Bedingung gilt. Die Bedingung (x\</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x) ist für kein Objekt erfüllt, sodass die so charakterisierte Menge kein Element enthält.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(M1.4) – Charakterisierung der leeren Menge</w:t>
      </w:r>
    </w:p>
    <w:p w:rsidR="00820841" w:rsidRPr="00820841" w:rsidRDefault="00820841" w:rsidP="00820841">
      <w:pPr>
        <w:spacing w:after="0"/>
        <w:rPr>
          <w:rFonts w:ascii="Times New Roman" w:hAnsi="Times New Roman" w:cs="Times New Roman"/>
          <w:bCs w:val="0"/>
        </w:rPr>
      </w:pPr>
      <w:r w:rsidRPr="00820841">
        <w:rPr>
          <w:rFonts w:ascii="Cambria Math" w:hAnsi="Cambria Math" w:cs="Cambria Math"/>
          <w:bCs w:val="0"/>
        </w:rPr>
        <w:t>∅</w:t>
      </w:r>
      <w:r w:rsidRPr="00820841">
        <w:rPr>
          <w:rFonts w:ascii="Times New Roman" w:hAnsi="Times New Roman" w:cs="Times New Roman"/>
          <w:bCs w:val="0"/>
        </w:rPr>
        <w:t>={</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x≠</w:t>
      </w:r>
      <w:proofErr w:type="gramStart"/>
      <w:r w:rsidRPr="00820841">
        <w:rPr>
          <w:rFonts w:ascii="Times New Roman" w:hAnsi="Times New Roman" w:cs="Times New Roman"/>
          <w:bCs w:val="0"/>
        </w:rPr>
        <w:t>x</w:t>
      </w:r>
      <w:proofErr w:type="spellEnd"/>
      <w:r w:rsidRPr="00820841">
        <w:rPr>
          <w:rFonts w:ascii="Times New Roman" w:hAnsi="Times New Roman" w:cs="Times New Roman"/>
          <w:bCs w:val="0"/>
        </w:rPr>
        <w:t>}(</w:t>
      </w:r>
      <w:proofErr w:type="gramEnd"/>
      <w:r w:rsidRPr="00820841">
        <w:rPr>
          <w:rFonts w:ascii="Times New Roman" w:hAnsi="Times New Roman" w:cs="Times New Roman"/>
          <w:bCs w:val="0"/>
        </w:rPr>
        <w:t>M1.4)</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 xml:space="preserve"> = \{x</w:t>
      </w:r>
      <w:r>
        <w:rPr>
          <w:rFonts w:ascii="Times New Roman" w:hAnsi="Times New Roman" w:cs="Times New Roman"/>
          <w:bCs w:val="0"/>
        </w:rPr>
        <w:t>|</w:t>
      </w:r>
      <w:r w:rsidRPr="00820841">
        <w:rPr>
          <w:rFonts w:ascii="Times New Roman" w:hAnsi="Times New Roman" w:cs="Times New Roman"/>
          <w:bCs w:val="0"/>
        </w:rPr>
        <w:t xml:space="preserve"> x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x\}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{M1.4}</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 xml:space="preserve"> = {x</w:t>
      </w:r>
      <w:r>
        <w:rPr>
          <w:rFonts w:ascii="Times New Roman" w:hAnsi="Times New Roman" w:cs="Times New Roman"/>
          <w:bCs w:val="0"/>
        </w:rPr>
        <w:t>|</w:t>
      </w:r>
      <w:r w:rsidRPr="00820841">
        <w:rPr>
          <w:rFonts w:ascii="Times New Roman" w:hAnsi="Times New Roman" w:cs="Times New Roman"/>
          <w:bCs w:val="0"/>
        </w:rPr>
        <w:t xml:space="preserve"> x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x}</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Die leere Menge ist Teilmenge jeder Menge. Der Grund liegt unmittelbar in der Definition der Teilmengenrelation: Es existiert kein Element der leeren Menge, </w:t>
      </w:r>
      <w:proofErr w:type="gramStart"/>
      <w:r w:rsidRPr="00820841">
        <w:rPr>
          <w:rFonts w:ascii="Times New Roman" w:hAnsi="Times New Roman" w:cs="Times New Roman"/>
          <w:bCs w:val="0"/>
        </w:rPr>
        <w:t>das</w:t>
      </w:r>
      <w:proofErr w:type="gramEnd"/>
      <w:r w:rsidRPr="00820841">
        <w:rPr>
          <w:rFonts w:ascii="Times New Roman" w:hAnsi="Times New Roman" w:cs="Times New Roman"/>
          <w:bCs w:val="0"/>
        </w:rPr>
        <w:t xml:space="preserve"> die Bedingung verletzen könnte, zugleich Element der betrachteten Obermenge zu sein.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lastRenderedPageBreak/>
        <w:t>Gleichung (M1.5) – Leere Menge als Teilmenge jeder Menge</w:t>
      </w:r>
    </w:p>
    <w:p w:rsidR="00820841" w:rsidRPr="00820841" w:rsidRDefault="00820841" w:rsidP="00820841">
      <w:pPr>
        <w:spacing w:after="0"/>
        <w:rPr>
          <w:rFonts w:ascii="Times New Roman" w:hAnsi="Times New Roman" w:cs="Times New Roman"/>
          <w:bCs w:val="0"/>
        </w:rPr>
      </w:pPr>
      <w:r w:rsidRPr="00820841">
        <w:rPr>
          <w:rFonts w:ascii="Cambria Math" w:hAnsi="Cambria Math" w:cs="Cambria Math"/>
          <w:bCs w:val="0"/>
        </w:rPr>
        <w:t>∅⊆</w:t>
      </w:r>
      <w:r w:rsidRPr="00820841">
        <w:rPr>
          <w:rFonts w:ascii="Times New Roman" w:hAnsi="Times New Roman" w:cs="Times New Roman"/>
          <w:bCs w:val="0"/>
        </w:rPr>
        <w:t>A(M1.</w:t>
      </w:r>
      <w:proofErr w:type="gramStart"/>
      <w:r w:rsidRPr="00820841">
        <w:rPr>
          <w:rFonts w:ascii="Times New Roman" w:hAnsi="Times New Roman" w:cs="Times New Roman"/>
          <w:bCs w:val="0"/>
        </w:rPr>
        <w:t>5)</w:t>
      </w:r>
      <w:r>
        <w:rPr>
          <w:rFonts w:ascii="Times New Roman" w:hAnsi="Times New Roman" w:cs="Times New Roman"/>
          <w:bCs w:val="0"/>
        </w:rPr>
        <w:t>{</w:t>
      </w:r>
      <w:proofErr w:type="gramEnd"/>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 xml:space="preserve">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{M1.5}</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 xml:space="preserve">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Diese Aussage darf ich nicht ontologisch überdehnen. Mathematisch bedeutet sie nicht, dass „Nichts“ Bestandteil jedes physikalischen Systems wäre. Sie sagt ausschließlich etwas über eine formal definierte Menge ohne Elemente und ihre Stellung innerhalb der Teilmengenrelation aus.</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Sind zwei Mengen gegeben, kann ich neue Mengen bilden, ohne die in ihnen enthaltenen Elemente selbst zu transformieren. Die Vereinigung erfasst alle Elemente, die mindestens einer der beiden Ausgangsmengen angehören.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(M1.6) – Vereinigung</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}(M1.6)A \</w:t>
      </w:r>
      <w:proofErr w:type="spellStart"/>
      <w:r w:rsidRPr="00820841">
        <w:rPr>
          <w:rFonts w:ascii="Times New Roman" w:hAnsi="Times New Roman" w:cs="Times New Roman"/>
          <w:bCs w:val="0"/>
        </w:rPr>
        <w:t>cup</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vee</w:t>
      </w:r>
      <w:proofErr w:type="spellEnd"/>
      <w:r w:rsidRPr="00820841">
        <w:rPr>
          <w:rFonts w:ascii="Times New Roman" w:hAnsi="Times New Roman" w:cs="Times New Roman"/>
          <w:bCs w:val="0"/>
        </w:rPr>
        <w:t xml:space="preserve"> x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{M1.6}</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cup</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vee</w:t>
      </w:r>
      <w:proofErr w:type="spellEnd"/>
      <w:r w:rsidRPr="00820841">
        <w:rPr>
          <w:rFonts w:ascii="Times New Roman" w:hAnsi="Times New Roman" w:cs="Times New Roman"/>
          <w:bCs w:val="0"/>
        </w:rPr>
        <w:t xml:space="preserve"> x \in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 Schnittmenge enthält dagegen nur diejenigen Elemente, die gleichzeitig beiden Mengen angehören.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(M1.7) – Schnittmenge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A∩B={</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}(M1.7)A \</w:t>
      </w:r>
      <w:proofErr w:type="spellStart"/>
      <w:r w:rsidRPr="00820841">
        <w:rPr>
          <w:rFonts w:ascii="Times New Roman" w:hAnsi="Times New Roman" w:cs="Times New Roman"/>
          <w:bCs w:val="0"/>
        </w:rPr>
        <w:t>cap</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x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{M1.7}</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cap</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x \in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Mit der Mengendifferenz kann ich aus (A) diejenigen Elemente auswählen, die nicht zugleich in (B) liegen.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(M1.8) – Mengendifferenz</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proofErr w:type="spellStart"/>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x</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}(M1.8)A \</w:t>
      </w:r>
      <w:proofErr w:type="spellStart"/>
      <w:r w:rsidRPr="00820841">
        <w:rPr>
          <w:rFonts w:ascii="Times New Roman" w:hAnsi="Times New Roman" w:cs="Times New Roman"/>
          <w:bCs w:val="0"/>
        </w:rPr>
        <w:t>setminus</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x \</w:t>
      </w:r>
      <w:proofErr w:type="spellStart"/>
      <w:r w:rsidRPr="00820841">
        <w:rPr>
          <w:rFonts w:ascii="Times New Roman" w:hAnsi="Times New Roman" w:cs="Times New Roman"/>
          <w:bCs w:val="0"/>
        </w:rPr>
        <w:t>notin</w:t>
      </w:r>
      <w:proofErr w:type="spellEnd"/>
      <w:r w:rsidRPr="00820841">
        <w:rPr>
          <w:rFonts w:ascii="Times New Roman" w:hAnsi="Times New Roman" w:cs="Times New Roman"/>
          <w:bCs w:val="0"/>
        </w:rPr>
        <w:t xml:space="preserve">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{M1.8}</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setminus</w:t>
      </w:r>
      <w:proofErr w:type="spellEnd"/>
      <w:r w:rsidRPr="00820841">
        <w:rPr>
          <w:rFonts w:ascii="Times New Roman" w:hAnsi="Times New Roman" w:cs="Times New Roman"/>
          <w:bCs w:val="0"/>
        </w:rPr>
        <w:t xml:space="preserve"> B = {x</w:t>
      </w:r>
      <w:r>
        <w:rPr>
          <w:rFonts w:ascii="Times New Roman" w:hAnsi="Times New Roman" w:cs="Times New Roman"/>
          <w:bCs w:val="0"/>
        </w:rPr>
        <w:t>|</w:t>
      </w:r>
      <w:r w:rsidRPr="00820841">
        <w:rPr>
          <w:rFonts w:ascii="Times New Roman" w:hAnsi="Times New Roman" w:cs="Times New Roman"/>
          <w:bCs w:val="0"/>
        </w:rPr>
        <w:t xml:space="preserve"> x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x \</w:t>
      </w:r>
      <w:proofErr w:type="spellStart"/>
      <w:r w:rsidRPr="00820841">
        <w:rPr>
          <w:rFonts w:ascii="Times New Roman" w:hAnsi="Times New Roman" w:cs="Times New Roman"/>
          <w:bCs w:val="0"/>
        </w:rPr>
        <w:t>notin</w:t>
      </w:r>
      <w:proofErr w:type="spellEnd"/>
      <w:r w:rsidRPr="00820841">
        <w:rPr>
          <w:rFonts w:ascii="Times New Roman" w:hAnsi="Times New Roman" w:cs="Times New Roman"/>
          <w:bCs w:val="0"/>
        </w:rPr>
        <w:t xml:space="preserve">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Diese drei Operationen verändern die Auswahlbedingung eines Objektbereichs, nicht aber die mathematischen Objekte selbst. Genau deshalb unterscheide ich sie von späteren Transformationen. Wenn ich aus zwei Zustandsmengen einen Schnitt bilde, habe ich keinen Zustand verändert; ich habe lediglich diejenigen Zustände ausgewählt, die beide Zugehörigkeitsbedingungen erfüllen.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Ein besonders wichtiger Fall liegt vor, wenn zwei Mengen kein gemeinsames Element besitzen. Dann ist ihr Schnitt die leere Menge.</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 xml:space="preserve">Gleichung (M1.9) – </w:t>
      </w:r>
      <w:proofErr w:type="spellStart"/>
      <w:r w:rsidRPr="00820841">
        <w:rPr>
          <w:rFonts w:ascii="Times New Roman" w:hAnsi="Times New Roman" w:cs="Times New Roman"/>
          <w:b/>
        </w:rPr>
        <w:t>Disjunktheit</w:t>
      </w:r>
      <w:proofErr w:type="spellEnd"/>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A∩B=</w:t>
      </w:r>
      <w:r w:rsidRPr="00820841">
        <w:rPr>
          <w:rFonts w:ascii="Cambria Math" w:hAnsi="Cambria Math" w:cs="Cambria Math"/>
          <w:bCs w:val="0"/>
        </w:rPr>
        <w:t>∅</w:t>
      </w:r>
      <w:r w:rsidRPr="00820841">
        <w:rPr>
          <w:rFonts w:ascii="Times New Roman" w:hAnsi="Times New Roman" w:cs="Times New Roman"/>
          <w:bCs w:val="0"/>
        </w:rPr>
        <w:t>(M1.</w:t>
      </w:r>
      <w:proofErr w:type="gramStart"/>
      <w:r w:rsidRPr="00820841">
        <w:rPr>
          <w:rFonts w:ascii="Times New Roman" w:hAnsi="Times New Roman" w:cs="Times New Roman"/>
          <w:bCs w:val="0"/>
        </w:rPr>
        <w:t>9)A</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cap</w:t>
      </w:r>
      <w:proofErr w:type="spellEnd"/>
      <w:r w:rsidRPr="00820841">
        <w:rPr>
          <w:rFonts w:ascii="Times New Roman" w:hAnsi="Times New Roman" w:cs="Times New Roman"/>
          <w:bCs w:val="0"/>
        </w:rPr>
        <w:t xml:space="preserve"> B = </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{M1.9}</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lastRenderedPageBreak/>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cap</w:t>
      </w:r>
      <w:proofErr w:type="spellEnd"/>
      <w:r w:rsidRPr="00820841">
        <w:rPr>
          <w:rFonts w:ascii="Times New Roman" w:hAnsi="Times New Roman" w:cs="Times New Roman"/>
          <w:bCs w:val="0"/>
        </w:rPr>
        <w:t xml:space="preserve"> B = </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Auch die </w:t>
      </w:r>
      <w:proofErr w:type="spellStart"/>
      <w:r w:rsidRPr="00820841">
        <w:rPr>
          <w:rFonts w:ascii="Times New Roman" w:hAnsi="Times New Roman" w:cs="Times New Roman"/>
          <w:bCs w:val="0"/>
        </w:rPr>
        <w:t>Disjunktheit</w:t>
      </w:r>
      <w:proofErr w:type="spellEnd"/>
      <w:r w:rsidRPr="00820841">
        <w:rPr>
          <w:rFonts w:ascii="Times New Roman" w:hAnsi="Times New Roman" w:cs="Times New Roman"/>
          <w:bCs w:val="0"/>
        </w:rPr>
        <w:t xml:space="preserve"> ist ausschließlich eine Aussage über gemeinsame Elemente. Aus ihr folgt nicht, dass zwischen Elementen aus (A) und Elementen aus (B) keine Relation bestehen kann. Zwei disjunkte Objektbereiche können relational miteinander verbunden sein. Diese Unterscheidung verhindert, dass Mengenzugehörigkeit und Beziehungsstruktur unbemerkt gleichgesetzt werden.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M1.3 Potenzmenge und Mächtigkeit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Mit der Potenzmenge wechsle ich von einzelnen Elementen zu vollständigen Teilbereichen. Für eine Menge (A) enthält die Potenzmenge (</w:t>
      </w:r>
      <w:r>
        <w:rPr>
          <w:rFonts w:ascii="Cambria Math" w:hAnsi="Cambria Math" w:cs="Cambria Math"/>
          <w:bCs w:val="0"/>
        </w:rPr>
        <w:t>𝒫</w:t>
      </w:r>
      <w:r w:rsidRPr="00820841">
        <w:rPr>
          <w:rFonts w:ascii="Times New Roman" w:hAnsi="Times New Roman" w:cs="Times New Roman"/>
          <w:bCs w:val="0"/>
        </w:rPr>
        <w:t>(A)) genau alle Teilmengen von (A). Die Elemente der Potenzmenge sind deshalb selbst Mengen.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(M1.10) – Potenzmenge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P(A)={B</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A}(M1.10)</w:t>
      </w:r>
      <w:r>
        <w:rPr>
          <w:rFonts w:ascii="Cambria Math" w:hAnsi="Cambria Math" w:cs="Cambria Math"/>
          <w:bCs w:val="0"/>
        </w:rPr>
        <w:t>𝒫</w:t>
      </w:r>
      <w:r w:rsidRPr="00820841">
        <w:rPr>
          <w:rFonts w:ascii="Times New Roman" w:hAnsi="Times New Roman" w:cs="Times New Roman"/>
          <w:bCs w:val="0"/>
        </w:rPr>
        <w:t>(A) = \{B</w:t>
      </w:r>
      <w:r>
        <w:rPr>
          <w:rFonts w:ascii="Times New Roman" w:hAnsi="Times New Roman" w:cs="Times New Roman"/>
          <w:bCs w:val="0"/>
        </w:rPr>
        <w:t>|</w:t>
      </w:r>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{M1.10}</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r>
        <w:rPr>
          <w:rFonts w:ascii="Cambria Math" w:hAnsi="Cambria Math" w:cs="Cambria Math"/>
          <w:bCs w:val="0"/>
        </w:rPr>
        <w:t>𝒫</w:t>
      </w:r>
      <w:r w:rsidRPr="00820841">
        <w:rPr>
          <w:rFonts w:ascii="Times New Roman" w:hAnsi="Times New Roman" w:cs="Times New Roman"/>
          <w:bCs w:val="0"/>
        </w:rPr>
        <w:t>(A) = {B</w:t>
      </w:r>
      <w:r>
        <w:rPr>
          <w:rFonts w:ascii="Times New Roman" w:hAnsi="Times New Roman" w:cs="Times New Roman"/>
          <w:bCs w:val="0"/>
        </w:rPr>
        <w:t>|</w:t>
      </w:r>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Bereits bei einer Menge mit nur zwei unterscheidbaren Elementen wird sichtbar, dass die Potenzmenge eine zusätzliche Beschreibungsebene erzeugt. Für die Menge (A={</w:t>
      </w:r>
      <w:proofErr w:type="spellStart"/>
      <w:proofErr w:type="gramStart"/>
      <w:r w:rsidRPr="00820841">
        <w:rPr>
          <w:rFonts w:ascii="Times New Roman" w:hAnsi="Times New Roman" w:cs="Times New Roman"/>
          <w:bCs w:val="0"/>
        </w:rPr>
        <w:t>a,b</w:t>
      </w:r>
      <w:proofErr w:type="spellEnd"/>
      <w:proofErr w:type="gramEnd"/>
      <w:r w:rsidRPr="00820841">
        <w:rPr>
          <w:rFonts w:ascii="Times New Roman" w:hAnsi="Times New Roman" w:cs="Times New Roman"/>
          <w:bCs w:val="0"/>
        </w:rPr>
        <w:t>}) bestehen die möglichen Teilmengen aus der leeren Menge, den beiden einelementigen Mengen und der vollständigen Ausgangsmenge.</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 xml:space="preserve">Gleichung (M1.11) – Potenzmenge einer </w:t>
      </w:r>
      <w:proofErr w:type="spellStart"/>
      <w:r w:rsidRPr="00820841">
        <w:rPr>
          <w:rFonts w:ascii="Times New Roman" w:hAnsi="Times New Roman" w:cs="Times New Roman"/>
          <w:b/>
        </w:rPr>
        <w:t>zweielementigen</w:t>
      </w:r>
      <w:proofErr w:type="spellEnd"/>
      <w:r w:rsidRPr="00820841">
        <w:rPr>
          <w:rFonts w:ascii="Times New Roman" w:hAnsi="Times New Roman" w:cs="Times New Roman"/>
          <w:b/>
        </w:rPr>
        <w:t xml:space="preserve"> 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P(A)={</w:t>
      </w:r>
      <w:proofErr w:type="gramStart"/>
      <w:r w:rsidRPr="00820841">
        <w:rPr>
          <w:rFonts w:ascii="Cambria Math" w:hAnsi="Cambria Math" w:cs="Cambria Math"/>
          <w:bCs w:val="0"/>
        </w:rPr>
        <w:t>∅</w:t>
      </w:r>
      <w:r w:rsidRPr="00820841">
        <w:rPr>
          <w:rFonts w:ascii="Times New Roman" w:hAnsi="Times New Roman" w:cs="Times New Roman"/>
          <w:bCs w:val="0"/>
        </w:rPr>
        <w:t>,{</w:t>
      </w:r>
      <w:proofErr w:type="gramEnd"/>
      <w:r w:rsidRPr="00820841">
        <w:rPr>
          <w:rFonts w:ascii="Times New Roman" w:hAnsi="Times New Roman" w:cs="Times New Roman"/>
          <w:bCs w:val="0"/>
        </w:rPr>
        <w:t>a},{b},{</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}}(M1.11)</w:t>
      </w:r>
      <w:r>
        <w:rPr>
          <w:rFonts w:ascii="Cambria Math" w:hAnsi="Cambria Math" w:cs="Cambria Math"/>
          <w:bCs w:val="0"/>
        </w:rPr>
        <w:t>𝒫</w:t>
      </w:r>
      <w:r w:rsidRPr="00820841">
        <w:rPr>
          <w:rFonts w:ascii="Times New Roman" w:hAnsi="Times New Roman" w:cs="Times New Roman"/>
          <w:bCs w:val="0"/>
        </w:rPr>
        <w:t>(A) = \{</w:t>
      </w:r>
      <w:r>
        <w:rPr>
          <w:rFonts w:ascii="Times New Roman" w:hAnsi="Times New Roman" w:cs="Times New Roman"/>
          <w:bCs w:val="0"/>
        </w:rPr>
        <w:t>{\</w:t>
      </w:r>
      <w:proofErr w:type="spellStart"/>
      <w:r>
        <w:rPr>
          <w:rFonts w:ascii="Times New Roman" w:hAnsi="Times New Roman" w:cs="Times New Roman"/>
          <w:bCs w:val="0"/>
        </w:rPr>
        <w:t>emptyset</w:t>
      </w:r>
      <w:proofErr w:type="spellEnd"/>
      <w:r>
        <w:rPr>
          <w:rFonts w:ascii="Times New Roman" w:hAnsi="Times New Roman" w:cs="Times New Roman"/>
          <w:bCs w:val="0"/>
        </w:rPr>
        <w:t>}</w:t>
      </w:r>
      <w:r w:rsidRPr="00820841">
        <w:rPr>
          <w:rFonts w:ascii="Times New Roman" w:hAnsi="Times New Roman" w:cs="Times New Roman"/>
          <w:bCs w:val="0"/>
        </w:rPr>
        <w:t>,\{a\},\{b\},\{</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{M1.11}</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r>
        <w:rPr>
          <w:rFonts w:ascii="Cambria Math" w:hAnsi="Cambria Math" w:cs="Cambria Math"/>
          <w:bCs w:val="0"/>
        </w:rPr>
        <w:t>𝒫</w:t>
      </w:r>
      <w:r w:rsidRPr="00820841">
        <w:rPr>
          <w:rFonts w:ascii="Times New Roman" w:hAnsi="Times New Roman" w:cs="Times New Roman"/>
          <w:bCs w:val="0"/>
        </w:rPr>
        <w:t>(A) = {</w:t>
      </w:r>
      <w:r>
        <w:rPr>
          <w:rFonts w:ascii="Times New Roman" w:hAnsi="Times New Roman" w:cs="Times New Roman"/>
          <w:bCs w:val="0"/>
        </w:rPr>
        <w:t>{\</w:t>
      </w:r>
      <w:proofErr w:type="spellStart"/>
      <w:r>
        <w:rPr>
          <w:rFonts w:ascii="Times New Roman" w:hAnsi="Times New Roman" w:cs="Times New Roman"/>
          <w:bCs w:val="0"/>
        </w:rPr>
        <w:t>emptyset</w:t>
      </w:r>
      <w:proofErr w:type="spellEnd"/>
      <w:proofErr w:type="gramStart"/>
      <w:r>
        <w:rPr>
          <w:rFonts w:ascii="Times New Roman" w:hAnsi="Times New Roman" w:cs="Times New Roman"/>
          <w:bCs w:val="0"/>
        </w:rPr>
        <w:t>}</w:t>
      </w:r>
      <w:r w:rsidRPr="00820841">
        <w:rPr>
          <w:rFonts w:ascii="Times New Roman" w:hAnsi="Times New Roman" w:cs="Times New Roman"/>
          <w:bCs w:val="0"/>
        </w:rPr>
        <w:t>,{</w:t>
      </w:r>
      <w:proofErr w:type="gramEnd"/>
      <w:r w:rsidRPr="00820841">
        <w:rPr>
          <w:rFonts w:ascii="Times New Roman" w:hAnsi="Times New Roman" w:cs="Times New Roman"/>
          <w:bCs w:val="0"/>
        </w:rPr>
        <w:t>a},{b},{</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Für eine endliche Menge mit genau (n) Elementen besitzt die Potenzmenge (2^n) Elemente. Jede Teilmenge kann dabei durch die Entscheidung charakterisiert werden, ob jedes der (n) Elemente enthalten oder nicht enthalten ist; daraus entstehen (2^n) mögliche Auswahlkombinationen.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(M1.12) – Mächtigkeit der Potenzmenge einer endlichen Menge</w:t>
      </w:r>
    </w:p>
    <w:p w:rsidR="00820841" w:rsidRPr="00820841" w:rsidRDefault="00820841" w:rsidP="00820841">
      <w:pPr>
        <w:spacing w:after="0"/>
        <w:rPr>
          <w:rFonts w:ascii="Times New Roman" w:hAnsi="Times New Roman" w:cs="Times New Roman"/>
          <w:bCs w:val="0"/>
        </w:rPr>
      </w:pP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=n</w:t>
      </w:r>
      <w:r w:rsidRPr="00820841">
        <w:rPr>
          <w:rFonts w:ascii="Cambria Math" w:hAnsi="Cambria Math" w:cs="Cambria Math"/>
          <w:bCs w:val="0"/>
        </w:rPr>
        <w:t>⇒∣</w:t>
      </w:r>
      <w:r w:rsidRPr="00820841">
        <w:rPr>
          <w:rFonts w:ascii="Times New Roman" w:hAnsi="Times New Roman" w:cs="Times New Roman"/>
          <w:bCs w:val="0"/>
        </w:rPr>
        <w:t>P(A)</w:t>
      </w:r>
      <w:r w:rsidRPr="00820841">
        <w:rPr>
          <w:rFonts w:ascii="Cambria Math" w:hAnsi="Cambria Math" w:cs="Cambria Math"/>
          <w:bCs w:val="0"/>
        </w:rPr>
        <w:t>∣</w:t>
      </w:r>
      <w:r w:rsidRPr="00820841">
        <w:rPr>
          <w:rFonts w:ascii="Times New Roman" w:hAnsi="Times New Roman" w:cs="Times New Roman"/>
          <w:bCs w:val="0"/>
        </w:rPr>
        <w:t>=2n(M1.</w:t>
      </w:r>
      <w:proofErr w:type="gramStart"/>
      <w:r w:rsidRPr="00820841">
        <w:rPr>
          <w:rFonts w:ascii="Times New Roman" w:hAnsi="Times New Roman" w:cs="Times New Roman"/>
          <w:bCs w:val="0"/>
        </w:rPr>
        <w:t>12)|</w:t>
      </w:r>
      <w:proofErr w:type="gramEnd"/>
      <w:r w:rsidRPr="00820841">
        <w:rPr>
          <w:rFonts w:ascii="Times New Roman" w:hAnsi="Times New Roman" w:cs="Times New Roman"/>
          <w:bCs w:val="0"/>
        </w:rPr>
        <w:t>A| = n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w:t>
      </w:r>
      <w:r>
        <w:rPr>
          <w:rFonts w:ascii="Cambria Math" w:hAnsi="Cambria Math" w:cs="Cambria Math"/>
          <w:bCs w:val="0"/>
        </w:rPr>
        <w:t>𝒫</w:t>
      </w:r>
      <w:r w:rsidRPr="00820841">
        <w:rPr>
          <w:rFonts w:ascii="Times New Roman" w:hAnsi="Times New Roman" w:cs="Times New Roman"/>
          <w:bCs w:val="0"/>
        </w:rPr>
        <w:t xml:space="preserve">(A)| = 2^{n}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{M1.12}</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 n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w:t>
      </w:r>
      <w:r>
        <w:rPr>
          <w:rFonts w:ascii="Cambria Math" w:hAnsi="Cambria Math" w:cs="Cambria Math"/>
          <w:bCs w:val="0"/>
        </w:rPr>
        <w:t>𝒫</w:t>
      </w:r>
      <w:r w:rsidRPr="00820841">
        <w:rPr>
          <w:rFonts w:ascii="Times New Roman" w:hAnsi="Times New Roman" w:cs="Times New Roman"/>
          <w:bCs w:val="0"/>
        </w:rPr>
        <w:t>(A)| = 2^{n}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Für meinen späteren Aufbau ist die Potenzmenge deshalb interessant, weil sie nicht nur einzelne Zustände, sondern sämtliche formal möglichen Teilbereiche eines Zustandsraums zugänglich macht. Daraus folgt jedoch noch nicht, dass jede Teilmenge eine physikalisch sinnvolle Systemgrenze oder einen realisierbaren Zustandstyp beschreibt. Die Potenzmenge stellt zunächst ausschließlich die vollständige mengentheoretische Auswahlstruktur bereit.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w:t>
      </w:r>
      <w:r w:rsidRPr="00820841">
        <w:rPr>
          <w:rFonts w:ascii="Times New Roman" w:hAnsi="Times New Roman" w:cs="Times New Roman"/>
          <w:bCs w:val="0"/>
        </w:rPr>
        <w:lastRenderedPageBreak/>
        <w:t xml:space="preserve">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M1.4 Geordnete Paare und kartesisches Produkt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Eine gewöhnliche Menge enthält keine Positionsinformation ihrer Elemente. Sobald ich jedoch gerichtete Beziehungen oder Funktionen beschreiben will, muss ich zwischen erster und zweiter Komponente unterscheiden können. Diese Aufgabe übernimmt das geordnete Paar. Für verschiedene Elemente (a) und (b) ist die Vertauschung der Komponenten im Allgemeinen nicht identisch mit dem ursprünglichen Paar.</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(M1.13) – Reihenfolge im geordneten Paar</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w:t>
      </w:r>
      <w:proofErr w:type="spellStart"/>
      <w:proofErr w:type="gramStart"/>
      <w:r w:rsidRPr="00820841">
        <w:rPr>
          <w:rFonts w:ascii="Times New Roman" w:hAnsi="Times New Roman" w:cs="Times New Roman"/>
          <w:bCs w:val="0"/>
        </w:rPr>
        <w:t>a,b</w:t>
      </w:r>
      <w:proofErr w:type="spellEnd"/>
      <w:proofErr w:type="gramEnd"/>
      <w:r w:rsidRPr="00820841">
        <w:rPr>
          <w:rFonts w:ascii="Times New Roman" w:hAnsi="Times New Roman" w:cs="Times New Roman"/>
          <w:bCs w:val="0"/>
        </w:rPr>
        <w:t>)≠(</w:t>
      </w:r>
      <w:proofErr w:type="spellStart"/>
      <w:r w:rsidRPr="00820841">
        <w:rPr>
          <w:rFonts w:ascii="Times New Roman" w:hAnsi="Times New Roman" w:cs="Times New Roman"/>
          <w:bCs w:val="0"/>
        </w:rPr>
        <w:t>b,a</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fu¨r</w:t>
      </w:r>
      <w:proofErr w:type="spellEnd"/>
      <w:r w:rsidRPr="00820841">
        <w:rPr>
          <w:rFonts w:ascii="Times New Roman" w:hAnsi="Times New Roman" w:cs="Times New Roman"/>
          <w:bCs w:val="0"/>
        </w:rPr>
        <w:t> </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(M1.13)(</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b,a</w:t>
      </w:r>
      <w:proofErr w:type="spellEnd"/>
      <w:r w:rsidRPr="00820841">
        <w:rPr>
          <w:rFonts w:ascii="Times New Roman" w:hAnsi="Times New Roman" w:cs="Times New Roman"/>
          <w:bCs w:val="0"/>
        </w:rPr>
        <w:t>)</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text</w:t>
      </w:r>
      <w:proofErr w:type="spellEnd"/>
      <w:r w:rsidRPr="00820841">
        <w:rPr>
          <w:rFonts w:ascii="Times New Roman" w:hAnsi="Times New Roman" w:cs="Times New Roman"/>
          <w:bCs w:val="0"/>
        </w:rPr>
        <w:t>{für }a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{M1.13}</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w:t>
      </w:r>
      <w:proofErr w:type="spellStart"/>
      <w:proofErr w:type="gramStart"/>
      <w:r w:rsidRPr="00820841">
        <w:rPr>
          <w:rFonts w:ascii="Times New Roman" w:hAnsi="Times New Roman" w:cs="Times New Roman"/>
          <w:bCs w:val="0"/>
        </w:rPr>
        <w:t>a,b</w:t>
      </w:r>
      <w:proofErr w:type="spellEnd"/>
      <w:proofErr w:type="gramEnd"/>
      <w:r w:rsidRPr="00820841">
        <w:rPr>
          <w:rFonts w:ascii="Times New Roman" w:hAnsi="Times New Roman" w:cs="Times New Roman"/>
          <w:bCs w:val="0"/>
        </w:rPr>
        <w:t>)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b,a</w:t>
      </w:r>
      <w:proofErr w:type="spellEnd"/>
      <w:r w:rsidRPr="00820841">
        <w:rPr>
          <w:rFonts w:ascii="Times New Roman" w:hAnsi="Times New Roman" w:cs="Times New Roman"/>
          <w:bCs w:val="0"/>
        </w:rPr>
        <w:t>)</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text</w:t>
      </w:r>
      <w:proofErr w:type="spellEnd"/>
      <w:r w:rsidRPr="00820841">
        <w:rPr>
          <w:rFonts w:ascii="Times New Roman" w:hAnsi="Times New Roman" w:cs="Times New Roman"/>
          <w:bCs w:val="0"/>
        </w:rPr>
        <w:t>{für }a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 Reihenfolge innerhalb eines geordneten Paars ist zunächst rein formal. Sie darf nicht ohne zusätzliche Voraussetzungen als zeitliche Reihenfolge, räumliche Richtung oder Kausalrichtung interpretiert werden. Sie stellt lediglich sicher, dass die beiden Positionen mathematisch unterscheidbar bleiben.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Aus zwei Mengen (A) und (B) kann ich anschließend die Menge aller geordneten Paare bilden, deren erste Komponente aus (A) und deren zweite Komponente aus (B) stammt. Diese Menge ist das kartesische Produkt.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(M1.14) – Kartesisches Produkt</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A×B={(</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w:t>
      </w:r>
      <w:r w:rsidRPr="00820841">
        <w:rPr>
          <w:rFonts w:ascii="Cambria Math" w:hAnsi="Cambria Math" w:cs="Cambria Math"/>
          <w:bCs w:val="0"/>
        </w:rPr>
        <w:t>∣</w:t>
      </w:r>
      <w:proofErr w:type="spellStart"/>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}(M1.14)A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 \{(</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w:t>
      </w:r>
      <w:r>
        <w:rPr>
          <w:rFonts w:ascii="Times New Roman" w:hAnsi="Times New Roman" w:cs="Times New Roman"/>
          <w:bCs w:val="0"/>
        </w:rPr>
        <w:t>|</w:t>
      </w:r>
      <w:r w:rsidRPr="00820841">
        <w:rPr>
          <w:rFonts w:ascii="Times New Roman" w:hAnsi="Times New Roman" w:cs="Times New Roman"/>
          <w:bCs w:val="0"/>
        </w:rPr>
        <w:t xml:space="preserve"> a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b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{M1.14}</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 {(</w:t>
      </w:r>
      <w:proofErr w:type="spellStart"/>
      <w:proofErr w:type="gramStart"/>
      <w:r w:rsidRPr="00820841">
        <w:rPr>
          <w:rFonts w:ascii="Times New Roman" w:hAnsi="Times New Roman" w:cs="Times New Roman"/>
          <w:bCs w:val="0"/>
        </w:rPr>
        <w:t>a,b</w:t>
      </w:r>
      <w:proofErr w:type="spellEnd"/>
      <w:proofErr w:type="gramEnd"/>
      <w:r w:rsidRPr="00820841">
        <w:rPr>
          <w:rFonts w:ascii="Times New Roman" w:hAnsi="Times New Roman" w:cs="Times New Roman"/>
          <w:bCs w:val="0"/>
        </w:rPr>
        <w:t>)</w:t>
      </w:r>
      <w:r>
        <w:rPr>
          <w:rFonts w:ascii="Times New Roman" w:hAnsi="Times New Roman" w:cs="Times New Roman"/>
          <w:bCs w:val="0"/>
        </w:rPr>
        <w:t>|</w:t>
      </w:r>
      <w:r w:rsidRPr="00820841">
        <w:rPr>
          <w:rFonts w:ascii="Times New Roman" w:hAnsi="Times New Roman" w:cs="Times New Roman"/>
          <w:bCs w:val="0"/>
        </w:rPr>
        <w:t xml:space="preserve"> a \in A \</w:t>
      </w:r>
      <w:proofErr w:type="spellStart"/>
      <w:r w:rsidRPr="00820841">
        <w:rPr>
          <w:rFonts w:ascii="Times New Roman" w:hAnsi="Times New Roman" w:cs="Times New Roman"/>
          <w:bCs w:val="0"/>
        </w:rPr>
        <w:t>land</w:t>
      </w:r>
      <w:proofErr w:type="spellEnd"/>
      <w:r w:rsidRPr="00820841">
        <w:rPr>
          <w:rFonts w:ascii="Times New Roman" w:hAnsi="Times New Roman" w:cs="Times New Roman"/>
          <w:bCs w:val="0"/>
        </w:rPr>
        <w:t xml:space="preserve"> b \in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Das kartesische Produkt bestimmt damit den formal möglichen Paarungsraum. Eine Relation wählt daraus bestimmte Paare aus; eine Funktion schränkt diese Auswahl zusätzlich durch die Eindeutigkeitsforderung ein. Das kartesische Produkt ist deshalb nicht selbst die Beziehung zwischen zwei Bereichen, sondern zunächst der Raum aller zulässigen geordneten Kombinationen.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Für endliche Mengen lässt sich die Anzahl der möglichen Paare unmittelbar aus den Mächtigkeiten der Ausgangsmengen bestimmen. Besitzt (A) genau (|A|) Elemente und (B) genau (|B|) Elemente, kann jedes Element aus (A) mit jedem Element aus (B) kombiniert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(M1.15) – Mächtigkeit eines endlichen kartesischen Produkts</w:t>
      </w:r>
    </w:p>
    <w:p w:rsidR="00820841" w:rsidRPr="00820841" w:rsidRDefault="00820841" w:rsidP="00820841">
      <w:pPr>
        <w:spacing w:after="0"/>
        <w:rPr>
          <w:rFonts w:ascii="Times New Roman" w:hAnsi="Times New Roman" w:cs="Times New Roman"/>
          <w:bCs w:val="0"/>
        </w:rPr>
      </w:pPr>
      <w:r w:rsidRPr="00820841">
        <w:rPr>
          <w:rFonts w:ascii="Cambria Math" w:hAnsi="Cambria Math" w:cs="Cambria Math"/>
          <w:bCs w:val="0"/>
        </w:rPr>
        <w:t>∣</w:t>
      </w:r>
      <w:r w:rsidRPr="00820841">
        <w:rPr>
          <w:rFonts w:ascii="Times New Roman" w:hAnsi="Times New Roman" w:cs="Times New Roman"/>
          <w:bCs w:val="0"/>
        </w:rPr>
        <w:t>A×B</w:t>
      </w:r>
      <w:r w:rsidRPr="00820841">
        <w:rPr>
          <w:rFonts w:ascii="Cambria Math" w:hAnsi="Cambria Math" w:cs="Cambria Math"/>
          <w:bCs w:val="0"/>
        </w:rPr>
        <w:t>∣</w:t>
      </w:r>
      <w:r w:rsidRPr="00820841">
        <w:rPr>
          <w:rFonts w:ascii="Times New Roman" w:hAnsi="Times New Roman" w:cs="Times New Roman"/>
          <w:bCs w:val="0"/>
        </w:rPr>
        <w:t>=</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(M1.15)|A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 |A|\</w:t>
      </w:r>
      <w:proofErr w:type="spellStart"/>
      <w:r w:rsidRPr="00820841">
        <w:rPr>
          <w:rFonts w:ascii="Times New Roman" w:hAnsi="Times New Roman" w:cs="Times New Roman"/>
          <w:bCs w:val="0"/>
        </w:rPr>
        <w:t>cdot|B</w:t>
      </w:r>
      <w:proofErr w:type="spellEnd"/>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{M1.15}</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|A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 |A|\</w:t>
      </w:r>
      <w:proofErr w:type="spellStart"/>
      <w:r w:rsidRPr="00820841">
        <w:rPr>
          <w:rFonts w:ascii="Times New Roman" w:hAnsi="Times New Roman" w:cs="Times New Roman"/>
          <w:bCs w:val="0"/>
        </w:rPr>
        <w:t>cdot|B</w:t>
      </w:r>
      <w:proofErr w:type="spellEnd"/>
      <w:r w:rsidRPr="00820841">
        <w:rPr>
          <w:rFonts w:ascii="Times New Roman" w:hAnsi="Times New Roman" w:cs="Times New Roman"/>
          <w:bCs w:val="0"/>
        </w:rPr>
        <w: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lastRenderedPageBreak/>
        <w:t>Diese Beziehung macht zugleich deutlich, dass die Anzahl formal möglicher Paarungen sehr schnell wachsen kann, obwohl die Ausgangsmengen selbst klein bleiben. Für die spätere Modellbildung ist deshalb zwischen dem vollständigen Möglichkeitsraum (A\</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und der tatsächlich ausgewählten relationalen oder funktionalen Struktur zu unterscheiden.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M1.5 Bild, Teilbild und Urbild</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Im Haupttext wird die Funktion als eindeutige Zuordnung zwischen Definitions- und Zielbereich eingeführt. Für die vertiefte Arbeit muss ich zusätzlich unterscheiden, welche Elemente des Zielbereichs tatsächlich erreicht werden. Für eine Funktion (</w:t>
      </w:r>
      <w:proofErr w:type="spellStart"/>
      <w:proofErr w:type="gramStart"/>
      <w:r w:rsidRPr="00820841">
        <w:rPr>
          <w:rFonts w:ascii="Times New Roman" w:hAnsi="Times New Roman" w:cs="Times New Roman"/>
          <w:bCs w:val="0"/>
        </w:rPr>
        <w:t>f:A</w:t>
      </w:r>
      <w:proofErr w:type="spellEnd"/>
      <w:proofErr w:type="gramEnd"/>
      <w:r w:rsidRPr="00820841">
        <w:rPr>
          <w:rFonts w:ascii="Times New Roman" w:hAnsi="Times New Roman" w:cs="Times New Roman"/>
          <w:bCs w:val="0"/>
        </w:rPr>
        <w:t>\</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 ist das Bild der gesamten Definitionsmenge die Menge aller Funktionswerte, die durch Elemente aus (A) erzeugt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(M1.16) – Bild der Definitionsmenge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f(A)={f(a)</w:t>
      </w:r>
      <w:r w:rsidRPr="00820841">
        <w:rPr>
          <w:rFonts w:ascii="Cambria Math" w:hAnsi="Cambria Math" w:cs="Cambria Math"/>
          <w:bCs w:val="0"/>
        </w:rPr>
        <w:t>∣</w:t>
      </w:r>
      <w:proofErr w:type="spellStart"/>
      <w:r w:rsidRPr="00820841">
        <w:rPr>
          <w:rFonts w:ascii="Times New Roman" w:hAnsi="Times New Roman" w:cs="Times New Roman"/>
          <w:bCs w:val="0"/>
        </w:rPr>
        <w:t>a</w:t>
      </w:r>
      <w:r w:rsidRPr="00820841">
        <w:rPr>
          <w:rFonts w:ascii="Cambria Math" w:hAnsi="Cambria Math" w:cs="Cambria Math"/>
          <w:bCs w:val="0"/>
        </w:rPr>
        <w:t>∈</w:t>
      </w:r>
      <w:proofErr w:type="gramStart"/>
      <w:r w:rsidRPr="00820841">
        <w:rPr>
          <w:rFonts w:ascii="Times New Roman" w:hAnsi="Times New Roman" w:cs="Times New Roman"/>
          <w:bCs w:val="0"/>
        </w:rPr>
        <w:t>A</w:t>
      </w:r>
      <w:proofErr w:type="spellEnd"/>
      <w:r w:rsidRPr="00820841">
        <w:rPr>
          <w:rFonts w:ascii="Times New Roman" w:hAnsi="Times New Roman" w:cs="Times New Roman"/>
          <w:bCs w:val="0"/>
        </w:rPr>
        <w:t>}</w:t>
      </w:r>
      <w:r w:rsidRPr="00820841">
        <w:rPr>
          <w:rFonts w:ascii="Cambria Math" w:hAnsi="Cambria Math" w:cs="Cambria Math"/>
          <w:bCs w:val="0"/>
        </w:rPr>
        <w:t>⊆</w:t>
      </w:r>
      <w:proofErr w:type="gramEnd"/>
      <w:r w:rsidRPr="00820841">
        <w:rPr>
          <w:rFonts w:ascii="Times New Roman" w:hAnsi="Times New Roman" w:cs="Times New Roman"/>
          <w:bCs w:val="0"/>
        </w:rPr>
        <w:t>B(M1.16)f(A) = \{f(a)</w:t>
      </w:r>
      <w:r>
        <w:rPr>
          <w:rFonts w:ascii="Times New Roman" w:hAnsi="Times New Roman" w:cs="Times New Roman"/>
          <w:bCs w:val="0"/>
        </w:rPr>
        <w:t>|</w:t>
      </w:r>
      <w:r w:rsidRPr="00820841">
        <w:rPr>
          <w:rFonts w:ascii="Times New Roman" w:hAnsi="Times New Roman" w:cs="Times New Roman"/>
          <w:bCs w:val="0"/>
        </w:rPr>
        <w:t xml:space="preserve"> a \in A\}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{M1.16}</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f(A) = {f(a)</w:t>
      </w:r>
      <w:r>
        <w:rPr>
          <w:rFonts w:ascii="Times New Roman" w:hAnsi="Times New Roman" w:cs="Times New Roman"/>
          <w:bCs w:val="0"/>
        </w:rPr>
        <w:t>|</w:t>
      </w:r>
      <w:r w:rsidRPr="00820841">
        <w:rPr>
          <w:rFonts w:ascii="Times New Roman" w:hAnsi="Times New Roman" w:cs="Times New Roman"/>
          <w:bCs w:val="0"/>
        </w:rPr>
        <w:t xml:space="preserve"> a \in A}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Damit ist das Bild stets Teilmenge des Zielbereichs. Gleichheit mit (B) entsteht erst unter der zusätzlichen Bedingung der </w:t>
      </w:r>
      <w:proofErr w:type="spellStart"/>
      <w:r w:rsidRPr="00820841">
        <w:rPr>
          <w:rFonts w:ascii="Times New Roman" w:hAnsi="Times New Roman" w:cs="Times New Roman"/>
          <w:bCs w:val="0"/>
        </w:rPr>
        <w:t>Surjektivität</w:t>
      </w:r>
      <w:proofErr w:type="spellEnd"/>
      <w:r w:rsidRPr="00820841">
        <w:rPr>
          <w:rFonts w:ascii="Times New Roman" w:hAnsi="Times New Roman" w:cs="Times New Roman"/>
          <w:bCs w:val="0"/>
        </w:rPr>
        <w:t>. Diese Unterscheidung ist für spätere Zustandsabbildungen wichtig, weil ein formal zugelassener Zielraum Zustände enthalten kann, die durch eine konkrete Abbildung nicht erreicht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 Bildbildung kann ebenso auf einen eingeschränkten Teil der Definitionsmenge angewendet werden. Ist (C\</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 dann enthält (f(C)) genau die Werte, die aus Elementen dieses Teilbereichs hervorgehen.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(M1.17) – Bild einer Teilmenge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f(C)={f(c)</w:t>
      </w:r>
      <w:r w:rsidRPr="00820841">
        <w:rPr>
          <w:rFonts w:ascii="Cambria Math" w:hAnsi="Cambria Math" w:cs="Cambria Math"/>
          <w:bCs w:val="0"/>
        </w:rPr>
        <w:t>∣</w:t>
      </w:r>
      <w:proofErr w:type="spellStart"/>
      <w:r w:rsidRPr="00820841">
        <w:rPr>
          <w:rFonts w:ascii="Times New Roman" w:hAnsi="Times New Roman" w:cs="Times New Roman"/>
          <w:bCs w:val="0"/>
        </w:rPr>
        <w:t>c</w:t>
      </w:r>
      <w:r w:rsidRPr="00820841">
        <w:rPr>
          <w:rFonts w:ascii="Cambria Math" w:hAnsi="Cambria Math" w:cs="Cambria Math"/>
          <w:bCs w:val="0"/>
        </w:rPr>
        <w:t>∈</w:t>
      </w:r>
      <w:proofErr w:type="gramStart"/>
      <w:r w:rsidRPr="00820841">
        <w:rPr>
          <w:rFonts w:ascii="Times New Roman" w:hAnsi="Times New Roman" w:cs="Times New Roman"/>
          <w:bCs w:val="0"/>
        </w:rPr>
        <w:t>C</w:t>
      </w:r>
      <w:proofErr w:type="spellEnd"/>
      <w:r w:rsidRPr="00820841">
        <w:rPr>
          <w:rFonts w:ascii="Times New Roman" w:hAnsi="Times New Roman" w:cs="Times New Roman"/>
          <w:bCs w:val="0"/>
        </w:rPr>
        <w:t>}(</w:t>
      </w:r>
      <w:proofErr w:type="gramEnd"/>
      <w:r w:rsidRPr="00820841">
        <w:rPr>
          <w:rFonts w:ascii="Times New Roman" w:hAnsi="Times New Roman" w:cs="Times New Roman"/>
          <w:bCs w:val="0"/>
        </w:rPr>
        <w:t>M1.17)f(C) = \{f(c)</w:t>
      </w:r>
      <w:r>
        <w:rPr>
          <w:rFonts w:ascii="Times New Roman" w:hAnsi="Times New Roman" w:cs="Times New Roman"/>
          <w:bCs w:val="0"/>
        </w:rPr>
        <w:t>|</w:t>
      </w:r>
      <w:r w:rsidRPr="00820841">
        <w:rPr>
          <w:rFonts w:ascii="Times New Roman" w:hAnsi="Times New Roman" w:cs="Times New Roman"/>
          <w:bCs w:val="0"/>
        </w:rPr>
        <w:t xml:space="preserve"> c \in C\}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{M1.17}</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f(C) = {f(c)</w:t>
      </w:r>
      <w:r>
        <w:rPr>
          <w:rFonts w:ascii="Times New Roman" w:hAnsi="Times New Roman" w:cs="Times New Roman"/>
          <w:bCs w:val="0"/>
        </w:rPr>
        <w:t>|</w:t>
      </w:r>
      <w:r w:rsidRPr="00820841">
        <w:rPr>
          <w:rFonts w:ascii="Times New Roman" w:hAnsi="Times New Roman" w:cs="Times New Roman"/>
          <w:bCs w:val="0"/>
        </w:rPr>
        <w:t xml:space="preserve"> c \in C}</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Diese Form erlaubt es, die Wirkung einer Funktion nicht nur punktweise, sondern auf vollständige Teilbereiche zu untersuchen. Später kann ich damit beispielsweise fragen, in welchen Zielbereich ein bestimmter zulässiger Zustandsbereich unter einer Transformation abgebildet wird.</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Umgekehrt kann ich zu einer Teilmenge (D\</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B) des Zielbereichs diejenigen Elemente aus (A) bestimmen, deren Funktionswerte in (D) liegen. Dieses Urbild ist für jede Funktion definiert und setzt keine Umkehrfunktion voraus.</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(M1.18) – Urbild einer Teilmenge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f−1(D)={</w:t>
      </w:r>
      <w:proofErr w:type="spellStart"/>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f</w:t>
      </w:r>
      <w:proofErr w:type="spellEnd"/>
      <w:r w:rsidRPr="00820841">
        <w:rPr>
          <w:rFonts w:ascii="Times New Roman" w:hAnsi="Times New Roman" w:cs="Times New Roman"/>
          <w:bCs w:val="0"/>
        </w:rPr>
        <w:t>(a)</w:t>
      </w:r>
      <w:r w:rsidRPr="00820841">
        <w:rPr>
          <w:rFonts w:ascii="Cambria Math" w:hAnsi="Cambria Math" w:cs="Cambria Math"/>
          <w:bCs w:val="0"/>
        </w:rPr>
        <w:t>∈</w:t>
      </w:r>
      <w:proofErr w:type="gramStart"/>
      <w:r w:rsidRPr="00820841">
        <w:rPr>
          <w:rFonts w:ascii="Times New Roman" w:hAnsi="Times New Roman" w:cs="Times New Roman"/>
          <w:bCs w:val="0"/>
        </w:rPr>
        <w:t>D}(</w:t>
      </w:r>
      <w:proofErr w:type="gramEnd"/>
      <w:r w:rsidRPr="00820841">
        <w:rPr>
          <w:rFonts w:ascii="Times New Roman" w:hAnsi="Times New Roman" w:cs="Times New Roman"/>
          <w:bCs w:val="0"/>
        </w:rPr>
        <w:t>M1.18)f^{-1}(D) = \{a \in A</w:t>
      </w:r>
      <w:r>
        <w:rPr>
          <w:rFonts w:ascii="Times New Roman" w:hAnsi="Times New Roman" w:cs="Times New Roman"/>
          <w:bCs w:val="0"/>
        </w:rPr>
        <w:t>|</w:t>
      </w:r>
      <w:r w:rsidRPr="00820841">
        <w:rPr>
          <w:rFonts w:ascii="Times New Roman" w:hAnsi="Times New Roman" w:cs="Times New Roman"/>
          <w:bCs w:val="0"/>
        </w:rPr>
        <w:t xml:space="preserve"> f(a) \in D\}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{M1.18}</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lastRenderedPageBreak/>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f^{-</w:t>
      </w:r>
      <w:proofErr w:type="gramStart"/>
      <w:r w:rsidRPr="00820841">
        <w:rPr>
          <w:rFonts w:ascii="Times New Roman" w:hAnsi="Times New Roman" w:cs="Times New Roman"/>
          <w:bCs w:val="0"/>
        </w:rPr>
        <w:t>1}(</w:t>
      </w:r>
      <w:proofErr w:type="gramEnd"/>
      <w:r w:rsidRPr="00820841">
        <w:rPr>
          <w:rFonts w:ascii="Times New Roman" w:hAnsi="Times New Roman" w:cs="Times New Roman"/>
          <w:bCs w:val="0"/>
        </w:rPr>
        <w:t>D) = {a \in A</w:t>
      </w:r>
      <w:r>
        <w:rPr>
          <w:rFonts w:ascii="Times New Roman" w:hAnsi="Times New Roman" w:cs="Times New Roman"/>
          <w:bCs w:val="0"/>
        </w:rPr>
        <w:t>|</w:t>
      </w:r>
      <w:r w:rsidRPr="00820841">
        <w:rPr>
          <w:rFonts w:ascii="Times New Roman" w:hAnsi="Times New Roman" w:cs="Times New Roman"/>
          <w:bCs w:val="0"/>
        </w:rPr>
        <w:t xml:space="preserve"> f(a) \in D}</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Gerade die Schreibweise (f^{-</w:t>
      </w:r>
      <w:proofErr w:type="gramStart"/>
      <w:r w:rsidRPr="00820841">
        <w:rPr>
          <w:rFonts w:ascii="Times New Roman" w:hAnsi="Times New Roman" w:cs="Times New Roman"/>
          <w:bCs w:val="0"/>
        </w:rPr>
        <w:t>1}(</w:t>
      </w:r>
      <w:proofErr w:type="gramEnd"/>
      <w:r w:rsidRPr="00820841">
        <w:rPr>
          <w:rFonts w:ascii="Times New Roman" w:hAnsi="Times New Roman" w:cs="Times New Roman"/>
          <w:bCs w:val="0"/>
        </w:rPr>
        <w:t xml:space="preserve">D)) verlangt begriffliche Sorgfalt. Sie bezeichnet hier das Urbild einer Menge und nicht automatisch die Anwendung einer inversen Funktion. Eine Umkehrfunktion existiert nur unter zusätzlichen Voraussetzungen, während das Urbild einer Teilmenge unabhängig von </w:t>
      </w:r>
      <w:proofErr w:type="spellStart"/>
      <w:r w:rsidRPr="00820841">
        <w:rPr>
          <w:rFonts w:ascii="Times New Roman" w:hAnsi="Times New Roman" w:cs="Times New Roman"/>
          <w:bCs w:val="0"/>
        </w:rPr>
        <w:t>Injektivität</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Surjektivität</w:t>
      </w:r>
      <w:proofErr w:type="spellEnd"/>
      <w:r w:rsidRPr="00820841">
        <w:rPr>
          <w:rFonts w:ascii="Times New Roman" w:hAnsi="Times New Roman" w:cs="Times New Roman"/>
          <w:bCs w:val="0"/>
        </w:rPr>
        <w:t xml:space="preserve"> oder </w:t>
      </w:r>
      <w:proofErr w:type="spellStart"/>
      <w:r w:rsidRPr="00820841">
        <w:rPr>
          <w:rFonts w:ascii="Times New Roman" w:hAnsi="Times New Roman" w:cs="Times New Roman"/>
          <w:bCs w:val="0"/>
        </w:rPr>
        <w:t>Bijektivität</w:t>
      </w:r>
      <w:proofErr w:type="spellEnd"/>
      <w:r w:rsidRPr="00820841">
        <w:rPr>
          <w:rFonts w:ascii="Times New Roman" w:hAnsi="Times New Roman" w:cs="Times New Roman"/>
          <w:bCs w:val="0"/>
        </w:rPr>
        <w:t xml:space="preserve"> gebildet werden kann. Diese Trennung verhindert, dass eine mengentheoretische Rückverfolgung mit mathematischer Reversibilität verwechselt wird.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 {[83] Robert G. </w:t>
      </w:r>
      <w:proofErr w:type="spellStart"/>
      <w:r w:rsidRPr="00820841">
        <w:rPr>
          <w:rFonts w:ascii="Times New Roman" w:hAnsi="Times New Roman" w:cs="Times New Roman"/>
          <w:bCs w:val="0"/>
        </w:rPr>
        <w:t>Bartle</w:t>
      </w:r>
      <w:proofErr w:type="spellEnd"/>
      <w:r w:rsidRPr="00820841">
        <w:rPr>
          <w:rFonts w:ascii="Times New Roman" w:hAnsi="Times New Roman" w:cs="Times New Roman"/>
          <w:bCs w:val="0"/>
        </w:rPr>
        <w:t xml:space="preserve">; Donald R. </w:t>
      </w:r>
      <w:proofErr w:type="spellStart"/>
      <w:r w:rsidRPr="00820841">
        <w:rPr>
          <w:rFonts w:ascii="Times New Roman" w:hAnsi="Times New Roman" w:cs="Times New Roman"/>
          <w:bCs w:val="0"/>
        </w:rPr>
        <w:t>Sherbert</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Introduction</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to</w:t>
      </w:r>
      <w:proofErr w:type="spellEnd"/>
      <w:r w:rsidRPr="00820841">
        <w:rPr>
          <w:rFonts w:ascii="Times New Roman" w:hAnsi="Times New Roman" w:cs="Times New Roman"/>
          <w:bCs w:val="0"/>
        </w:rPr>
        <w:t xml:space="preserve"> Real Analysis. </w:t>
      </w:r>
      <w:proofErr w:type="spellStart"/>
      <w:r w:rsidRPr="00820841">
        <w:rPr>
          <w:rFonts w:ascii="Times New Roman" w:hAnsi="Times New Roman" w:cs="Times New Roman"/>
          <w:bCs w:val="0"/>
        </w:rPr>
        <w:t>Fourth</w:t>
      </w:r>
      <w:proofErr w:type="spellEnd"/>
      <w:r w:rsidRPr="00820841">
        <w:rPr>
          <w:rFonts w:ascii="Times New Roman" w:hAnsi="Times New Roman" w:cs="Times New Roman"/>
          <w:bCs w:val="0"/>
        </w:rPr>
        <w:t xml:space="preserve"> Edition. Hoboken, New Jersey: John Wiley &amp; </w:t>
      </w:r>
      <w:proofErr w:type="spellStart"/>
      <w:r w:rsidRPr="00820841">
        <w:rPr>
          <w:rFonts w:ascii="Times New Roman" w:hAnsi="Times New Roman" w:cs="Times New Roman"/>
          <w:bCs w:val="0"/>
        </w:rPr>
        <w:t>Sons</w:t>
      </w:r>
      <w:proofErr w:type="spellEnd"/>
      <w:r w:rsidRPr="00820841">
        <w:rPr>
          <w:rFonts w:ascii="Times New Roman" w:hAnsi="Times New Roman" w:cs="Times New Roman"/>
          <w:bCs w:val="0"/>
        </w:rPr>
        <w:t>, 2011.]}</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M1.6 Identität und Verkettung von Funktionen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Für die spätere Untersuchung zusammengesetzter Transformationen benötige ich neben allgemeinen Funktionen eine ausgezeichnete Abbildung, die jedes Element unverändert lässt. Für eine Menge (A) ist die Identität (</w:t>
      </w:r>
      <w:proofErr w:type="spellStart"/>
      <w:r w:rsidRPr="00820841">
        <w:rPr>
          <w:rFonts w:ascii="Times New Roman" w:hAnsi="Times New Roman" w:cs="Times New Roman"/>
          <w:bCs w:val="0"/>
        </w:rPr>
        <w:t>id_</w:t>
      </w:r>
      <w:proofErr w:type="gramStart"/>
      <w:r w:rsidRPr="00820841">
        <w:rPr>
          <w:rFonts w:ascii="Times New Roman" w:hAnsi="Times New Roman" w:cs="Times New Roman"/>
          <w:bCs w:val="0"/>
        </w:rPr>
        <w:t>A:A</w:t>
      </w:r>
      <w:proofErr w:type="spellEnd"/>
      <w:proofErr w:type="gramEnd"/>
      <w:r w:rsidRPr="00820841">
        <w:rPr>
          <w:rFonts w:ascii="Times New Roman" w:hAnsi="Times New Roman" w:cs="Times New Roman"/>
          <w:bCs w:val="0"/>
        </w:rPr>
        <w:t>\</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A) durch die Zuordnung jedes Elements auf sich selbst bestimmt.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(M1.19) – Identische Funktion</w:t>
      </w:r>
    </w:p>
    <w:p w:rsidR="00820841" w:rsidRPr="00820841" w:rsidRDefault="00820841" w:rsidP="00820841">
      <w:pPr>
        <w:spacing w:after="0"/>
        <w:rPr>
          <w:rFonts w:ascii="Times New Roman" w:hAnsi="Times New Roman" w:cs="Times New Roman"/>
          <w:bCs w:val="0"/>
        </w:rPr>
      </w:pPr>
      <w:proofErr w:type="spellStart"/>
      <w:r w:rsidRPr="00820841">
        <w:rPr>
          <w:rFonts w:ascii="Times New Roman" w:hAnsi="Times New Roman" w:cs="Times New Roman"/>
          <w:bCs w:val="0"/>
        </w:rPr>
        <w:t>idA:A→A,idA</w:t>
      </w:r>
      <w:proofErr w:type="spellEnd"/>
      <w:r w:rsidRPr="00820841">
        <w:rPr>
          <w:rFonts w:ascii="Times New Roman" w:hAnsi="Times New Roman" w:cs="Times New Roman"/>
          <w:bCs w:val="0"/>
        </w:rPr>
        <w:t>(a)=</w:t>
      </w:r>
      <w:proofErr w:type="spellStart"/>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a</w:t>
      </w:r>
      <w:r w:rsidRPr="00820841">
        <w:rPr>
          <w:rFonts w:ascii="Cambria Math" w:hAnsi="Cambria Math" w:cs="Cambria Math"/>
          <w:bCs w:val="0"/>
        </w:rPr>
        <w:t>∈</w:t>
      </w:r>
      <w:r w:rsidRPr="00820841">
        <w:rPr>
          <w:rFonts w:ascii="Times New Roman" w:hAnsi="Times New Roman" w:cs="Times New Roman"/>
          <w:bCs w:val="0"/>
        </w:rPr>
        <w:t>A</w:t>
      </w:r>
      <w:proofErr w:type="spellEnd"/>
      <w:r w:rsidRPr="00820841">
        <w:rPr>
          <w:rFonts w:ascii="Times New Roman" w:hAnsi="Times New Roman" w:cs="Times New Roman"/>
          <w:bCs w:val="0"/>
        </w:rPr>
        <w:t>(M1.19)</w:t>
      </w:r>
      <w:proofErr w:type="spellStart"/>
      <w:r w:rsidRPr="00820841">
        <w:rPr>
          <w:rFonts w:ascii="Times New Roman" w:hAnsi="Times New Roman" w:cs="Times New Roman"/>
          <w:bCs w:val="0"/>
        </w:rPr>
        <w:t>id</w:t>
      </w:r>
      <w:proofErr w:type="spellEnd"/>
      <w:r w:rsidRPr="00820841">
        <w:rPr>
          <w:rFonts w:ascii="Times New Roman" w:hAnsi="Times New Roman" w:cs="Times New Roman"/>
          <w:bCs w:val="0"/>
        </w:rPr>
        <w:t>_{A}:A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A,</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w:t>
      </w:r>
      <w:proofErr w:type="spellStart"/>
      <w:r w:rsidRPr="00820841">
        <w:rPr>
          <w:rFonts w:ascii="Times New Roman" w:hAnsi="Times New Roman" w:cs="Times New Roman"/>
          <w:bCs w:val="0"/>
        </w:rPr>
        <w:t>id</w:t>
      </w:r>
      <w:proofErr w:type="spellEnd"/>
      <w:r w:rsidRPr="00820841">
        <w:rPr>
          <w:rFonts w:ascii="Times New Roman" w:hAnsi="Times New Roman" w:cs="Times New Roman"/>
          <w:bCs w:val="0"/>
        </w:rPr>
        <w:t>_{A}(a) = a</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 xml:space="preserve"> a \in A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{M1.19}</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id</w:t>
      </w:r>
      <w:proofErr w:type="spellEnd"/>
      <w:r w:rsidRPr="00820841">
        <w:rPr>
          <w:rFonts w:ascii="Times New Roman" w:hAnsi="Times New Roman" w:cs="Times New Roman"/>
          <w:bCs w:val="0"/>
        </w:rPr>
        <w:t>_{A</w:t>
      </w:r>
      <w:proofErr w:type="gramStart"/>
      <w:r w:rsidRPr="00820841">
        <w:rPr>
          <w:rFonts w:ascii="Times New Roman" w:hAnsi="Times New Roman" w:cs="Times New Roman"/>
          <w:bCs w:val="0"/>
        </w:rPr>
        <w:t>}:A</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A,</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w:t>
      </w:r>
      <w:proofErr w:type="spellStart"/>
      <w:r w:rsidRPr="00820841">
        <w:rPr>
          <w:rFonts w:ascii="Times New Roman" w:hAnsi="Times New Roman" w:cs="Times New Roman"/>
          <w:bCs w:val="0"/>
        </w:rPr>
        <w:t>id</w:t>
      </w:r>
      <w:proofErr w:type="spellEnd"/>
      <w:r w:rsidRPr="00820841">
        <w:rPr>
          <w:rFonts w:ascii="Times New Roman" w:hAnsi="Times New Roman" w:cs="Times New Roman"/>
          <w:bCs w:val="0"/>
        </w:rPr>
        <w:t>_{A}(a) = a</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 xml:space="preserve"> a \in 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 Identität ist nicht das Fehlen einer Funktion, sondern eine vollständig bestimmte Funktion mit Definitionsbereich, Zielbereich und Zuordnungsvorschrift. Gerade diese Eigenschaft macht sie später zum neutralen Element geeigneter Kompositionsstrukturen.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Sind zwei Funktionen (</w:t>
      </w:r>
      <w:proofErr w:type="spellStart"/>
      <w:proofErr w:type="gramStart"/>
      <w:r w:rsidRPr="00820841">
        <w:rPr>
          <w:rFonts w:ascii="Times New Roman" w:hAnsi="Times New Roman" w:cs="Times New Roman"/>
          <w:bCs w:val="0"/>
        </w:rPr>
        <w:t>f:A</w:t>
      </w:r>
      <w:proofErr w:type="spellEnd"/>
      <w:proofErr w:type="gramEnd"/>
      <w:r w:rsidRPr="00820841">
        <w:rPr>
          <w:rFonts w:ascii="Times New Roman" w:hAnsi="Times New Roman" w:cs="Times New Roman"/>
          <w:bCs w:val="0"/>
        </w:rPr>
        <w:t>\</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 und (</w:t>
      </w:r>
      <w:proofErr w:type="spellStart"/>
      <w:r w:rsidRPr="00820841">
        <w:rPr>
          <w:rFonts w:ascii="Times New Roman" w:hAnsi="Times New Roman" w:cs="Times New Roman"/>
          <w:bCs w:val="0"/>
        </w:rPr>
        <w:t>g:B</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C) so gegeben, dass der Funktionswert von (f) als zulässige Eingabe von (g) verwendet werden kann, entsteht ihre Verkettung. Dabei wird zuerst (f) und anschließend (g) ausgewertet.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(M1.20) – Verkettung zweier Funktionen</w:t>
      </w:r>
    </w:p>
    <w:p w:rsidR="00820841" w:rsidRPr="00820841" w:rsidRDefault="00820841" w:rsidP="00820841">
      <w:pPr>
        <w:spacing w:after="0"/>
        <w:rPr>
          <w:rFonts w:ascii="Times New Roman" w:hAnsi="Times New Roman" w:cs="Times New Roman"/>
          <w:bCs w:val="0"/>
        </w:rPr>
      </w:pPr>
      <w:proofErr w:type="spellStart"/>
      <w:r w:rsidRPr="00820841">
        <w:rPr>
          <w:rFonts w:ascii="Times New Roman" w:hAnsi="Times New Roman" w:cs="Times New Roman"/>
          <w:bCs w:val="0"/>
        </w:rPr>
        <w:t>g</w:t>
      </w:r>
      <w:r w:rsidRPr="00820841">
        <w:rPr>
          <w:rFonts w:ascii="Cambria Math" w:hAnsi="Cambria Math" w:cs="Cambria Math"/>
          <w:bCs w:val="0"/>
        </w:rPr>
        <w:t>∘</w:t>
      </w:r>
      <w:proofErr w:type="gramStart"/>
      <w:r w:rsidRPr="00820841">
        <w:rPr>
          <w:rFonts w:ascii="Times New Roman" w:hAnsi="Times New Roman" w:cs="Times New Roman"/>
          <w:bCs w:val="0"/>
        </w:rPr>
        <w:t>f:A</w:t>
      </w:r>
      <w:proofErr w:type="gramEnd"/>
      <w:r w:rsidRPr="00820841">
        <w:rPr>
          <w:rFonts w:ascii="Times New Roman" w:hAnsi="Times New Roman" w:cs="Times New Roman"/>
          <w:bCs w:val="0"/>
        </w:rPr>
        <w:t>→C</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g</w:t>
      </w:r>
      <w:r w:rsidRPr="00820841">
        <w:rPr>
          <w:rFonts w:ascii="Cambria Math" w:hAnsi="Cambria Math" w:cs="Cambria Math"/>
          <w:bCs w:val="0"/>
        </w:rPr>
        <w:t>∘</w:t>
      </w:r>
      <w:r w:rsidRPr="00820841">
        <w:rPr>
          <w:rFonts w:ascii="Times New Roman" w:hAnsi="Times New Roman" w:cs="Times New Roman"/>
          <w:bCs w:val="0"/>
        </w:rPr>
        <w:t>f</w:t>
      </w:r>
      <w:proofErr w:type="spellEnd"/>
      <w:r w:rsidRPr="00820841">
        <w:rPr>
          <w:rFonts w:ascii="Times New Roman" w:hAnsi="Times New Roman" w:cs="Times New Roman"/>
          <w:bCs w:val="0"/>
        </w:rPr>
        <w:t>)(a)=g(f(a))(M1.20)g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f:A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C,</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f)(a) = g</w:t>
      </w:r>
      <w:r>
        <w:rPr>
          <w:rFonts w:ascii="Times New Roman" w:hAnsi="Times New Roman" w:cs="Times New Roman"/>
          <w:bCs w:val="0"/>
        </w:rPr>
        <w:t>(</w:t>
      </w:r>
      <w:r w:rsidRPr="00820841">
        <w:rPr>
          <w:rFonts w:ascii="Times New Roman" w:hAnsi="Times New Roman" w:cs="Times New Roman"/>
          <w:bCs w:val="0"/>
        </w:rPr>
        <w:t>f(a)</w:t>
      </w:r>
      <w:r>
        <w:rPr>
          <w:rFonts w:ascii="Times New Roman" w:hAnsi="Times New Roman" w:cs="Times New Roman"/>
          <w:bCs w:val="0"/>
        </w:rPr>
        <w:t>)</w:t>
      </w:r>
      <w:r w:rsidRPr="00820841">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{M1.20}</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w:t>
      </w:r>
      <w:proofErr w:type="gramStart"/>
      <w:r w:rsidRPr="00820841">
        <w:rPr>
          <w:rFonts w:ascii="Times New Roman" w:hAnsi="Times New Roman" w:cs="Times New Roman"/>
          <w:bCs w:val="0"/>
        </w:rPr>
        <w:t>f:A</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C,</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f)(a) = g(f(a))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 Reihenfolge ist Bestandteil der mathematischen Struktur. Wenn beide Verkettungsrichtungen überhaupt definiert sind, darf ich im Allgemeinen nicht voraussetzen, dass ihre Ergebnisse übereinstimmen. Die Funktionskomposition ist daher im Allgemeinen nicht kommutativ.</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(M1.21) – Nichtkommutativität im Allgemeinen</w:t>
      </w:r>
    </w:p>
    <w:p w:rsidR="00820841" w:rsidRPr="00820841" w:rsidRDefault="00820841" w:rsidP="00820841">
      <w:pPr>
        <w:spacing w:after="0"/>
        <w:rPr>
          <w:rFonts w:ascii="Times New Roman" w:hAnsi="Times New Roman" w:cs="Times New Roman"/>
          <w:bCs w:val="0"/>
        </w:rPr>
      </w:pPr>
      <w:proofErr w:type="spellStart"/>
      <w:r w:rsidRPr="00820841">
        <w:rPr>
          <w:rFonts w:ascii="Times New Roman" w:hAnsi="Times New Roman" w:cs="Times New Roman"/>
          <w:bCs w:val="0"/>
        </w:rPr>
        <w:t>g</w:t>
      </w:r>
      <w:r w:rsidRPr="00820841">
        <w:rPr>
          <w:rFonts w:ascii="Cambria Math" w:hAnsi="Cambria Math" w:cs="Cambria Math"/>
          <w:bCs w:val="0"/>
        </w:rPr>
        <w:t>∘</w:t>
      </w:r>
      <w:r w:rsidRPr="00820841">
        <w:rPr>
          <w:rFonts w:ascii="Times New Roman" w:hAnsi="Times New Roman" w:cs="Times New Roman"/>
          <w:bCs w:val="0"/>
        </w:rPr>
        <w:t>f≠f</w:t>
      </w:r>
      <w:r w:rsidRPr="00820841">
        <w:rPr>
          <w:rFonts w:ascii="Cambria Math" w:hAnsi="Cambria Math" w:cs="Cambria Math"/>
          <w:bCs w:val="0"/>
        </w:rPr>
        <w:t>∘</w:t>
      </w:r>
      <w:r w:rsidRPr="00820841">
        <w:rPr>
          <w:rFonts w:ascii="Times New Roman" w:hAnsi="Times New Roman" w:cs="Times New Roman"/>
          <w:bCs w:val="0"/>
        </w:rPr>
        <w:t>g</w:t>
      </w:r>
      <w:proofErr w:type="spellEnd"/>
      <w:r w:rsidRPr="00820841">
        <w:rPr>
          <w:rFonts w:ascii="Times New Roman" w:hAnsi="Times New Roman" w:cs="Times New Roman"/>
          <w:bCs w:val="0"/>
        </w:rPr>
        <w:t>(M1.</w:t>
      </w:r>
      <w:proofErr w:type="gramStart"/>
      <w:r w:rsidRPr="00820841">
        <w:rPr>
          <w:rFonts w:ascii="Times New Roman" w:hAnsi="Times New Roman" w:cs="Times New Roman"/>
          <w:bCs w:val="0"/>
        </w:rPr>
        <w:t>21)g</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f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{M1.21}</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lastRenderedPageBreak/>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 \</w:t>
      </w:r>
      <w:proofErr w:type="spellStart"/>
      <w:r w:rsidRPr="00820841">
        <w:rPr>
          <w:rFonts w:ascii="Times New Roman" w:hAnsi="Times New Roman" w:cs="Times New Roman"/>
          <w:bCs w:val="0"/>
        </w:rPr>
        <w:t>neq</w:t>
      </w:r>
      <w:proofErr w:type="spellEnd"/>
      <w:r w:rsidRPr="00820841">
        <w:rPr>
          <w:rFonts w:ascii="Times New Roman" w:hAnsi="Times New Roman" w:cs="Times New Roman"/>
          <w:bCs w:val="0"/>
        </w:rPr>
        <w:t xml:space="preserve"> f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Diese Formel ist als allgemeine Warnung gegen eine vorausgesetzte Vertauschbarkeit zu lesen, nicht als Behauptung, dass zwei konkrete Funktionen niemals kommutieren könnten. Für bestimmte Funktionen kann durchaus (g\</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f=f\</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gelten; eine solche Gleichheit muss dann aus den konkreten Funktionen folgen und darf nicht aus dem allgemeinen Kompositionsbegriff vorausgesetzt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Anders verhält es sich mit der Klammerung einer zulässigen Folge von drei Funktionen. Die Funktionskomposition ist assoziativ. Sind die Definitions- und Zielbereiche so aufeinander abgestimmt, dass alle beteiligten Verkettungen definiert sind, ändert die Klammerung das Ergebnis nicht.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 xml:space="preserve">Gleichung (M1.22) – </w:t>
      </w:r>
      <w:proofErr w:type="spellStart"/>
      <w:r w:rsidRPr="00820841">
        <w:rPr>
          <w:rFonts w:ascii="Times New Roman" w:hAnsi="Times New Roman" w:cs="Times New Roman"/>
          <w:b/>
        </w:rPr>
        <w:t>Assoziativität</w:t>
      </w:r>
      <w:proofErr w:type="spellEnd"/>
      <w:r w:rsidRPr="00820841">
        <w:rPr>
          <w:rFonts w:ascii="Times New Roman" w:hAnsi="Times New Roman" w:cs="Times New Roman"/>
          <w:b/>
        </w:rPr>
        <w:t xml:space="preserve"> der Funktionsverkettung</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h</w:t>
      </w:r>
      <w:r w:rsidRPr="00820841">
        <w:rPr>
          <w:rFonts w:ascii="Cambria Math" w:hAnsi="Cambria Math" w:cs="Cambria Math"/>
          <w:bCs w:val="0"/>
        </w:rPr>
        <w:t>∘</w:t>
      </w:r>
      <w:r w:rsidRPr="00820841">
        <w:rPr>
          <w:rFonts w:ascii="Times New Roman" w:hAnsi="Times New Roman" w:cs="Times New Roman"/>
          <w:bCs w:val="0"/>
        </w:rPr>
        <w:t>(</w:t>
      </w:r>
      <w:proofErr w:type="spellStart"/>
      <w:r w:rsidRPr="00820841">
        <w:rPr>
          <w:rFonts w:ascii="Times New Roman" w:hAnsi="Times New Roman" w:cs="Times New Roman"/>
          <w:bCs w:val="0"/>
        </w:rPr>
        <w:t>g</w:t>
      </w:r>
      <w:r w:rsidRPr="00820841">
        <w:rPr>
          <w:rFonts w:ascii="Cambria Math" w:hAnsi="Cambria Math" w:cs="Cambria Math"/>
          <w:bCs w:val="0"/>
        </w:rPr>
        <w:t>∘</w:t>
      </w:r>
      <w:proofErr w:type="gramStart"/>
      <w:r w:rsidRPr="00820841">
        <w:rPr>
          <w:rFonts w:ascii="Times New Roman" w:hAnsi="Times New Roman" w:cs="Times New Roman"/>
          <w:bCs w:val="0"/>
        </w:rPr>
        <w:t>f</w:t>
      </w:r>
      <w:proofErr w:type="spellEnd"/>
      <w:r w:rsidRPr="00820841">
        <w:rPr>
          <w:rFonts w:ascii="Times New Roman" w:hAnsi="Times New Roman" w:cs="Times New Roman"/>
          <w:bCs w:val="0"/>
        </w:rPr>
        <w:t>)=</w:t>
      </w:r>
      <w:proofErr w:type="gramEnd"/>
      <w:r w:rsidRPr="00820841">
        <w:rPr>
          <w:rFonts w:ascii="Times New Roman" w:hAnsi="Times New Roman" w:cs="Times New Roman"/>
          <w:bCs w:val="0"/>
        </w:rPr>
        <w:t>(</w:t>
      </w:r>
      <w:proofErr w:type="spellStart"/>
      <w:r w:rsidRPr="00820841">
        <w:rPr>
          <w:rFonts w:ascii="Times New Roman" w:hAnsi="Times New Roman" w:cs="Times New Roman"/>
          <w:bCs w:val="0"/>
        </w:rPr>
        <w:t>h</w:t>
      </w:r>
      <w:r w:rsidRPr="00820841">
        <w:rPr>
          <w:rFonts w:ascii="Cambria Math" w:hAnsi="Cambria Math" w:cs="Cambria Math"/>
          <w:bCs w:val="0"/>
        </w:rPr>
        <w:t>∘</w:t>
      </w:r>
      <w:r w:rsidRPr="00820841">
        <w:rPr>
          <w:rFonts w:ascii="Times New Roman" w:hAnsi="Times New Roman" w:cs="Times New Roman"/>
          <w:bCs w:val="0"/>
        </w:rPr>
        <w:t>g</w:t>
      </w:r>
      <w:proofErr w:type="spellEnd"/>
      <w:r w:rsidRPr="00820841">
        <w:rPr>
          <w:rFonts w:ascii="Times New Roman" w:hAnsi="Times New Roman" w:cs="Times New Roman"/>
          <w:bCs w:val="0"/>
        </w:rPr>
        <w:t>)</w:t>
      </w:r>
      <w:r w:rsidRPr="00820841">
        <w:rPr>
          <w:rFonts w:ascii="Cambria Math" w:hAnsi="Cambria Math" w:cs="Cambria Math"/>
          <w:bCs w:val="0"/>
        </w:rPr>
        <w:t>∘</w:t>
      </w:r>
      <w:r w:rsidRPr="00820841">
        <w:rPr>
          <w:rFonts w:ascii="Times New Roman" w:hAnsi="Times New Roman" w:cs="Times New Roman"/>
          <w:bCs w:val="0"/>
        </w:rPr>
        <w:t>f(M1.22)h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 = (h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{M1.22}</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h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 = (h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g) \</w:t>
      </w:r>
      <w:proofErr w:type="spellStart"/>
      <w:r w:rsidRPr="00820841">
        <w:rPr>
          <w:rFonts w:ascii="Times New Roman" w:hAnsi="Times New Roman" w:cs="Times New Roman"/>
          <w:bCs w:val="0"/>
        </w:rPr>
        <w:t>circ</w:t>
      </w:r>
      <w:proofErr w:type="spellEnd"/>
      <w:r w:rsidRPr="00820841">
        <w:rPr>
          <w:rFonts w:ascii="Times New Roman" w:hAnsi="Times New Roman" w:cs="Times New Roman"/>
          <w:bCs w:val="0"/>
        </w:rPr>
        <w:t xml:space="preserve"> f</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Damit können längere Folgen von Zuordnungen eindeutig zusammengefasst werden. Auch daraus folgt jedoch noch keine zeitliche Interpretation. Die Reihenfolge der Auswertung ist eine formale Abhängigkeit der Funktionen; ob sie später eine zeitliche Entwicklung beschreibt, ist eine zusätzliche theoretische Frage.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M1.7 Funktionen mit mehreren Eingangsgrößen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Eine Funktion muss nicht nur von einem einzelnen skalaren oder sonstigen einfachen Argument abhängen. Ihr Argument kann selbst ein geordnetes Paar oder allgemeiner ein Tupel sein. Die in Abschnitt 3.2.1 eingeführten kartesischen Produkte liefern dafür unmittelbar die geeigneten Definitionsbereiche.</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Für zwei Eingangsbereiche (A) und (B) kann eine Funktion auf dem kartesischen Produkt (A\</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definiert werden. Ein geordnetes Paar ((</w:t>
      </w:r>
      <w:proofErr w:type="spellStart"/>
      <w:proofErr w:type="gramStart"/>
      <w:r w:rsidRPr="00820841">
        <w:rPr>
          <w:rFonts w:ascii="Times New Roman" w:hAnsi="Times New Roman" w:cs="Times New Roman"/>
          <w:bCs w:val="0"/>
        </w:rPr>
        <w:t>a,b</w:t>
      </w:r>
      <w:proofErr w:type="spellEnd"/>
      <w:proofErr w:type="gramEnd"/>
      <w:r w:rsidRPr="00820841">
        <w:rPr>
          <w:rFonts w:ascii="Times New Roman" w:hAnsi="Times New Roman" w:cs="Times New Roman"/>
          <w:bCs w:val="0"/>
        </w:rPr>
        <w:t>)) bildet dann das vollständige Argument der Funktion.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(M1.23) – Funktion mit zwei Eingangsgrößen</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f:A×B→C,f(a,b)=c</w:t>
      </w:r>
      <w:r w:rsidRPr="00820841">
        <w:rPr>
          <w:rFonts w:ascii="Cambria Math" w:hAnsi="Cambria Math" w:cs="Cambria Math"/>
          <w:bCs w:val="0"/>
        </w:rPr>
        <w:t>∈</w:t>
      </w:r>
      <w:r w:rsidRPr="00820841">
        <w:rPr>
          <w:rFonts w:ascii="Times New Roman" w:hAnsi="Times New Roman" w:cs="Times New Roman"/>
          <w:bCs w:val="0"/>
        </w:rPr>
        <w:t>C,a</w:t>
      </w:r>
      <w:r w:rsidRPr="00820841">
        <w:rPr>
          <w:rFonts w:ascii="Cambria Math" w:hAnsi="Cambria Math" w:cs="Cambria Math"/>
          <w:bCs w:val="0"/>
        </w:rPr>
        <w:t>∈</w:t>
      </w:r>
      <w:r w:rsidRPr="00820841">
        <w:rPr>
          <w:rFonts w:ascii="Times New Roman" w:hAnsi="Times New Roman" w:cs="Times New Roman"/>
          <w:bCs w:val="0"/>
        </w:rPr>
        <w:t>A, </w:t>
      </w:r>
      <w:proofErr w:type="spellStart"/>
      <w:r w:rsidRPr="00820841">
        <w:rPr>
          <w:rFonts w:ascii="Times New Roman" w:hAnsi="Times New Roman" w:cs="Times New Roman"/>
          <w:bCs w:val="0"/>
        </w:rPr>
        <w:t>b</w:t>
      </w:r>
      <w:r w:rsidRPr="00820841">
        <w:rPr>
          <w:rFonts w:ascii="Cambria Math" w:hAnsi="Cambria Math" w:cs="Cambria Math"/>
          <w:bCs w:val="0"/>
        </w:rPr>
        <w:t>∈</w:t>
      </w:r>
      <w:r w:rsidRPr="00820841">
        <w:rPr>
          <w:rFonts w:ascii="Times New Roman" w:hAnsi="Times New Roman" w:cs="Times New Roman"/>
          <w:bCs w:val="0"/>
        </w:rPr>
        <w:t>B</w:t>
      </w:r>
      <w:proofErr w:type="spellEnd"/>
      <w:r w:rsidRPr="00820841">
        <w:rPr>
          <w:rFonts w:ascii="Times New Roman" w:hAnsi="Times New Roman" w:cs="Times New Roman"/>
          <w:bCs w:val="0"/>
        </w:rPr>
        <w:t>(M1.23)</w:t>
      </w:r>
      <w:proofErr w:type="spellStart"/>
      <w:r w:rsidRPr="00820841">
        <w:rPr>
          <w:rFonts w:ascii="Times New Roman" w:hAnsi="Times New Roman" w:cs="Times New Roman"/>
          <w:bCs w:val="0"/>
        </w:rPr>
        <w:t>f:A</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C,</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f(</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 = c \in C,</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a \in A,\ b \in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{M1.23}</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xml:space="preserve">: </w:t>
      </w:r>
      <w:proofErr w:type="gramStart"/>
      <w:r w:rsidRPr="00820841">
        <w:rPr>
          <w:rFonts w:ascii="Times New Roman" w:hAnsi="Times New Roman" w:cs="Times New Roman"/>
          <w:bCs w:val="0"/>
        </w:rPr>
        <w:t>f:A</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B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C,</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f(</w:t>
      </w:r>
      <w:proofErr w:type="spellStart"/>
      <w:r w:rsidRPr="00820841">
        <w:rPr>
          <w:rFonts w:ascii="Times New Roman" w:hAnsi="Times New Roman" w:cs="Times New Roman"/>
          <w:bCs w:val="0"/>
        </w:rPr>
        <w:t>a,b</w:t>
      </w:r>
      <w:proofErr w:type="spellEnd"/>
      <w:r w:rsidRPr="00820841">
        <w:rPr>
          <w:rFonts w:ascii="Times New Roman" w:hAnsi="Times New Roman" w:cs="Times New Roman"/>
          <w:bCs w:val="0"/>
        </w:rPr>
        <w:t>) = c \in C,</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a \in A,\ b \in B</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Die Funktion legt damit fest, welcher Wert (c) dem vollständigen geordneten Eingangspaar zugeordnet wird. Aus dieser mathematischen </w:t>
      </w:r>
      <w:proofErr w:type="spellStart"/>
      <w:r w:rsidRPr="00820841">
        <w:rPr>
          <w:rFonts w:ascii="Times New Roman" w:hAnsi="Times New Roman" w:cs="Times New Roman"/>
          <w:bCs w:val="0"/>
        </w:rPr>
        <w:t>Mehrstelligkeit</w:t>
      </w:r>
      <w:proofErr w:type="spellEnd"/>
      <w:r w:rsidRPr="00820841">
        <w:rPr>
          <w:rFonts w:ascii="Times New Roman" w:hAnsi="Times New Roman" w:cs="Times New Roman"/>
          <w:bCs w:val="0"/>
        </w:rPr>
        <w:t xml:space="preserve"> folgt noch keine Aussage darüber, ob die Eingangsgrößen voneinander unabhängig sind, sich gegenseitig beeinflussen oder aus einer gemeinsamen Struktur hervorgehen.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Der Gedanke lässt sich auf endlich viele Eingangsgrößen verallgemeinern. Für Eingangsbereiche (A_</w:t>
      </w:r>
      <w:proofErr w:type="gramStart"/>
      <w:r w:rsidRPr="00820841">
        <w:rPr>
          <w:rFonts w:ascii="Times New Roman" w:hAnsi="Times New Roman" w:cs="Times New Roman"/>
          <w:bCs w:val="0"/>
        </w:rPr>
        <w:t>1,\</w:t>
      </w:r>
      <w:proofErr w:type="spellStart"/>
      <w:proofErr w:type="gramEnd"/>
      <w:r w:rsidRPr="00820841">
        <w:rPr>
          <w:rFonts w:ascii="Times New Roman" w:hAnsi="Times New Roman" w:cs="Times New Roman"/>
          <w:bCs w:val="0"/>
        </w:rPr>
        <w:t>ldots,A_n</w:t>
      </w:r>
      <w:proofErr w:type="spellEnd"/>
      <w:r w:rsidRPr="00820841">
        <w:rPr>
          <w:rFonts w:ascii="Times New Roman" w:hAnsi="Times New Roman" w:cs="Times New Roman"/>
          <w:bCs w:val="0"/>
        </w:rPr>
        <w:t xml:space="preserve">) ist das Argument ein Element des kartesischen Produkts </w:t>
      </w:r>
      <w:r w:rsidRPr="00820841">
        <w:rPr>
          <w:rFonts w:ascii="Times New Roman" w:hAnsi="Times New Roman" w:cs="Times New Roman"/>
          <w:bCs w:val="0"/>
        </w:rPr>
        <w:lastRenderedPageBreak/>
        <w:t>(A_1\</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cdots</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A_n</w:t>
      </w:r>
      <w:proofErr w:type="spellEnd"/>
      <w:r w:rsidRPr="00820841">
        <w:rPr>
          <w:rFonts w:ascii="Times New Roman" w:hAnsi="Times New Roman" w:cs="Times New Roman"/>
          <w:bCs w:val="0"/>
        </w:rPr>
        <w:t>), und die Funktion ordnet diesem Tupel eindeutig einen Wert aus (B) zu.</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(M1.24) – Funktion mit n Eingangsgrößen</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f:A1×A2×</w:t>
      </w:r>
      <w:r w:rsidRPr="00820841">
        <w:rPr>
          <w:rFonts w:ascii="Cambria Math" w:hAnsi="Cambria Math" w:cs="Cambria Math"/>
          <w:bCs w:val="0"/>
        </w:rPr>
        <w:t>⋯</w:t>
      </w:r>
      <w:r w:rsidRPr="00820841">
        <w:rPr>
          <w:rFonts w:ascii="Times New Roman" w:hAnsi="Times New Roman" w:cs="Times New Roman"/>
          <w:bCs w:val="0"/>
        </w:rPr>
        <w:t>×An→B,(a1,a2,…,an)</w:t>
      </w:r>
      <w:r w:rsidRPr="00820841">
        <w:rPr>
          <w:rFonts w:ascii="Cambria Math" w:hAnsi="Cambria Math" w:cs="Cambria Math"/>
          <w:bCs w:val="0"/>
        </w:rPr>
        <w:t>∈</w:t>
      </w:r>
      <w:r w:rsidRPr="00820841">
        <w:rPr>
          <w:rFonts w:ascii="Times New Roman" w:hAnsi="Times New Roman" w:cs="Times New Roman"/>
          <w:bCs w:val="0"/>
        </w:rPr>
        <w:t>A1×A2×</w:t>
      </w:r>
      <w:r w:rsidRPr="00820841">
        <w:rPr>
          <w:rFonts w:ascii="Cambria Math" w:hAnsi="Cambria Math" w:cs="Cambria Math"/>
          <w:bCs w:val="0"/>
        </w:rPr>
        <w:t>⋯</w:t>
      </w:r>
      <w:r w:rsidRPr="00820841">
        <w:rPr>
          <w:rFonts w:ascii="Times New Roman" w:hAnsi="Times New Roman" w:cs="Times New Roman"/>
          <w:bCs w:val="0"/>
        </w:rPr>
        <w:t>×An,f(a1,a2,…,an)</w:t>
      </w:r>
      <w:r w:rsidRPr="00820841">
        <w:rPr>
          <w:rFonts w:ascii="Cambria Math" w:hAnsi="Cambria Math" w:cs="Cambria Math"/>
          <w:bCs w:val="0"/>
        </w:rPr>
        <w:t>∈</w:t>
      </w:r>
      <w:r w:rsidRPr="00820841">
        <w:rPr>
          <w:rFonts w:ascii="Times New Roman" w:hAnsi="Times New Roman" w:cs="Times New Roman"/>
          <w:bCs w:val="0"/>
        </w:rPr>
        <w:t>B.(M1.24) f&amp;:A_{1}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A_{2}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cdots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A_{n}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 (a_{1},a_{2},\</w:t>
      </w:r>
      <w:proofErr w:type="spellStart"/>
      <w:r w:rsidRPr="00820841">
        <w:rPr>
          <w:rFonts w:ascii="Times New Roman" w:hAnsi="Times New Roman" w:cs="Times New Roman"/>
          <w:bCs w:val="0"/>
        </w:rPr>
        <w:t>ldots,a</w:t>
      </w:r>
      <w:proofErr w:type="spellEnd"/>
      <w:r w:rsidRPr="00820841">
        <w:rPr>
          <w:rFonts w:ascii="Times New Roman" w:hAnsi="Times New Roman" w:cs="Times New Roman"/>
          <w:bCs w:val="0"/>
        </w:rPr>
        <w:t>_{n})&amp;\in A_{1}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A_{2}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cdots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A_{n},\\ f(a_{1},a_{2},\</w:t>
      </w:r>
      <w:proofErr w:type="spellStart"/>
      <w:r w:rsidRPr="00820841">
        <w:rPr>
          <w:rFonts w:ascii="Times New Roman" w:hAnsi="Times New Roman" w:cs="Times New Roman"/>
          <w:bCs w:val="0"/>
        </w:rPr>
        <w:t>ldots,a</w:t>
      </w:r>
      <w:proofErr w:type="spellEnd"/>
      <w:r w:rsidRPr="00820841">
        <w:rPr>
          <w:rFonts w:ascii="Times New Roman" w:hAnsi="Times New Roman" w:cs="Times New Roman"/>
          <w:bCs w:val="0"/>
        </w:rPr>
        <w:t xml:space="preserve">_{n})&amp;\in B.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{M1.24}</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w:t>
      </w:r>
      <w:proofErr w:type="spellStart"/>
      <w:r w:rsidRPr="00820841">
        <w:rPr>
          <w:rFonts w:ascii="Times New Roman" w:hAnsi="Times New Roman" w:cs="Times New Roman"/>
          <w:bCs w:val="0"/>
        </w:rPr>
        <w:t>begin</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matrix</w:t>
      </w:r>
      <w:proofErr w:type="spellEnd"/>
      <w:r w:rsidRPr="00820841">
        <w:rPr>
          <w:rFonts w:ascii="Times New Roman" w:hAnsi="Times New Roman" w:cs="Times New Roman"/>
          <w:bCs w:val="0"/>
        </w:rPr>
        <w:t>} f:A_{1}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A_{2}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cdots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A_{n}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 \ (a_{1},a_{2},\</w:t>
      </w:r>
      <w:proofErr w:type="spellStart"/>
      <w:r w:rsidRPr="00820841">
        <w:rPr>
          <w:rFonts w:ascii="Times New Roman" w:hAnsi="Times New Roman" w:cs="Times New Roman"/>
          <w:bCs w:val="0"/>
        </w:rPr>
        <w:t>ldots,a</w:t>
      </w:r>
      <w:proofErr w:type="spellEnd"/>
      <w:r w:rsidRPr="00820841">
        <w:rPr>
          <w:rFonts w:ascii="Times New Roman" w:hAnsi="Times New Roman" w:cs="Times New Roman"/>
          <w:bCs w:val="0"/>
        </w:rPr>
        <w:t>_{n}) \in A_{1}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A_{2}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cdots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times</w:t>
      </w:r>
      <w:proofErr w:type="spellEnd"/>
      <w:r w:rsidRPr="00820841">
        <w:rPr>
          <w:rFonts w:ascii="Times New Roman" w:hAnsi="Times New Roman" w:cs="Times New Roman"/>
          <w:bCs w:val="0"/>
        </w:rPr>
        <w:t xml:space="preserve"> A_{n}, \ f(a_{1},a_{2},\</w:t>
      </w:r>
      <w:proofErr w:type="spellStart"/>
      <w:r w:rsidRPr="00820841">
        <w:rPr>
          <w:rFonts w:ascii="Times New Roman" w:hAnsi="Times New Roman" w:cs="Times New Roman"/>
          <w:bCs w:val="0"/>
        </w:rPr>
        <w:t>ldots,a</w:t>
      </w:r>
      <w:proofErr w:type="spellEnd"/>
      <w:r w:rsidRPr="00820841">
        <w:rPr>
          <w:rFonts w:ascii="Times New Roman" w:hAnsi="Times New Roman" w:cs="Times New Roman"/>
          <w:bCs w:val="0"/>
        </w:rPr>
        <w:t>_{n}) \in B \end{</w:t>
      </w:r>
      <w:proofErr w:type="spellStart"/>
      <w:r w:rsidRPr="00820841">
        <w:rPr>
          <w:rFonts w:ascii="Times New Roman" w:hAnsi="Times New Roman" w:cs="Times New Roman"/>
          <w:bCs w:val="0"/>
        </w:rPr>
        <w:t>matrix</w:t>
      </w:r>
      <w:proofErr w:type="spellEnd"/>
      <w:r w:rsidRPr="00820841">
        <w:rPr>
          <w:rFonts w:ascii="Times New Roman" w:hAnsi="Times New Roman" w:cs="Times New Roman"/>
          <w:bCs w:val="0"/>
        </w:rPr>
        <w: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Für die spätere Zustandsbeschreibung ist diese Struktur wesentlich, weil ein Zustand oder eine abgeleitete Größe von mehreren Komponenten abhängen kann. Die mathematische Funktion sorgt lediglich für eine eindeutige Zuordnung des vollständigen Tupels. Ob einzelne Komponenten als unabhängige Dimensionen gelten dürfen, wird damit noch nicht entschieden; diese Frage gehört in die späteren algebraischen Untersuchungen von linearer Unabhängigkeit, Basis und Dimension.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 {[72] Walter Rudin: </w:t>
      </w:r>
      <w:proofErr w:type="spellStart"/>
      <w:r w:rsidRPr="00820841">
        <w:rPr>
          <w:rFonts w:ascii="Times New Roman" w:hAnsi="Times New Roman" w:cs="Times New Roman"/>
          <w:bCs w:val="0"/>
        </w:rPr>
        <w:t>Principles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Mathematical</w:t>
      </w:r>
      <w:proofErr w:type="spellEnd"/>
      <w:r w:rsidRPr="00820841">
        <w:rPr>
          <w:rFonts w:ascii="Times New Roman" w:hAnsi="Times New Roman" w:cs="Times New Roman"/>
          <w:bCs w:val="0"/>
        </w:rPr>
        <w:t xml:space="preserve"> Analysis. Third Edition. New York: McGraw-Hill, 1976.]}</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M1.8 Parametrisierte und partielle Funktionen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Neben einer einzelnen Funktion kann ich eine ganze Familie von Funktionen betrachten, deren konkrete Mitglieder durch einen Parameter unterschieden werden. Sei (\Theta) eine Parametermenge. Dann bezeichnet (f_\</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für jedes (\</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\in\Theta) eine konkrete Funktion aus derselben parametrisierten Familie. Die Parametrisierung erlaubt es, eine geordnete Menge verwandter Zuordnungsvorschriften unter einer gemeinsamen Struktur zu behandeln.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(M1.25) – Parametrisierte Funktionsfamilie</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w:t>
      </w:r>
      <w:proofErr w:type="spellStart"/>
      <w:r w:rsidRPr="00820841">
        <w:rPr>
          <w:rFonts w:ascii="Times New Roman" w:hAnsi="Times New Roman" w:cs="Times New Roman"/>
          <w:bCs w:val="0"/>
        </w:rPr>
        <w:t>fθ</w:t>
      </w:r>
      <w:r w:rsidRPr="00820841">
        <w:rPr>
          <w:rFonts w:ascii="Cambria Math" w:hAnsi="Cambria Math" w:cs="Cambria Math"/>
          <w:bCs w:val="0"/>
        </w:rPr>
        <w:t>∣</w:t>
      </w:r>
      <w:r w:rsidRPr="00820841">
        <w:rPr>
          <w:rFonts w:ascii="Times New Roman" w:hAnsi="Times New Roman" w:cs="Times New Roman"/>
          <w:bCs w:val="0"/>
        </w:rPr>
        <w:t>θ</w:t>
      </w:r>
      <w:r w:rsidRPr="00820841">
        <w:rPr>
          <w:rFonts w:ascii="Cambria Math" w:hAnsi="Cambria Math" w:cs="Cambria Math"/>
          <w:bCs w:val="0"/>
        </w:rPr>
        <w:t>∈</w:t>
      </w:r>
      <w:r w:rsidRPr="00820841">
        <w:rPr>
          <w:rFonts w:ascii="Times New Roman" w:hAnsi="Times New Roman" w:cs="Times New Roman"/>
          <w:bCs w:val="0"/>
        </w:rPr>
        <w:t>Θ</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fθ:A→B</w:t>
      </w:r>
      <w:r w:rsidRPr="00820841">
        <w:rPr>
          <w:rFonts w:ascii="Cambria Math" w:hAnsi="Cambria Math" w:cs="Cambria Math"/>
          <w:bCs w:val="0"/>
        </w:rPr>
        <w:t>∀</w:t>
      </w:r>
      <w:r w:rsidRPr="00820841">
        <w:rPr>
          <w:rFonts w:ascii="Times New Roman" w:hAnsi="Times New Roman" w:cs="Times New Roman"/>
          <w:bCs w:val="0"/>
        </w:rPr>
        <w:t>θ</w:t>
      </w:r>
      <w:r w:rsidRPr="00820841">
        <w:rPr>
          <w:rFonts w:ascii="Cambria Math" w:hAnsi="Cambria Math" w:cs="Cambria Math"/>
          <w:bCs w:val="0"/>
        </w:rPr>
        <w:t>∈</w:t>
      </w:r>
      <w:r w:rsidRPr="00820841">
        <w:rPr>
          <w:rFonts w:ascii="Times New Roman" w:hAnsi="Times New Roman" w:cs="Times New Roman"/>
          <w:bCs w:val="0"/>
        </w:rPr>
        <w:t>Θ</w:t>
      </w:r>
      <w:proofErr w:type="spellEnd"/>
      <w:r w:rsidRPr="00820841">
        <w:rPr>
          <w:rFonts w:ascii="Times New Roman" w:hAnsi="Times New Roman" w:cs="Times New Roman"/>
          <w:bCs w:val="0"/>
        </w:rPr>
        <w:t>(M1.25)\{f_{\</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w:t>
      </w:r>
      <w:r>
        <w:rPr>
          <w:rFonts w:ascii="Times New Roman" w:hAnsi="Times New Roman" w:cs="Times New Roman"/>
          <w:bCs w:val="0"/>
        </w:rPr>
        <w:t>|</w:t>
      </w:r>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 \in \Theta\},</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f_{\</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}:A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 \in \Theta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{M1.25}</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{f_{\</w:t>
      </w:r>
      <w:proofErr w:type="spellStart"/>
      <w:proofErr w:type="gramStart"/>
      <w:r w:rsidRPr="00820841">
        <w:rPr>
          <w:rFonts w:ascii="Times New Roman" w:hAnsi="Times New Roman" w:cs="Times New Roman"/>
          <w:bCs w:val="0"/>
        </w:rPr>
        <w:t>theta</w:t>
      </w:r>
      <w:proofErr w:type="spellEnd"/>
      <w:r w:rsidRPr="00820841">
        <w:rPr>
          <w:rFonts w:ascii="Times New Roman" w:hAnsi="Times New Roman" w:cs="Times New Roman"/>
          <w:bCs w:val="0"/>
        </w:rPr>
        <w:t>}</w:t>
      </w:r>
      <w:r>
        <w:rPr>
          <w:rFonts w:ascii="Times New Roman" w:hAnsi="Times New Roman" w:cs="Times New Roman"/>
          <w:bCs w:val="0"/>
        </w:rPr>
        <w:t>|</w:t>
      </w:r>
      <w:proofErr w:type="gram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 \in \Theta},</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f_{\</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}:A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w:t>
      </w:r>
      <w:r>
        <w:rPr>
          <w:rFonts w:ascii="Times New Roman" w:hAnsi="Times New Roman" w:cs="Times New Roman"/>
          <w:bCs w:val="0"/>
        </w:rPr>
        <w:t>\</w:t>
      </w:r>
      <w:proofErr w:type="spellStart"/>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 \in \Theta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Der Parameter (\</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 besitzt durch diese Schreibweise noch keine festgelegte wissenschaftliche Bedeutung. Er kann später beispielsweise eine Modellvariante, eine Anfangsbedingung oder eine andere mathematische Auswahl kennzeichnen. Ob er gemessen, geschätzt, frei gewählt oder aus anderen Größen hergeleitet wird, muss aus dem jeweiligen theoretischen Zusammenhang hervorgehen. {[72] Walter Rudin: </w:t>
      </w:r>
      <w:proofErr w:type="spellStart"/>
      <w:r w:rsidRPr="00820841">
        <w:rPr>
          <w:rFonts w:ascii="Times New Roman" w:hAnsi="Times New Roman" w:cs="Times New Roman"/>
          <w:bCs w:val="0"/>
        </w:rPr>
        <w:t>Principles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Mathematical</w:t>
      </w:r>
      <w:proofErr w:type="spellEnd"/>
      <w:r w:rsidRPr="00820841">
        <w:rPr>
          <w:rFonts w:ascii="Times New Roman" w:hAnsi="Times New Roman" w:cs="Times New Roman"/>
          <w:bCs w:val="0"/>
        </w:rPr>
        <w:t xml:space="preserve"> Analysis. Third Edition. New York: McGraw-Hill, 1976.]}</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Im importierten </w:t>
      </w:r>
      <w:proofErr w:type="spellStart"/>
      <w:r w:rsidRPr="00820841">
        <w:rPr>
          <w:rFonts w:ascii="Times New Roman" w:hAnsi="Times New Roman" w:cs="Times New Roman"/>
          <w:bCs w:val="0"/>
        </w:rPr>
        <w:t>Quellpayload</w:t>
      </w:r>
      <w:proofErr w:type="spellEnd"/>
      <w:r w:rsidRPr="00820841">
        <w:rPr>
          <w:rFonts w:ascii="Times New Roman" w:hAnsi="Times New Roman" w:cs="Times New Roman"/>
          <w:bCs w:val="0"/>
        </w:rPr>
        <w:t xml:space="preserve"> der ursprünglichen Gleichung (3.39) endet die Bedingung nach (\</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\in) unvollständig. Der unmittelbar zugehörige Quelltext benennt jedoch (\Theta) ausdrücklich als Parametermenge. Ich verwende in Gleichung (M1.25) deshalb die mathematisch vollständige Fassung (\</w:t>
      </w:r>
      <w:proofErr w:type="spellStart"/>
      <w:r w:rsidRPr="00820841">
        <w:rPr>
          <w:rFonts w:ascii="Times New Roman" w:hAnsi="Times New Roman" w:cs="Times New Roman"/>
          <w:bCs w:val="0"/>
        </w:rPr>
        <w:t>forall</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theta</w:t>
      </w:r>
      <w:proofErr w:type="spellEnd"/>
      <w:r w:rsidRPr="00820841">
        <w:rPr>
          <w:rFonts w:ascii="Times New Roman" w:hAnsi="Times New Roman" w:cs="Times New Roman"/>
          <w:bCs w:val="0"/>
        </w:rPr>
        <w:t xml:space="preserve">\in\Theta), ohne den beschädigten </w:t>
      </w:r>
      <w:proofErr w:type="spellStart"/>
      <w:r w:rsidRPr="00820841">
        <w:rPr>
          <w:rFonts w:ascii="Times New Roman" w:hAnsi="Times New Roman" w:cs="Times New Roman"/>
          <w:bCs w:val="0"/>
        </w:rPr>
        <w:lastRenderedPageBreak/>
        <w:t>Quellpayload</w:t>
      </w:r>
      <w:proofErr w:type="spellEnd"/>
      <w:r w:rsidRPr="00820841">
        <w:rPr>
          <w:rFonts w:ascii="Times New Roman" w:hAnsi="Times New Roman" w:cs="Times New Roman"/>
          <w:bCs w:val="0"/>
        </w:rPr>
        <w:t xml:space="preserve"> zu überschreiben. Die Korrektur wird im Repository als eigene Integritätskorrektur dokumentiert.</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Schließlich muss ich berücksichtigen, dass eine Zuordnung nicht notwendig auf jedem Element eines zunächst betrachteten größeren Bereichs definiert ist. Ist (D\</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 der tatsächliche Definitionsbereich, kann eine Funktion von (D) nach (B) im Verhältnis zum größeren Grundbereich (A) als partielle Funktion aufgefasst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
        </w:rPr>
        <w:t>Gleichung (M1.26) – Partielle Funktion</w:t>
      </w:r>
    </w:p>
    <w:p w:rsidR="00820841" w:rsidRPr="00820841" w:rsidRDefault="00820841" w:rsidP="00820841">
      <w:pPr>
        <w:spacing w:after="0"/>
        <w:rPr>
          <w:rFonts w:ascii="Times New Roman" w:hAnsi="Times New Roman" w:cs="Times New Roman"/>
          <w:bCs w:val="0"/>
        </w:rPr>
      </w:pPr>
      <w:r w:rsidRPr="00820841">
        <w:rPr>
          <w:rFonts w:ascii="Times New Roman" w:hAnsi="Times New Roman" w:cs="Times New Roman"/>
          <w:bCs w:val="0"/>
        </w:rPr>
        <w:t>f:D→</w:t>
      </w:r>
      <w:proofErr w:type="gramStart"/>
      <w:r w:rsidRPr="00820841">
        <w:rPr>
          <w:rFonts w:ascii="Times New Roman" w:hAnsi="Times New Roman" w:cs="Times New Roman"/>
          <w:bCs w:val="0"/>
        </w:rPr>
        <w:t>B,D</w:t>
      </w:r>
      <w:proofErr w:type="gramEnd"/>
      <w:r w:rsidRPr="00820841">
        <w:rPr>
          <w:rFonts w:ascii="Cambria Math" w:hAnsi="Cambria Math" w:cs="Cambria Math"/>
          <w:bCs w:val="0"/>
        </w:rPr>
        <w:t>⊆</w:t>
      </w:r>
      <w:r w:rsidRPr="00820841">
        <w:rPr>
          <w:rFonts w:ascii="Times New Roman" w:hAnsi="Times New Roman" w:cs="Times New Roman"/>
          <w:bCs w:val="0"/>
        </w:rPr>
        <w:t>A(M1.26)f:D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B,</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D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20841">
        <w:rPr>
          <w:rFonts w:ascii="Times New Roman" w:hAnsi="Times New Roman" w:cs="Times New Roman"/>
          <w:bCs w:val="0"/>
        </w:rPr>
        <w:t>{M1.26}</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Word-</w:t>
      </w:r>
      <w:proofErr w:type="spellStart"/>
      <w:r w:rsidRPr="00820841">
        <w:rPr>
          <w:rFonts w:ascii="Times New Roman" w:hAnsi="Times New Roman" w:cs="Times New Roman"/>
          <w:bCs w:val="0"/>
        </w:rPr>
        <w:t>LaTeX</w:t>
      </w:r>
      <w:proofErr w:type="spellEnd"/>
      <w:r w:rsidRPr="00820841">
        <w:rPr>
          <w:rFonts w:ascii="Times New Roman" w:hAnsi="Times New Roman" w:cs="Times New Roman"/>
          <w:bCs w:val="0"/>
        </w:rPr>
        <w:t>: f:D \</w:t>
      </w:r>
      <w:proofErr w:type="spellStart"/>
      <w:r w:rsidRPr="00820841">
        <w:rPr>
          <w:rFonts w:ascii="Times New Roman" w:hAnsi="Times New Roman" w:cs="Times New Roman"/>
          <w:bCs w:val="0"/>
        </w:rPr>
        <w:t>rightarrow</w:t>
      </w:r>
      <w:proofErr w:type="spellEnd"/>
      <w:r w:rsidRPr="00820841">
        <w:rPr>
          <w:rFonts w:ascii="Times New Roman" w:hAnsi="Times New Roman" w:cs="Times New Roman"/>
          <w:bCs w:val="0"/>
        </w:rPr>
        <w:t xml:space="preserve"> </w:t>
      </w:r>
      <w:proofErr w:type="gramStart"/>
      <w:r w:rsidRPr="00820841">
        <w:rPr>
          <w:rFonts w:ascii="Times New Roman" w:hAnsi="Times New Roman" w:cs="Times New Roman"/>
          <w:bCs w:val="0"/>
        </w:rPr>
        <w:t>B,</w:t>
      </w:r>
      <w:r>
        <w:rPr>
          <w:rFonts w:ascii="Times New Roman" w:hAnsi="Times New Roman" w:cs="Times New Roman"/>
          <w:bCs w:val="0"/>
        </w:rPr>
        <w:t>\</w:t>
      </w:r>
      <w:proofErr w:type="spellStart"/>
      <w:proofErr w:type="gramEnd"/>
      <w:r>
        <w:rPr>
          <w:rFonts w:ascii="Times New Roman" w:hAnsi="Times New Roman" w:cs="Times New Roman"/>
          <w:bCs w:val="0"/>
        </w:rPr>
        <w:t>quad</w:t>
      </w:r>
      <w:proofErr w:type="spellEnd"/>
      <w:r>
        <w:rPr>
          <w:rFonts w:ascii="Times New Roman" w:hAnsi="Times New Roman" w:cs="Times New Roman"/>
          <w:bCs w:val="0"/>
        </w:rPr>
        <w:t xml:space="preserve"> </w:t>
      </w:r>
      <w:r w:rsidRPr="00820841">
        <w:rPr>
          <w:rFonts w:ascii="Times New Roman" w:hAnsi="Times New Roman" w:cs="Times New Roman"/>
          <w:bCs w:val="0"/>
        </w:rPr>
        <w:t xml:space="preserve"> D \</w:t>
      </w:r>
      <w:proofErr w:type="spellStart"/>
      <w:r w:rsidRPr="00820841">
        <w:rPr>
          <w:rFonts w:ascii="Times New Roman" w:hAnsi="Times New Roman" w:cs="Times New Roman"/>
          <w:bCs w:val="0"/>
        </w:rPr>
        <w:t>subseteq</w:t>
      </w:r>
      <w:proofErr w:type="spellEnd"/>
      <w:r w:rsidRPr="00820841">
        <w:rPr>
          <w:rFonts w:ascii="Times New Roman" w:hAnsi="Times New Roman" w:cs="Times New Roman"/>
          <w:bCs w:val="0"/>
        </w:rPr>
        <w:t xml:space="preserve"> A</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Diese Unterscheidung ist später insbesondere bei Operatoren wichtig. Die Existenz eines übergeordneten Zustandsraums bedeutet nicht, dass jeder darauf betrachtete Operator für jedes Element des Raums definiert sein muss. Der tatsächliche Definitionsbereich gehört deshalb zur mathematischen Bestimmung einer Abbildung und darf nicht als bloße technische Nebenbedingung behandelt werden.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w:t>
      </w:r>
    </w:p>
    <w:p w:rsidR="00820841" w:rsidRPr="00820841" w:rsidRDefault="00820841" w:rsidP="00820841">
      <w:pPr>
        <w:spacing w:before="100" w:beforeAutospacing="1" w:after="100" w:afterAutospacing="1"/>
        <w:outlineLvl w:val="1"/>
        <w:rPr>
          <w:rFonts w:ascii="Times New Roman" w:hAnsi="Times New Roman" w:cs="Times New Roman"/>
          <w:b/>
          <w:sz w:val="36"/>
          <w:szCs w:val="36"/>
        </w:rPr>
      </w:pPr>
      <w:r w:rsidRPr="00820841">
        <w:rPr>
          <w:rFonts w:ascii="Times New Roman" w:hAnsi="Times New Roman" w:cs="Times New Roman"/>
          <w:b/>
          <w:sz w:val="36"/>
          <w:szCs w:val="36"/>
        </w:rPr>
        <w:t>M1.9 Methodologische Einordnung und Rückbindung an Kapitel 3.2</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Mit dieser Anlage habe ich die im Haupttext bewusst komprimierten mengentheoretischen und funktionalen Beziehungen vollständig entfaltet. Die Teilmengenrelation präzisiert die Einbettung eines Objektbereichs in einen anderen; </w:t>
      </w:r>
      <w:proofErr w:type="spellStart"/>
      <w:r w:rsidRPr="00820841">
        <w:rPr>
          <w:rFonts w:ascii="Times New Roman" w:hAnsi="Times New Roman" w:cs="Times New Roman"/>
          <w:bCs w:val="0"/>
        </w:rPr>
        <w:t>Extensionalität</w:t>
      </w:r>
      <w:proofErr w:type="spellEnd"/>
      <w:r w:rsidRPr="00820841">
        <w:rPr>
          <w:rFonts w:ascii="Times New Roman" w:hAnsi="Times New Roman" w:cs="Times New Roman"/>
          <w:bCs w:val="0"/>
        </w:rPr>
        <w:t xml:space="preserve"> bestimmt die Gleichheit von Mengen; die leere Menge bildet einen formal definierten elementlosen Grenzfall. Vereinigung, Schnitt und Differenz verändern Auswahlbedingungen, während die Potenzmenge die Ebene möglicher Teilbereiche erschließt. Geordnete Paare und kartesische Produkte bereiten anschließend Relationen und Funktionen vor, ohne selbst bereits eine konkrete Beziehungs- oder Zuordnungsstruktur festzulegen.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Auf der funktionalen Ebene habe ich zwischen Zielbereich und tatsächlich erreichtem Bild unterschieden, die Bildbildung auf Teilmengen erweitert und das Urbild ausdrücklich von einer Umkehrfunktion getrennt. Identität und Verkettung zeigen, wie Funktionen zu komplexeren Zuordnungsstrukturen zusammengesetzt werden können. Mehrstellige Funktionen nutzen kartesische Produkte als Definitionsbereiche, während parametrisierte Funktionsfamilien eine Menge verwandter Funktionen strukturieren und partielle Funktionen den tatsächlichen Definitionsbereich gegenüber einem größeren Grundbereich abgrenzen.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t xml:space="preserve">Für die weitere Dissertation ist vor allem die Grenze der hier behandelten Mathematik entscheidend. Keine dieser Strukturen legt aus sich heraus fest, was ein physikalischer Zustand, eine Ursache, eine zeitliche Entwicklung, eine räumliche Richtung oder eine reale Systemgrenze </w:t>
      </w:r>
      <w:proofErr w:type="gramStart"/>
      <w:r w:rsidRPr="00820841">
        <w:rPr>
          <w:rFonts w:ascii="Times New Roman" w:hAnsi="Times New Roman" w:cs="Times New Roman"/>
          <w:bCs w:val="0"/>
        </w:rPr>
        <w:t>ist</w:t>
      </w:r>
      <w:proofErr w:type="gramEnd"/>
      <w:r w:rsidRPr="00820841">
        <w:rPr>
          <w:rFonts w:ascii="Times New Roman" w:hAnsi="Times New Roman" w:cs="Times New Roman"/>
          <w:bCs w:val="0"/>
        </w:rPr>
        <w:t>. Die Anlage zeigt lediglich, welche formalen Unterscheidungen bereits mit etablierter Mathematik möglich sind. Erst die spätere axiomatische Konstruktion darf festlegen, welche dieser Strukturen innerhalb des FRZK verwendet und mit welcher zusätzlichen Bedeutung sie verbunden werden.</w:t>
      </w:r>
    </w:p>
    <w:p w:rsidR="00820841" w:rsidRPr="00820841" w:rsidRDefault="00820841" w:rsidP="00820841">
      <w:pPr>
        <w:spacing w:before="100" w:beforeAutospacing="1" w:after="100" w:afterAutospacing="1"/>
        <w:rPr>
          <w:rFonts w:ascii="Times New Roman" w:hAnsi="Times New Roman" w:cs="Times New Roman"/>
          <w:bCs w:val="0"/>
        </w:rPr>
      </w:pPr>
      <w:r w:rsidRPr="00820841">
        <w:rPr>
          <w:rFonts w:ascii="Times New Roman" w:hAnsi="Times New Roman" w:cs="Times New Roman"/>
          <w:bCs w:val="0"/>
        </w:rPr>
        <w:lastRenderedPageBreak/>
        <w:t xml:space="preserve">Damit bleibt die Aufgabenverteilung zwischen Haupttext und Anlage eindeutig: Kapitel 3.2 führt die für den mathematischen Argumentationspfad notwendigen Kernbegriffe ein; Anlage M1 hält die dazugehörigen mengentheoretischen und funktionalen Vertiefungen vollständig und </w:t>
      </w:r>
      <w:proofErr w:type="spellStart"/>
      <w:r w:rsidRPr="00820841">
        <w:rPr>
          <w:rFonts w:ascii="Times New Roman" w:hAnsi="Times New Roman" w:cs="Times New Roman"/>
          <w:bCs w:val="0"/>
        </w:rPr>
        <w:t>referenzierbar</w:t>
      </w:r>
      <w:proofErr w:type="spellEnd"/>
      <w:r w:rsidRPr="00820841">
        <w:rPr>
          <w:rFonts w:ascii="Times New Roman" w:hAnsi="Times New Roman" w:cs="Times New Roman"/>
          <w:bCs w:val="0"/>
        </w:rPr>
        <w:t xml:space="preserve"> bereit. Die mathematische Grundlegung dieses Moduls stützt sich damit auf die mengentheoretischen Darstellungen von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und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sowie für die analytische Weiterführung von Funktionsfamilien und Funktionen mehrerer Variablen auf Rudin und </w:t>
      </w:r>
      <w:proofErr w:type="spellStart"/>
      <w:r w:rsidRPr="00820841">
        <w:rPr>
          <w:rFonts w:ascii="Times New Roman" w:hAnsi="Times New Roman" w:cs="Times New Roman"/>
          <w:bCs w:val="0"/>
        </w:rPr>
        <w:t>Bartle</w:t>
      </w:r>
      <w:proofErr w:type="spellEnd"/>
      <w:r w:rsidRPr="00820841">
        <w:rPr>
          <w:rFonts w:ascii="Times New Roman" w:hAnsi="Times New Roman" w:cs="Times New Roman"/>
          <w:bCs w:val="0"/>
        </w:rPr>
        <w:t>/</w:t>
      </w:r>
      <w:proofErr w:type="spellStart"/>
      <w:r w:rsidRPr="00820841">
        <w:rPr>
          <w:rFonts w:ascii="Times New Roman" w:hAnsi="Times New Roman" w:cs="Times New Roman"/>
          <w:bCs w:val="0"/>
        </w:rPr>
        <w:t>Sherbert</w:t>
      </w:r>
      <w:proofErr w:type="spellEnd"/>
      <w:r w:rsidRPr="00820841">
        <w:rPr>
          <w:rFonts w:ascii="Times New Roman" w:hAnsi="Times New Roman" w:cs="Times New Roman"/>
          <w:bCs w:val="0"/>
        </w:rPr>
        <w:t xml:space="preserve">. {[6] Paul R. </w:t>
      </w:r>
      <w:proofErr w:type="spellStart"/>
      <w:r w:rsidRPr="00820841">
        <w:rPr>
          <w:rFonts w:ascii="Times New Roman" w:hAnsi="Times New Roman" w:cs="Times New Roman"/>
          <w:bCs w:val="0"/>
        </w:rPr>
        <w:t>Halmos</w:t>
      </w:r>
      <w:proofErr w:type="spellEnd"/>
      <w:r w:rsidRPr="00820841">
        <w:rPr>
          <w:rFonts w:ascii="Times New Roman" w:hAnsi="Times New Roman" w:cs="Times New Roman"/>
          <w:bCs w:val="0"/>
        </w:rPr>
        <w:t xml:space="preserve">: Naive Set Theory. New York: Springer-Verlag, 1974.]} {[80] Herbert B. </w:t>
      </w:r>
      <w:proofErr w:type="spellStart"/>
      <w:r w:rsidRPr="00820841">
        <w:rPr>
          <w:rFonts w:ascii="Times New Roman" w:hAnsi="Times New Roman" w:cs="Times New Roman"/>
          <w:bCs w:val="0"/>
        </w:rPr>
        <w:t>Enderton</w:t>
      </w:r>
      <w:proofErr w:type="spellEnd"/>
      <w:r w:rsidRPr="00820841">
        <w:rPr>
          <w:rFonts w:ascii="Times New Roman" w:hAnsi="Times New Roman" w:cs="Times New Roman"/>
          <w:bCs w:val="0"/>
        </w:rPr>
        <w:t xml:space="preserve">: Elements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Set Theory. New York, San Francisco und London: Academic Press, 1977.]} {[72] Walter Rudin: </w:t>
      </w:r>
      <w:proofErr w:type="spellStart"/>
      <w:r w:rsidRPr="00820841">
        <w:rPr>
          <w:rFonts w:ascii="Times New Roman" w:hAnsi="Times New Roman" w:cs="Times New Roman"/>
          <w:bCs w:val="0"/>
        </w:rPr>
        <w:t>Principles</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of</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Mathematical</w:t>
      </w:r>
      <w:proofErr w:type="spellEnd"/>
      <w:r w:rsidRPr="00820841">
        <w:rPr>
          <w:rFonts w:ascii="Times New Roman" w:hAnsi="Times New Roman" w:cs="Times New Roman"/>
          <w:bCs w:val="0"/>
        </w:rPr>
        <w:t xml:space="preserve"> Analysis. Third Edition. New York: McGraw-Hill, 1976.]} {[83] Robert G. </w:t>
      </w:r>
      <w:proofErr w:type="spellStart"/>
      <w:r w:rsidRPr="00820841">
        <w:rPr>
          <w:rFonts w:ascii="Times New Roman" w:hAnsi="Times New Roman" w:cs="Times New Roman"/>
          <w:bCs w:val="0"/>
        </w:rPr>
        <w:t>Bartle</w:t>
      </w:r>
      <w:proofErr w:type="spellEnd"/>
      <w:r w:rsidRPr="00820841">
        <w:rPr>
          <w:rFonts w:ascii="Times New Roman" w:hAnsi="Times New Roman" w:cs="Times New Roman"/>
          <w:bCs w:val="0"/>
        </w:rPr>
        <w:t xml:space="preserve">; Donald R. </w:t>
      </w:r>
      <w:proofErr w:type="spellStart"/>
      <w:r w:rsidRPr="00820841">
        <w:rPr>
          <w:rFonts w:ascii="Times New Roman" w:hAnsi="Times New Roman" w:cs="Times New Roman"/>
          <w:bCs w:val="0"/>
        </w:rPr>
        <w:t>Sherbert</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Introduction</w:t>
      </w:r>
      <w:proofErr w:type="spellEnd"/>
      <w:r w:rsidRPr="00820841">
        <w:rPr>
          <w:rFonts w:ascii="Times New Roman" w:hAnsi="Times New Roman" w:cs="Times New Roman"/>
          <w:bCs w:val="0"/>
        </w:rPr>
        <w:t xml:space="preserve"> </w:t>
      </w:r>
      <w:proofErr w:type="spellStart"/>
      <w:r w:rsidRPr="00820841">
        <w:rPr>
          <w:rFonts w:ascii="Times New Roman" w:hAnsi="Times New Roman" w:cs="Times New Roman"/>
          <w:bCs w:val="0"/>
        </w:rPr>
        <w:t>to</w:t>
      </w:r>
      <w:proofErr w:type="spellEnd"/>
      <w:r w:rsidRPr="00820841">
        <w:rPr>
          <w:rFonts w:ascii="Times New Roman" w:hAnsi="Times New Roman" w:cs="Times New Roman"/>
          <w:bCs w:val="0"/>
        </w:rPr>
        <w:t xml:space="preserve"> Real Analysis. </w:t>
      </w:r>
      <w:proofErr w:type="spellStart"/>
      <w:r w:rsidRPr="00820841">
        <w:rPr>
          <w:rFonts w:ascii="Times New Roman" w:hAnsi="Times New Roman" w:cs="Times New Roman"/>
          <w:bCs w:val="0"/>
        </w:rPr>
        <w:t>Fourth</w:t>
      </w:r>
      <w:proofErr w:type="spellEnd"/>
      <w:r w:rsidRPr="00820841">
        <w:rPr>
          <w:rFonts w:ascii="Times New Roman" w:hAnsi="Times New Roman" w:cs="Times New Roman"/>
          <w:bCs w:val="0"/>
        </w:rPr>
        <w:t xml:space="preserve"> Edition. Hoboken, New Jersey: John Wiley &amp; </w:t>
      </w:r>
      <w:proofErr w:type="spellStart"/>
      <w:r w:rsidRPr="00820841">
        <w:rPr>
          <w:rFonts w:ascii="Times New Roman" w:hAnsi="Times New Roman" w:cs="Times New Roman"/>
          <w:bCs w:val="0"/>
        </w:rPr>
        <w:t>Sons</w:t>
      </w:r>
      <w:proofErr w:type="spellEnd"/>
      <w:r w:rsidRPr="00820841">
        <w:rPr>
          <w:rFonts w:ascii="Times New Roman" w:hAnsi="Times New Roman" w:cs="Times New Roman"/>
          <w:bCs w:val="0"/>
        </w:rPr>
        <w:t>, 2011.]} Die anschließenden Anlagen bauen auf derselben Trennung auf und führen die ausgelagerten algebraischen, matrixbezogenen und funktionalanalytischen Details weiter.</w:t>
      </w:r>
    </w:p>
    <w:p w:rsidR="00D313FE" w:rsidRPr="00820841" w:rsidRDefault="00D313FE" w:rsidP="00820841">
      <w:pPr>
        <w:rPr>
          <w:rStyle w:val="SQLTabellen"/>
          <w:rFonts w:ascii="Calibri" w:hAnsi="Calibri"/>
          <w:b w:val="0"/>
          <w:sz w:val="24"/>
        </w:rPr>
      </w:pPr>
    </w:p>
    <w:sectPr w:rsidR="00D313FE" w:rsidRPr="0082084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41"/>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20841"/>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B31091BF-D916-444A-A64F-74147C78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ervorhebung">
    <w:name w:val="Emphasis"/>
    <w:basedOn w:val="Absatz-Standardschriftart"/>
    <w:uiPriority w:val="20"/>
    <w:qFormat/>
    <w:rsid w:val="00820841"/>
    <w:rPr>
      <w:i/>
      <w:iCs/>
    </w:rPr>
  </w:style>
  <w:style w:type="character" w:customStyle="1" w:styleId="katex">
    <w:name w:val="katex"/>
    <w:basedOn w:val="Absatz-Standardschriftart"/>
    <w:rsid w:val="00820841"/>
  </w:style>
  <w:style w:type="character" w:styleId="Hyperlink">
    <w:name w:val="Hyperlink"/>
    <w:basedOn w:val="Absatz-Standardschriftart"/>
    <w:uiPriority w:val="99"/>
    <w:semiHidden/>
    <w:unhideWhenUsed/>
    <w:rsid w:val="008208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4591808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3606</Words>
  <Characters>22719</Characters>
  <Application>Microsoft Office Word</Application>
  <DocSecurity>0</DocSecurity>
  <Lines>189</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2026-09-01T11:28:00Z</dcterms:created>
  <dcterms:modified xsi:type="dcterms:W3CDTF">2026-09-01T11:32:00Z</dcterms:modified>
</cp:coreProperties>
</file>