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808DFF" w14:textId="77777777" w:rsidR="001C0082" w:rsidRPr="001C0082" w:rsidRDefault="001C0082" w:rsidP="001C0082">
      <w:r w:rsidRPr="001C0082">
        <w:t>Das halte ich für sinnvoll. Die ersten drei Kapitel bilden den theoretischen und technischen Unterbau der gesamten Auswertung und sollten daher besonders ausführlich und dissertationsfähig ausgearbeitet werden.</w:t>
      </w:r>
    </w:p>
    <w:p w14:paraId="31D45E62" w14:textId="77777777" w:rsidR="001C0082" w:rsidRPr="001C0082" w:rsidRDefault="001C0082" w:rsidP="001C0082">
      <w:r w:rsidRPr="001C0082">
        <w:t>Ich würde sie wie folgt ausarbeiten:</w:t>
      </w:r>
    </w:p>
    <w:p w14:paraId="3B359B10" w14:textId="77777777" w:rsidR="001C0082" w:rsidRPr="001C0082" w:rsidRDefault="001C0082" w:rsidP="001C0082">
      <w:r w:rsidRPr="001C0082">
        <w:pict w14:anchorId="65A44A54">
          <v:rect id="_x0000_i1073" style="width:0;height:1.5pt" o:hralign="center" o:hrstd="t" o:hr="t" fillcolor="#a0a0a0" stroked="f"/>
        </w:pict>
      </w:r>
    </w:p>
    <w:p w14:paraId="128A76E7" w14:textId="77777777" w:rsidR="001C0082" w:rsidRPr="001C0082" w:rsidRDefault="001C0082" w:rsidP="001C0082">
      <w:pPr>
        <w:rPr>
          <w:b/>
        </w:rPr>
      </w:pPr>
      <w:r w:rsidRPr="001C0082">
        <w:rPr>
          <w:b/>
        </w:rPr>
        <w:t>Technische Anlage 6.x.4 Polarität</w:t>
      </w:r>
    </w:p>
    <w:p w14:paraId="65003756" w14:textId="77777777" w:rsidR="001C0082" w:rsidRPr="001C0082" w:rsidRDefault="001C0082" w:rsidP="001C0082">
      <w:pPr>
        <w:rPr>
          <w:b/>
        </w:rPr>
      </w:pPr>
      <w:r w:rsidRPr="001C0082">
        <w:rPr>
          <w:b/>
        </w:rPr>
        <w:t>1 Zielsetzung der Polaritätsanalyse</w:t>
      </w:r>
    </w:p>
    <w:p w14:paraId="5457B9A7" w14:textId="77777777" w:rsidR="001C0082" w:rsidRPr="001C0082" w:rsidRDefault="001C0082" w:rsidP="001C0082">
      <w:r w:rsidRPr="001C0082">
        <w:rPr>
          <w:i/>
          <w:iCs/>
        </w:rPr>
        <w:t>(ca. 3–4 Seiten)</w:t>
      </w:r>
    </w:p>
    <w:p w14:paraId="447A2C96" w14:textId="77777777" w:rsidR="001C0082" w:rsidRPr="001C0082" w:rsidRDefault="001C0082" w:rsidP="001C0082">
      <w:pPr>
        <w:rPr>
          <w:b/>
        </w:rPr>
      </w:pPr>
      <w:r w:rsidRPr="001C0082">
        <w:rPr>
          <w:b/>
        </w:rPr>
        <w:t>1.1 Einordnung innerhalb der Teilnehmersicht</w:t>
      </w:r>
    </w:p>
    <w:p w14:paraId="1E0D4612" w14:textId="77777777" w:rsidR="001C0082" w:rsidRPr="001C0082" w:rsidRDefault="001C0082" w:rsidP="001C0082">
      <w:r w:rsidRPr="001C0082">
        <w:t xml:space="preserve">Die Polaritätsanalyse bildet den vierten Auswertungsschritt der Teilnehmeranalyse und schließt unmittelbar an die Rekonstruktion der semantischen Dichte (Abschnitt 6.x.2) sowie der Dominanzstrukturen (Abschnitt 6.x.3) an. Während die semantische Dichte beschreibt, </w:t>
      </w:r>
      <w:r w:rsidRPr="001C0082">
        <w:rPr>
          <w:b/>
        </w:rPr>
        <w:t>wie stark</w:t>
      </w:r>
      <w:r w:rsidRPr="001C0082">
        <w:t xml:space="preserve"> semantische Informationen innerhalb des funktionalen Zustandsraumes verdichtet werden, und die Dominanzanalyse bestimmt, </w:t>
      </w:r>
      <w:r w:rsidRPr="001C0082">
        <w:rPr>
          <w:b/>
        </w:rPr>
        <w:t>welche Dimension</w:t>
      </w:r>
      <w:r w:rsidRPr="001C0082">
        <w:t xml:space="preserve"> den jeweiligen Lernzustand prägt, untersucht die Polarität die </w:t>
      </w:r>
      <w:r w:rsidRPr="001C0082">
        <w:rPr>
          <w:b/>
        </w:rPr>
        <w:t>funktionale Richtung</w:t>
      </w:r>
      <w:r w:rsidRPr="001C0082">
        <w:t xml:space="preserve"> dieser Zustände.</w:t>
      </w:r>
    </w:p>
    <w:p w14:paraId="7E45D044" w14:textId="77777777" w:rsidR="001C0082" w:rsidRPr="001C0082" w:rsidRDefault="001C0082" w:rsidP="001C0082">
      <w:r w:rsidRPr="001C0082">
        <w:t>Innerhalb des FRZK besitzt jeder Teilnehmer zu jedem Messzeitpunkt einen sieben-dimensionalen Zustandsvektor</w:t>
      </w:r>
    </w:p>
    <w:p w14:paraId="5753B597" w14:textId="5AC936BC" w:rsidR="001C0082" w:rsidRPr="001C0082" w:rsidRDefault="001C0082" w:rsidP="001C0082">
      <w:r w:rsidRPr="001C0082">
        <w:t>[</w:t>
      </w:r>
      <w:r w:rsidRPr="001C0082">
        <w:br/>
      </w:r>
      <m:oMathPara>
        <m:oMath>
          <m:r>
            <w:rPr>
              <w:rFonts w:ascii="Cambria Math" w:hAnsi="Cambria Math"/>
            </w:rPr>
            <m:t>T</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K</m:t>
                    </m:r>
                    <m:d>
                      <m:dPr>
                        <m:ctrlPr>
                          <w:rPr>
                            <w:rFonts w:ascii="Cambria Math" w:hAnsi="Cambria Math"/>
                            <w:i/>
                          </w:rPr>
                        </m:ctrlPr>
                      </m:dPr>
                      <m:e>
                        <m:r>
                          <w:rPr>
                            <w:rFonts w:ascii="Cambria Math" w:hAnsi="Cambria Math"/>
                          </w:rPr>
                          <m:t>t</m:t>
                        </m:r>
                      </m:e>
                    </m:d>
                    <m:r>
                      <w:rPr>
                        <w:rFonts w:ascii="Cambria Math" w:hAnsi="Cambria Math"/>
                      </w:rPr>
                      <m:t>\S</m:t>
                    </m:r>
                    <m:d>
                      <m:dPr>
                        <m:ctrlPr>
                          <w:rPr>
                            <w:rFonts w:ascii="Cambria Math" w:hAnsi="Cambria Math"/>
                            <w:i/>
                          </w:rPr>
                        </m:ctrlPr>
                      </m:dPr>
                      <m:e>
                        <m:r>
                          <w:rPr>
                            <w:rFonts w:ascii="Cambria Math" w:hAnsi="Cambria Math"/>
                          </w:rPr>
                          <m:t>t</m:t>
                        </m:r>
                      </m:e>
                    </m:d>
                    <m:r>
                      <w:rPr>
                        <w:rFonts w:ascii="Cambria Math" w:hAnsi="Cambria Math"/>
                      </w:rPr>
                      <m:t>\A</m:t>
                    </m:r>
                    <m:d>
                      <m:dPr>
                        <m:ctrlPr>
                          <w:rPr>
                            <w:rFonts w:ascii="Cambria Math" w:hAnsi="Cambria Math"/>
                            <w:i/>
                          </w:rPr>
                        </m:ctrlPr>
                      </m:dPr>
                      <m:e>
                        <m:r>
                          <w:rPr>
                            <w:rFonts w:ascii="Cambria Math" w:hAnsi="Cambria Math"/>
                          </w:rPr>
                          <m:t>t</m:t>
                        </m:r>
                      </m:e>
                    </m:d>
                    <m:r>
                      <w:rPr>
                        <w:rFonts w:ascii="Cambria Math" w:hAnsi="Cambria Math"/>
                      </w:rPr>
                      <m:t>\M</m:t>
                    </m:r>
                    <m:d>
                      <m:dPr>
                        <m:ctrlPr>
                          <w:rPr>
                            <w:rFonts w:ascii="Cambria Math" w:hAnsi="Cambria Math"/>
                            <w:i/>
                          </w:rPr>
                        </m:ctrlPr>
                      </m:dPr>
                      <m:e>
                        <m:r>
                          <w:rPr>
                            <w:rFonts w:ascii="Cambria Math" w:hAnsi="Cambria Math"/>
                          </w:rPr>
                          <m:t>t</m:t>
                        </m:r>
                      </m:e>
                    </m:d>
                    <m:r>
                      <w:rPr>
                        <w:rFonts w:ascii="Cambria Math" w:hAnsi="Cambria Math"/>
                      </w:rPr>
                      <m:t>\Me</m:t>
                    </m:r>
                    <m:d>
                      <m:dPr>
                        <m:ctrlPr>
                          <w:rPr>
                            <w:rFonts w:ascii="Cambria Math" w:hAnsi="Cambria Math"/>
                            <w:i/>
                          </w:rPr>
                        </m:ctrlPr>
                      </m:dPr>
                      <m:e>
                        <m:r>
                          <w:rPr>
                            <w:rFonts w:ascii="Cambria Math" w:hAnsi="Cambria Math"/>
                          </w:rPr>
                          <m:t>t</m:t>
                        </m:r>
                      </m:e>
                    </m:d>
                    <m:r>
                      <w:rPr>
                        <w:rFonts w:ascii="Cambria Math" w:hAnsi="Cambria Math"/>
                      </w:rPr>
                      <m:t>\P</m:t>
                    </m:r>
                    <m:d>
                      <m:dPr>
                        <m:ctrlPr>
                          <w:rPr>
                            <w:rFonts w:ascii="Cambria Math" w:hAnsi="Cambria Math"/>
                            <w:i/>
                          </w:rPr>
                        </m:ctrlPr>
                      </m:dPr>
                      <m:e>
                        <m:r>
                          <w:rPr>
                            <w:rFonts w:ascii="Cambria Math" w:hAnsi="Cambria Math"/>
                          </w:rPr>
                          <m:t>t</m:t>
                        </m:r>
                      </m:e>
                    </m:d>
                    <m:r>
                      <w:rPr>
                        <w:rFonts w:ascii="Cambria Math" w:hAnsi="Cambria Math"/>
                      </w:rPr>
                      <m:t>\R</m:t>
                    </m:r>
                    <m:d>
                      <m:dPr>
                        <m:ctrlPr>
                          <w:rPr>
                            <w:rFonts w:ascii="Cambria Math" w:hAnsi="Cambria Math"/>
                            <w:i/>
                          </w:rPr>
                        </m:ctrlPr>
                      </m:dPr>
                      <m:e>
                        <m:r>
                          <w:rPr>
                            <w:rFonts w:ascii="Cambria Math" w:hAnsi="Cambria Math"/>
                          </w:rPr>
                          <m:t>t</m:t>
                        </m:r>
                      </m:e>
                    </m:d>
                    <m:ctrlPr>
                      <w:rPr>
                        <w:rFonts w:ascii="Cambria Math" w:hAnsi="Cambria Math"/>
                        <w:i/>
                      </w:rPr>
                    </m:ctrlPr>
                  </m:e>
                </m:mr>
              </m:m>
            </m:e>
          </m:d>
          <m:r>
            <w:rPr>
              <w:rFonts w:ascii="Cambria Math" w:hAnsi="Cambria Math"/>
            </w:rPr>
            <m:t>.</m:t>
          </m:r>
          <m:r>
            <w:rPr>
              <w:rFonts w:ascii="Cambria Math" w:hAnsi="Cambria Math"/>
            </w:rPr>
            <w:br/>
          </m:r>
        </m:oMath>
      </m:oMathPara>
      <w:r w:rsidRPr="001C0082">
        <w:t>]</w:t>
      </w:r>
    </w:p>
    <w:p w14:paraId="416A497B" w14:textId="6C3F6D40" w:rsidR="001C0082" w:rsidRPr="001C0082" w:rsidRDefault="001C0082" w:rsidP="001C0082">
      <w:r>
        <w:rPr>
          <w:b/>
        </w:rPr>
        <w:t>Word-</w:t>
      </w:r>
      <w:proofErr w:type="gramStart"/>
      <w:r>
        <w:rPr>
          <w:b/>
        </w:rPr>
        <w:t>LaTeX:³</w:t>
      </w:r>
      <w:proofErr w:type="gramEnd"/>
    </w:p>
    <w:p w14:paraId="2591D58B" w14:textId="1EE2AA9C" w:rsidR="001C0082" w:rsidRPr="001C0082" w:rsidRDefault="001C0082" w:rsidP="001C0082">
      <w:r w:rsidRPr="001C0082">
        <w:t>T(t)=\</w:t>
      </w:r>
      <w:proofErr w:type="spellStart"/>
      <w:r w:rsidRPr="001C0082">
        <w:t>begin</w:t>
      </w:r>
      <w:proofErr w:type="spellEnd"/>
      <w:r w:rsidRPr="001C0082">
        <w:t>{</w:t>
      </w:r>
      <w:proofErr w:type="spellStart"/>
      <w:r w:rsidRPr="001C0082">
        <w:t>matrix</w:t>
      </w:r>
      <w:proofErr w:type="spellEnd"/>
      <w:r w:rsidRPr="001C0082">
        <w:t>}K(t)\\S(t)\\A(t)\\M(t)\\Me(t)\\P(t)\\R(t)</w:t>
      </w:r>
      <w:r>
        <w:t>\\ \end{</w:t>
      </w:r>
      <w:proofErr w:type="spellStart"/>
      <w:r>
        <w:t>matrix</w:t>
      </w:r>
      <w:proofErr w:type="spellEnd"/>
      <w:r>
        <w:t>}</w:t>
      </w:r>
    </w:p>
    <w:p w14:paraId="66B9F183" w14:textId="77777777" w:rsidR="001C0082" w:rsidRPr="001C0082" w:rsidRDefault="001C0082" w:rsidP="001C0082">
      <w:r w:rsidRPr="001C0082">
        <w:t>Die Polarität beschreibt die Orientierung dieses Zustandsvektors innerhalb des funktionalen Bedeutungsraums. Positive Polarität kennzeichnet Zustände, in denen sich die einzelnen Dimensionen gegenseitig stabilisieren. Negative Polarität weist dagegen auf funktionale Inkohärenzen hin, bei denen sich belastende oder hemmende Zustandsanteile verstärken. Neutrale Polarität beschreibt Übergangszustände, in denen keine eindeutige funktionale Richtung vorliegt. Damit ergänzt die Polaritätsanalyse die bisherigen Auswertungen um eine globale Richtungsinformation des gesamten Zustandsraums und erlaubt eine systematische Beschreibung der Entwicklung individueller und kollektiver Lernprozesse. Diese Interpretation folgt unmittelbar aus der mathematischen Konstruktion des FRZK, in der Bedeutung nicht einzelnen Variablen, sondern der Gesamtheit funktionaler Relationen zugeschrieben wird.</w:t>
      </w:r>
    </w:p>
    <w:p w14:paraId="06731B64" w14:textId="77777777" w:rsidR="001C0082" w:rsidRPr="001C0082" w:rsidRDefault="001C0082" w:rsidP="001C0082">
      <w:r w:rsidRPr="001C0082">
        <w:pict w14:anchorId="6AC46263">
          <v:rect id="_x0000_i1074" style="width:0;height:1.5pt" o:hralign="center" o:hrstd="t" o:hr="t" fillcolor="#a0a0a0" stroked="f"/>
        </w:pict>
      </w:r>
    </w:p>
    <w:p w14:paraId="08EE74EB" w14:textId="77777777" w:rsidR="001C0082" w:rsidRPr="001C0082" w:rsidRDefault="001C0082" w:rsidP="001C0082">
      <w:pPr>
        <w:rPr>
          <w:b/>
        </w:rPr>
      </w:pPr>
      <w:r w:rsidRPr="001C0082">
        <w:rPr>
          <w:b/>
        </w:rPr>
        <w:t>1.2 Wissenschaftliche Zielsetzung</w:t>
      </w:r>
    </w:p>
    <w:p w14:paraId="3F080794" w14:textId="77777777" w:rsidR="001C0082" w:rsidRPr="001C0082" w:rsidRDefault="001C0082" w:rsidP="001C0082">
      <w:r w:rsidRPr="001C0082">
        <w:t>Mit der Polaritätsanalyse werden vier zentrale Fragestellungen untersucht:</w:t>
      </w:r>
    </w:p>
    <w:p w14:paraId="3217990D" w14:textId="77777777" w:rsidR="001C0082" w:rsidRPr="001C0082" w:rsidRDefault="001C0082" w:rsidP="001C0082">
      <w:pPr>
        <w:numPr>
          <w:ilvl w:val="0"/>
          <w:numId w:val="6"/>
        </w:numPr>
      </w:pPr>
      <w:r w:rsidRPr="001C0082">
        <w:t>Entwickeln sich Lerngruppen überwiegend in positive oder negative funktionale Zustandsräume?</w:t>
      </w:r>
    </w:p>
    <w:p w14:paraId="4E574ADC" w14:textId="77777777" w:rsidR="001C0082" w:rsidRPr="001C0082" w:rsidRDefault="001C0082" w:rsidP="001C0082">
      <w:pPr>
        <w:numPr>
          <w:ilvl w:val="0"/>
          <w:numId w:val="6"/>
        </w:numPr>
      </w:pPr>
      <w:r w:rsidRPr="001C0082">
        <w:t>Welche Gruppen weisen langfristig stabile positive bzw. negative Polaritätsverläufe auf?</w:t>
      </w:r>
    </w:p>
    <w:p w14:paraId="05DFAA2D" w14:textId="77777777" w:rsidR="001C0082" w:rsidRPr="001C0082" w:rsidRDefault="001C0082" w:rsidP="001C0082">
      <w:pPr>
        <w:numPr>
          <w:ilvl w:val="0"/>
          <w:numId w:val="6"/>
        </w:numPr>
      </w:pPr>
      <w:r w:rsidRPr="001C0082">
        <w:lastRenderedPageBreak/>
        <w:t>Lassen sich zeitliche Veränderungen der Polarität als Indikatoren für funktionale Reorganisationen interpretieren?</w:t>
      </w:r>
    </w:p>
    <w:p w14:paraId="70902210" w14:textId="77777777" w:rsidR="001C0082" w:rsidRPr="001C0082" w:rsidRDefault="001C0082" w:rsidP="001C0082">
      <w:pPr>
        <w:numPr>
          <w:ilvl w:val="0"/>
          <w:numId w:val="6"/>
        </w:numPr>
      </w:pPr>
      <w:r w:rsidRPr="001C0082">
        <w:t>Welche Zusammenhänge bestehen zwischen Polarität, Dominanz, semantischer Dichte, Drift und späteren Transitionen?</w:t>
      </w:r>
    </w:p>
    <w:p w14:paraId="6477B5F9" w14:textId="77777777" w:rsidR="001C0082" w:rsidRPr="001C0082" w:rsidRDefault="001C0082" w:rsidP="001C0082">
      <w:r w:rsidRPr="001C0082">
        <w:t>Die Polarität wird damit nicht als Leistungsindikator verstanden, sondern als Maß für die funktionale Ausrichtung eines semantischen Zustandsraums.</w:t>
      </w:r>
    </w:p>
    <w:p w14:paraId="5F8CFC87" w14:textId="77777777" w:rsidR="001C0082" w:rsidRPr="001C0082" w:rsidRDefault="001C0082" w:rsidP="001C0082">
      <w:r w:rsidRPr="001C0082">
        <w:pict w14:anchorId="0AFF630F">
          <v:rect id="_x0000_i1075" style="width:0;height:1.5pt" o:hralign="center" o:hrstd="t" o:hr="t" fillcolor="#a0a0a0" stroked="f"/>
        </w:pict>
      </w:r>
    </w:p>
    <w:p w14:paraId="3EC0B689" w14:textId="77777777" w:rsidR="001C0082" w:rsidRPr="001C0082" w:rsidRDefault="001C0082" w:rsidP="001C0082">
      <w:pPr>
        <w:rPr>
          <w:b/>
        </w:rPr>
      </w:pPr>
      <w:r w:rsidRPr="001C0082">
        <w:rPr>
          <w:b/>
        </w:rPr>
        <w:t>1.3 Einordnung in das FRZK</w:t>
      </w:r>
    </w:p>
    <w:p w14:paraId="02278A67" w14:textId="77777777" w:rsidR="001C0082" w:rsidRPr="001C0082" w:rsidRDefault="001C0082" w:rsidP="001C0082">
      <w:r w:rsidRPr="001C0082">
        <w:t>Die Polaritätsanalyse besitzt innerhalb des FRZK eine vermittelnde Rolle.</w:t>
      </w:r>
    </w:p>
    <w:p w14:paraId="41F542B9" w14:textId="77777777" w:rsidR="001C0082" w:rsidRPr="001C0082" w:rsidRDefault="001C0082" w:rsidP="001C0082">
      <w:r w:rsidRPr="001C0082">
        <w:t>Semantische Dichte beschreibt die Stärke semantischer Verdichtung.</w:t>
      </w:r>
    </w:p>
    <w:p w14:paraId="790D7A9D" w14:textId="77777777" w:rsidR="001C0082" w:rsidRPr="001C0082" w:rsidRDefault="001C0082" w:rsidP="001C0082">
      <w:r w:rsidRPr="001C0082">
        <w:t>Dominanz beschreibt den Schwerpunkt des Zustands.</w:t>
      </w:r>
    </w:p>
    <w:p w14:paraId="1525CDDA" w14:textId="77777777" w:rsidR="001C0082" w:rsidRPr="001C0082" w:rsidRDefault="001C0082" w:rsidP="001C0082">
      <w:r w:rsidRPr="001C0082">
        <w:t>Polarität beschreibt dessen funktionale Richtung.</w:t>
      </w:r>
    </w:p>
    <w:p w14:paraId="6656DE90" w14:textId="77777777" w:rsidR="001C0082" w:rsidRPr="001C0082" w:rsidRDefault="001C0082" w:rsidP="001C0082">
      <w:r w:rsidRPr="001C0082">
        <w:t>Drift beschreibt die Veränderung.</w:t>
      </w:r>
    </w:p>
    <w:p w14:paraId="2DA52742" w14:textId="77777777" w:rsidR="001C0082" w:rsidRPr="001C0082" w:rsidRDefault="001C0082" w:rsidP="001C0082">
      <w:r w:rsidRPr="001C0082">
        <w:t>Transition beschreibt qualitative Zustandswechsel.</w:t>
      </w:r>
    </w:p>
    <w:p w14:paraId="33DFECDD" w14:textId="77777777" w:rsidR="001C0082" w:rsidRPr="001C0082" w:rsidRDefault="001C0082" w:rsidP="001C0082">
      <w:r w:rsidRPr="001C0082">
        <w:t>Damit ergibt sich folgende Operatorfolge</w:t>
      </w:r>
    </w:p>
    <w:p w14:paraId="308EA49E" w14:textId="77777777" w:rsidR="001C0082" w:rsidRDefault="001C0082" w:rsidP="001C0082">
      <w:r w:rsidRPr="001C0082">
        <w:t>[</w:t>
      </w:r>
      <w:r w:rsidRPr="001C0082">
        <w:br/>
        <w:t>h(T)</w:t>
      </w:r>
      <w:r w:rsidRPr="001C0082">
        <w:br/>
        <w:t>\</w:t>
      </w:r>
      <w:proofErr w:type="spellStart"/>
      <w:r w:rsidRPr="001C0082">
        <w:t>rightarrow</w:t>
      </w:r>
      <w:proofErr w:type="spellEnd"/>
      <w:r w:rsidRPr="001C0082">
        <w:br/>
        <w:t>D(T)</w:t>
      </w:r>
      <w:r w:rsidRPr="001C0082">
        <w:br/>
        <w:t>\</w:t>
      </w:r>
      <w:proofErr w:type="spellStart"/>
      <w:r w:rsidRPr="001C0082">
        <w:t>rightarrow</w:t>
      </w:r>
      <w:proofErr w:type="spellEnd"/>
      <w:r w:rsidRPr="001C0082">
        <w:br/>
        <w:t>P(T)</w:t>
      </w:r>
      <w:r w:rsidRPr="001C0082">
        <w:br/>
        <w:t>\</w:t>
      </w:r>
      <w:proofErr w:type="spellStart"/>
      <w:r w:rsidRPr="001C0082">
        <w:t>rightarrow</w:t>
      </w:r>
      <w:proofErr w:type="spellEnd"/>
      <w:r w:rsidRPr="001C0082">
        <w:br/>
        <w:t>\Delta T</w:t>
      </w:r>
      <w:r w:rsidRPr="001C0082">
        <w:br/>
        <w:t>\</w:t>
      </w:r>
      <w:proofErr w:type="spellStart"/>
      <w:r w:rsidRPr="001C0082">
        <w:t>rightarrow</w:t>
      </w:r>
      <w:proofErr w:type="spellEnd"/>
      <w:r w:rsidRPr="001C0082">
        <w:br/>
        <w:t>\Theta(T).</w:t>
      </w:r>
      <w:r w:rsidRPr="001C0082">
        <w:br/>
        <w:t>]</w:t>
      </w:r>
    </w:p>
    <w:p w14:paraId="2037DBF8" w14:textId="3DEF4B95" w:rsidR="001C0082" w:rsidRPr="001C0082" w:rsidRDefault="001C0082" w:rsidP="001C0082">
      <m:oMathPara>
        <m:oMath>
          <m:r>
            <w:rPr>
              <w:rFonts w:ascii="Cambria Math" w:hAnsi="Cambria Math"/>
            </w:rPr>
            <m:t>→</m:t>
          </m:r>
        </m:oMath>
      </m:oMathPara>
    </w:p>
    <w:p w14:paraId="6B4DFC11" w14:textId="7D53E4C6" w:rsidR="001C0082" w:rsidRPr="001C0082" w:rsidRDefault="001C0082" w:rsidP="001C0082">
      <w:r>
        <w:rPr>
          <w:b/>
        </w:rPr>
        <w:t>Word-</w:t>
      </w:r>
      <w:proofErr w:type="spellStart"/>
      <w:r>
        <w:rPr>
          <w:b/>
        </w:rPr>
        <w:t>LaTeX</w:t>
      </w:r>
      <w:proofErr w:type="spellEnd"/>
      <w:r>
        <w:rPr>
          <w:b/>
        </w:rPr>
        <w:t>:</w:t>
      </w:r>
    </w:p>
    <w:p w14:paraId="29CBFAA2" w14:textId="14910CAB" w:rsidR="001C0082" w:rsidRPr="001C0082" w:rsidRDefault="001C0082" w:rsidP="001C0082">
      <w:r w:rsidRPr="001C0082">
        <w:t>h(T)</w:t>
      </w:r>
      <w:r w:rsidR="00050F79">
        <w:t xml:space="preserve"> </w:t>
      </w:r>
      <w:r w:rsidRPr="001C0082">
        <w:t>\</w:t>
      </w:r>
      <w:proofErr w:type="spellStart"/>
      <w:r w:rsidRPr="001C0082">
        <w:t>rightarrow</w:t>
      </w:r>
      <w:proofErr w:type="spellEnd"/>
      <w:r w:rsidRPr="001C0082">
        <w:t xml:space="preserve"> D(T)</w:t>
      </w:r>
      <w:r w:rsidR="00050F79">
        <w:t xml:space="preserve"> </w:t>
      </w:r>
      <w:r w:rsidRPr="001C0082">
        <w:t>\</w:t>
      </w:r>
      <w:proofErr w:type="spellStart"/>
      <w:r w:rsidRPr="001C0082">
        <w:t>rightarrow</w:t>
      </w:r>
      <w:proofErr w:type="spellEnd"/>
      <w:r w:rsidRPr="001C0082">
        <w:t xml:space="preserve"> P(T)</w:t>
      </w:r>
      <w:r w:rsidR="00050F79">
        <w:t xml:space="preserve"> </w:t>
      </w:r>
      <w:r w:rsidRPr="001C0082">
        <w:t>\</w:t>
      </w:r>
      <w:proofErr w:type="spellStart"/>
      <w:r w:rsidRPr="001C0082">
        <w:t>rightarrow</w:t>
      </w:r>
      <w:proofErr w:type="spellEnd"/>
      <w:r w:rsidRPr="001C0082">
        <w:t xml:space="preserve"> \Delta T</w:t>
      </w:r>
      <w:r w:rsidR="00050F79">
        <w:t xml:space="preserve"> </w:t>
      </w:r>
      <w:r w:rsidRPr="001C0082">
        <w:t>\</w:t>
      </w:r>
      <w:proofErr w:type="spellStart"/>
      <w:r w:rsidRPr="001C0082">
        <w:t>rightarrow</w:t>
      </w:r>
      <w:proofErr w:type="spellEnd"/>
      <w:r w:rsidRPr="001C0082">
        <w:t xml:space="preserve"> \Theta(T)</w:t>
      </w:r>
    </w:p>
    <w:p w14:paraId="115AE668" w14:textId="77777777" w:rsidR="001C0082" w:rsidRPr="001C0082" w:rsidRDefault="001C0082" w:rsidP="001C0082">
      <w:r w:rsidRPr="001C0082">
        <w:t>Diese Reihenfolge bildet zugleich die logische Struktur der empirischen Auswertungen in Kapitel 6.</w:t>
      </w:r>
    </w:p>
    <w:p w14:paraId="6745D72E" w14:textId="77777777" w:rsidR="001C0082" w:rsidRPr="001C0082" w:rsidRDefault="001C0082" w:rsidP="001C0082">
      <w:r w:rsidRPr="001C0082">
        <w:pict w14:anchorId="0287E9EE">
          <v:rect id="_x0000_i1076" style="width:0;height:1.5pt" o:hralign="center" o:hrstd="t" o:hr="t" fillcolor="#a0a0a0" stroked="f"/>
        </w:pict>
      </w:r>
    </w:p>
    <w:p w14:paraId="7D5CF0C6" w14:textId="77777777" w:rsidR="001C0082" w:rsidRPr="001C0082" w:rsidRDefault="001C0082" w:rsidP="001C0082">
      <w:pPr>
        <w:rPr>
          <w:b/>
        </w:rPr>
      </w:pPr>
      <w:r w:rsidRPr="001C0082">
        <w:rPr>
          <w:b/>
        </w:rPr>
        <w:t>2 Theoretische Grundlage</w:t>
      </w:r>
    </w:p>
    <w:p w14:paraId="718DDFCD" w14:textId="77777777" w:rsidR="001C0082" w:rsidRPr="001C0082" w:rsidRDefault="001C0082" w:rsidP="001C0082">
      <w:r w:rsidRPr="001C0082">
        <w:rPr>
          <w:i/>
          <w:iCs/>
        </w:rPr>
        <w:t>(ca. 5–6 Seiten)</w:t>
      </w:r>
    </w:p>
    <w:p w14:paraId="6ACFAFAF" w14:textId="77777777" w:rsidR="001C0082" w:rsidRPr="001C0082" w:rsidRDefault="001C0082" w:rsidP="001C0082">
      <w:pPr>
        <w:rPr>
          <w:b/>
        </w:rPr>
      </w:pPr>
      <w:r w:rsidRPr="001C0082">
        <w:rPr>
          <w:b/>
        </w:rPr>
        <w:t>2.1 Polarität als funktionale Zustandsgröße</w:t>
      </w:r>
    </w:p>
    <w:p w14:paraId="3C93C249" w14:textId="77777777" w:rsidR="001C0082" w:rsidRPr="001C0082" w:rsidRDefault="001C0082" w:rsidP="001C0082">
      <w:r w:rsidRPr="001C0082">
        <w:t xml:space="preserve">Im FRZK besitzt jeder semantische Zustand sowohl eine Intensität als auch eine Richtung. Während die Intensität durch die </w:t>
      </w:r>
      <w:proofErr w:type="spellStart"/>
      <w:r w:rsidRPr="001C0082">
        <w:t>Brane</w:t>
      </w:r>
      <w:proofErr w:type="spellEnd"/>
      <w:r w:rsidRPr="001C0082">
        <w:t>-Funktion (h(T)) beschrieben wird, charakterisiert die Polarität die Richtung des Zustands im funktionalen Raum. Sie stellt damit keine zusätzliche Variable dar, sondern ergibt sich unmittelbar aus der Gesamtkonfiguration des Zustandsvektors.</w:t>
      </w:r>
    </w:p>
    <w:p w14:paraId="0B915226" w14:textId="77777777" w:rsidR="001C0082" w:rsidRPr="001C0082" w:rsidRDefault="001C0082" w:rsidP="001C0082">
      <w:r w:rsidRPr="001C0082">
        <w:lastRenderedPageBreak/>
        <w:t xml:space="preserve">Aus mathematischer Sicht lässt sich die Polarität als Vorzeichen des mittleren Zustandswertes interpretieren. Positive Werte kennzeichnen konstruktive funktionale Kopplungen, negative Werte destruktive oder </w:t>
      </w:r>
      <w:proofErr w:type="spellStart"/>
      <w:r w:rsidRPr="001C0082">
        <w:t>destabiliserende</w:t>
      </w:r>
      <w:proofErr w:type="spellEnd"/>
      <w:r w:rsidRPr="001C0082">
        <w:t xml:space="preserve"> Kopplungen. Im Unterschied zu klassischen Skalenmodellen bewertet die Polarität jedoch keine einzelne Dimension, sondern die Gesamtheit aller sieben Dimensionen.</w:t>
      </w:r>
    </w:p>
    <w:p w14:paraId="6109374C" w14:textId="77777777" w:rsidR="001C0082" w:rsidRPr="001C0082" w:rsidRDefault="001C0082" w:rsidP="001C0082">
      <w:r w:rsidRPr="001C0082">
        <w:pict w14:anchorId="3325FAC5">
          <v:rect id="_x0000_i1077" style="width:0;height:1.5pt" o:hralign="center" o:hrstd="t" o:hr="t" fillcolor="#a0a0a0" stroked="f"/>
        </w:pict>
      </w:r>
    </w:p>
    <w:p w14:paraId="399B40FE" w14:textId="77777777" w:rsidR="001C0082" w:rsidRPr="001C0082" w:rsidRDefault="001C0082" w:rsidP="001C0082">
      <w:pPr>
        <w:rPr>
          <w:b/>
        </w:rPr>
      </w:pPr>
      <w:r w:rsidRPr="001C0082">
        <w:rPr>
          <w:b/>
        </w:rPr>
        <w:t>2.2 Herleitung aus Kapitel 3</w:t>
      </w:r>
    </w:p>
    <w:p w14:paraId="141916B6" w14:textId="77777777" w:rsidR="001C0082" w:rsidRPr="001C0082" w:rsidRDefault="001C0082" w:rsidP="001C0082">
      <w:r w:rsidRPr="001C0082">
        <w:t xml:space="preserve">Die theoretische Grundlage ergibt sich unmittelbar aus der </w:t>
      </w:r>
      <w:proofErr w:type="spellStart"/>
      <w:r w:rsidRPr="001C0082">
        <w:t>Operatorik</w:t>
      </w:r>
      <w:proofErr w:type="spellEnd"/>
      <w:r w:rsidRPr="001C0082">
        <w:t xml:space="preserve"> des FRZK.</w:t>
      </w:r>
    </w:p>
    <w:p w14:paraId="2188EDB4" w14:textId="77777777" w:rsidR="001C0082" w:rsidRPr="001C0082" w:rsidRDefault="001C0082" w:rsidP="001C0082">
      <w:r w:rsidRPr="001C0082">
        <w:t>Kapitel 3 definiert den Übergang</w:t>
      </w:r>
    </w:p>
    <w:p w14:paraId="1D13E4F7" w14:textId="77777777" w:rsidR="001C0082" w:rsidRPr="001C0082" w:rsidRDefault="001C0082" w:rsidP="001C0082">
      <w:r w:rsidRPr="001C0082">
        <w:t>[</w:t>
      </w:r>
      <w:r w:rsidRPr="001C0082">
        <w:br/>
      </w:r>
      <w:proofErr w:type="spellStart"/>
      <w:r w:rsidRPr="001C0082">
        <w:t>o_i:S</w:t>
      </w:r>
      <w:proofErr w:type="spellEnd"/>
      <w:r w:rsidRPr="001C0082">
        <w:t>\</w:t>
      </w:r>
      <w:proofErr w:type="spellStart"/>
      <w:r w:rsidRPr="001C0082">
        <w:t>rightarrow</w:t>
      </w:r>
      <w:proofErr w:type="spellEnd"/>
      <w:r w:rsidRPr="001C0082">
        <w:t xml:space="preserve"> S'</w:t>
      </w:r>
      <w:r w:rsidRPr="001C0082">
        <w:br/>
        <w:t>]</w:t>
      </w:r>
    </w:p>
    <w:p w14:paraId="1F4391A7" w14:textId="77777777" w:rsidR="001C0082" w:rsidRPr="001C0082" w:rsidRDefault="001C0082" w:rsidP="001C0082">
      <w:r w:rsidRPr="001C0082">
        <w:t xml:space="preserve">als elementare funktionale Transformation. Die wiederholte Anwendung der Operatoren erzeugt einen semantischen Zustandsraum, dessen Struktur durch die </w:t>
      </w:r>
      <w:proofErr w:type="spellStart"/>
      <w:r w:rsidRPr="001C0082">
        <w:t>Brane</w:t>
      </w:r>
      <w:proofErr w:type="spellEnd"/>
      <w:r w:rsidRPr="001C0082">
        <w:t>-Funktion beschrieben wird. Die Polarität ist daher keine empirisch nachträglich eingeführte Größe, sondern eine Konsequenz der im FRZK entwickelten Operatorlogik.</w:t>
      </w:r>
    </w:p>
    <w:p w14:paraId="7E3776CD" w14:textId="77777777" w:rsidR="001C0082" w:rsidRPr="001C0082" w:rsidRDefault="001C0082" w:rsidP="001C0082">
      <w:r w:rsidRPr="001C0082">
        <w:pict w14:anchorId="531230F5">
          <v:rect id="_x0000_i1078" style="width:0;height:1.5pt" o:hralign="center" o:hrstd="t" o:hr="t" fillcolor="#a0a0a0" stroked="f"/>
        </w:pict>
      </w:r>
    </w:p>
    <w:p w14:paraId="30D58D16" w14:textId="77777777" w:rsidR="001C0082" w:rsidRPr="001C0082" w:rsidRDefault="001C0082" w:rsidP="001C0082">
      <w:pPr>
        <w:rPr>
          <w:b/>
        </w:rPr>
      </w:pPr>
      <w:r w:rsidRPr="001C0082">
        <w:rPr>
          <w:b/>
        </w:rPr>
        <w:t>2.3 Mathematische Definition</w:t>
      </w:r>
    </w:p>
    <w:p w14:paraId="0B924D27" w14:textId="77777777" w:rsidR="001C0082" w:rsidRPr="001C0082" w:rsidRDefault="001C0082" w:rsidP="001C0082">
      <w:r w:rsidRPr="001C0082">
        <w:t>Sei</w:t>
      </w:r>
    </w:p>
    <w:p w14:paraId="06A68193" w14:textId="77777777" w:rsidR="001C0082" w:rsidRPr="001C0082" w:rsidRDefault="001C0082" w:rsidP="001C0082">
      <w:r w:rsidRPr="001C0082">
        <w:t>[</w:t>
      </w:r>
      <w:r w:rsidRPr="001C0082">
        <w:br/>
        <w:t>T=(x_</w:t>
      </w:r>
      <w:proofErr w:type="gramStart"/>
      <w:r w:rsidRPr="001C0082">
        <w:t>1,x</w:t>
      </w:r>
      <w:proofErr w:type="gramEnd"/>
      <w:r w:rsidRPr="001C0082">
        <w:t>_2,\ldots,x_7)</w:t>
      </w:r>
      <w:r w:rsidRPr="001C0082">
        <w:br/>
        <w:t>]</w:t>
      </w:r>
    </w:p>
    <w:p w14:paraId="3CC5A4EB" w14:textId="77777777" w:rsidR="001C0082" w:rsidRPr="001C0082" w:rsidRDefault="001C0082" w:rsidP="001C0082">
      <w:r w:rsidRPr="001C0082">
        <w:t>der Zustandsvektor eines Teilnehmers.</w:t>
      </w:r>
    </w:p>
    <w:p w14:paraId="05548DE9" w14:textId="3F949DF6" w:rsidR="001C0082" w:rsidRPr="001C0082" w:rsidRDefault="001C0082" w:rsidP="001C0082">
      <w:r>
        <w:rPr>
          <w:b/>
        </w:rPr>
        <w:t>Word-</w:t>
      </w:r>
      <w:proofErr w:type="spellStart"/>
      <w:r>
        <w:rPr>
          <w:b/>
        </w:rPr>
        <w:t>LaTeX</w:t>
      </w:r>
      <w:proofErr w:type="spellEnd"/>
      <w:r>
        <w:rPr>
          <w:b/>
        </w:rPr>
        <w:t>:</w:t>
      </w:r>
    </w:p>
    <w:p w14:paraId="17D4E283" w14:textId="77777777" w:rsidR="001C0082" w:rsidRPr="001C0082" w:rsidRDefault="001C0082" w:rsidP="001C0082">
      <w:r w:rsidRPr="001C0082">
        <w:t>T=(x_</w:t>
      </w:r>
      <w:proofErr w:type="gramStart"/>
      <w:r w:rsidRPr="001C0082">
        <w:t>1,x</w:t>
      </w:r>
      <w:proofErr w:type="gramEnd"/>
      <w:r w:rsidRPr="001C0082">
        <w:t>_2,\ldots,x_7)</w:t>
      </w:r>
    </w:p>
    <w:p w14:paraId="5D027E46" w14:textId="77777777" w:rsidR="001C0082" w:rsidRPr="001C0082" w:rsidRDefault="001C0082" w:rsidP="001C0082">
      <w:r w:rsidRPr="001C0082">
        <w:t>Dann ergibt sich der Polaritätsindex zu</w:t>
      </w:r>
    </w:p>
    <w:p w14:paraId="43B33698" w14:textId="77777777" w:rsidR="001C0082" w:rsidRPr="001C0082" w:rsidRDefault="001C0082" w:rsidP="001C0082">
      <w:r w:rsidRPr="001C0082">
        <w:t>[</w:t>
      </w:r>
      <w:r w:rsidRPr="001C0082">
        <w:br/>
        <w:t>P(T)=\frac1{</w:t>
      </w:r>
      <w:proofErr w:type="gramStart"/>
      <w:r w:rsidRPr="001C0082">
        <w:t>7}\</w:t>
      </w:r>
      <w:proofErr w:type="spellStart"/>
      <w:proofErr w:type="gramEnd"/>
      <w:r w:rsidRPr="001C0082">
        <w:t>sum</w:t>
      </w:r>
      <w:proofErr w:type="spellEnd"/>
      <w:r w:rsidRPr="001C0082">
        <w:t>_{i=1}^{7}</w:t>
      </w:r>
      <w:proofErr w:type="spellStart"/>
      <w:r w:rsidRPr="001C0082">
        <w:t>x_i</w:t>
      </w:r>
      <w:proofErr w:type="spellEnd"/>
      <w:r w:rsidRPr="001C0082">
        <w:t>.</w:t>
      </w:r>
      <w:r w:rsidRPr="001C0082">
        <w:br/>
        <w:t>]</w:t>
      </w:r>
    </w:p>
    <w:p w14:paraId="4D424607" w14:textId="22AD3106" w:rsidR="001C0082" w:rsidRPr="001C0082" w:rsidRDefault="001C0082" w:rsidP="001C0082">
      <w:r>
        <w:rPr>
          <w:b/>
        </w:rPr>
        <w:t>Word-</w:t>
      </w:r>
      <w:proofErr w:type="spellStart"/>
      <w:r>
        <w:rPr>
          <w:b/>
        </w:rPr>
        <w:t>LaTeX</w:t>
      </w:r>
      <w:proofErr w:type="spellEnd"/>
      <w:r>
        <w:rPr>
          <w:b/>
        </w:rPr>
        <w:t>:</w:t>
      </w:r>
    </w:p>
    <w:p w14:paraId="02854819" w14:textId="77777777" w:rsidR="001C0082" w:rsidRPr="001C0082" w:rsidRDefault="001C0082" w:rsidP="001C0082">
      <w:r w:rsidRPr="001C0082">
        <w:t>P(T)=\</w:t>
      </w:r>
      <w:proofErr w:type="spellStart"/>
      <w:r w:rsidRPr="001C0082">
        <w:t>frac</w:t>
      </w:r>
      <w:proofErr w:type="spellEnd"/>
      <w:r w:rsidRPr="001C0082">
        <w:t>{1}{</w:t>
      </w:r>
      <w:proofErr w:type="gramStart"/>
      <w:r w:rsidRPr="001C0082">
        <w:t>7}\</w:t>
      </w:r>
      <w:proofErr w:type="spellStart"/>
      <w:proofErr w:type="gramEnd"/>
      <w:r w:rsidRPr="001C0082">
        <w:t>sum</w:t>
      </w:r>
      <w:proofErr w:type="spellEnd"/>
      <w:r w:rsidRPr="001C0082">
        <w:t>_{i=1}^{7}</w:t>
      </w:r>
      <w:proofErr w:type="spellStart"/>
      <w:r w:rsidRPr="001C0082">
        <w:t>x_i</w:t>
      </w:r>
      <w:proofErr w:type="spellEnd"/>
    </w:p>
    <w:p w14:paraId="4E2B9A7B" w14:textId="77777777" w:rsidR="001C0082" w:rsidRPr="001C0082" w:rsidRDefault="001C0082" w:rsidP="001C0082">
      <w:r w:rsidRPr="001C0082">
        <w:t>Es gilt</w:t>
      </w:r>
    </w:p>
    <w:p w14:paraId="79D251C0" w14:textId="77777777" w:rsidR="001C0082" w:rsidRPr="001C0082" w:rsidRDefault="001C0082" w:rsidP="001C0082">
      <w:r w:rsidRPr="001C0082">
        <w:t>[</w:t>
      </w:r>
      <w:r w:rsidRPr="001C0082">
        <w:br/>
        <w:t>P(T)&gt;0</w:t>
      </w:r>
      <w:r w:rsidRPr="001C0082">
        <w:br/>
        <w:t>]</w:t>
      </w:r>
    </w:p>
    <w:p w14:paraId="14972744" w14:textId="77777777" w:rsidR="001C0082" w:rsidRPr="001C0082" w:rsidRDefault="001C0082" w:rsidP="001C0082">
      <w:r w:rsidRPr="001C0082">
        <w:t>positive Polarität.</w:t>
      </w:r>
    </w:p>
    <w:p w14:paraId="05CA2091" w14:textId="1DF73E89" w:rsidR="001C0082" w:rsidRPr="001C0082" w:rsidRDefault="001C0082" w:rsidP="001C0082">
      <w:r>
        <w:rPr>
          <w:b/>
        </w:rPr>
        <w:t>Word-</w:t>
      </w:r>
      <w:proofErr w:type="spellStart"/>
      <w:r>
        <w:rPr>
          <w:b/>
        </w:rPr>
        <w:t>LaTeX</w:t>
      </w:r>
      <w:proofErr w:type="spellEnd"/>
      <w:r>
        <w:rPr>
          <w:b/>
        </w:rPr>
        <w:t>:</w:t>
      </w:r>
    </w:p>
    <w:p w14:paraId="36500B61" w14:textId="77777777" w:rsidR="001C0082" w:rsidRPr="001C0082" w:rsidRDefault="001C0082" w:rsidP="001C0082">
      <w:r w:rsidRPr="001C0082">
        <w:t>P(T)&gt;0</w:t>
      </w:r>
    </w:p>
    <w:p w14:paraId="37D164A0" w14:textId="77777777" w:rsidR="001C0082" w:rsidRPr="001C0082" w:rsidRDefault="001C0082" w:rsidP="001C0082">
      <w:r w:rsidRPr="001C0082">
        <w:lastRenderedPageBreak/>
        <w:t>[</w:t>
      </w:r>
      <w:r w:rsidRPr="001C0082">
        <w:br/>
        <w:t>P(T)&lt;0</w:t>
      </w:r>
      <w:r w:rsidRPr="001C0082">
        <w:br/>
        <w:t>]</w:t>
      </w:r>
    </w:p>
    <w:p w14:paraId="770E268A" w14:textId="77777777" w:rsidR="001C0082" w:rsidRPr="001C0082" w:rsidRDefault="001C0082" w:rsidP="001C0082">
      <w:r w:rsidRPr="001C0082">
        <w:t>negative Polarität.</w:t>
      </w:r>
    </w:p>
    <w:p w14:paraId="74E962DB" w14:textId="3A7C5545" w:rsidR="001C0082" w:rsidRPr="001C0082" w:rsidRDefault="001C0082" w:rsidP="001C0082">
      <w:r>
        <w:rPr>
          <w:b/>
        </w:rPr>
        <w:t>Word-</w:t>
      </w:r>
      <w:proofErr w:type="spellStart"/>
      <w:r>
        <w:rPr>
          <w:b/>
        </w:rPr>
        <w:t>LaTeX</w:t>
      </w:r>
      <w:proofErr w:type="spellEnd"/>
      <w:r>
        <w:rPr>
          <w:b/>
        </w:rPr>
        <w:t>:</w:t>
      </w:r>
    </w:p>
    <w:p w14:paraId="38826CF6" w14:textId="77777777" w:rsidR="001C0082" w:rsidRPr="001C0082" w:rsidRDefault="001C0082" w:rsidP="001C0082">
      <w:r w:rsidRPr="001C0082">
        <w:t>P(T)&lt;0</w:t>
      </w:r>
    </w:p>
    <w:p w14:paraId="7E9AE784" w14:textId="77777777" w:rsidR="001C0082" w:rsidRPr="001C0082" w:rsidRDefault="001C0082" w:rsidP="001C0082">
      <w:r w:rsidRPr="001C0082">
        <w:t>[</w:t>
      </w:r>
      <w:r w:rsidRPr="001C0082">
        <w:br/>
        <w:t>P(T)=0</w:t>
      </w:r>
      <w:r w:rsidRPr="001C0082">
        <w:br/>
        <w:t>]</w:t>
      </w:r>
    </w:p>
    <w:p w14:paraId="17B09E1A" w14:textId="77777777" w:rsidR="001C0082" w:rsidRPr="001C0082" w:rsidRDefault="001C0082" w:rsidP="001C0082">
      <w:r w:rsidRPr="001C0082">
        <w:t>neutraler Zustand.</w:t>
      </w:r>
    </w:p>
    <w:p w14:paraId="6DAE1BB1" w14:textId="044FAC24" w:rsidR="001C0082" w:rsidRPr="001C0082" w:rsidRDefault="001C0082" w:rsidP="001C0082">
      <w:r>
        <w:rPr>
          <w:b/>
        </w:rPr>
        <w:t>Word-</w:t>
      </w:r>
      <w:proofErr w:type="spellStart"/>
      <w:r>
        <w:rPr>
          <w:b/>
        </w:rPr>
        <w:t>LaTeX</w:t>
      </w:r>
      <w:proofErr w:type="spellEnd"/>
      <w:r>
        <w:rPr>
          <w:b/>
        </w:rPr>
        <w:t>:</w:t>
      </w:r>
    </w:p>
    <w:p w14:paraId="4B6943BF" w14:textId="77777777" w:rsidR="001C0082" w:rsidRPr="001C0082" w:rsidRDefault="001C0082" w:rsidP="001C0082">
      <w:r w:rsidRPr="001C0082">
        <w:t>P(T)=0</w:t>
      </w:r>
    </w:p>
    <w:p w14:paraId="2058C656" w14:textId="77777777" w:rsidR="001C0082" w:rsidRPr="001C0082" w:rsidRDefault="001C0082" w:rsidP="001C0082">
      <w:r w:rsidRPr="001C0082">
        <w:t>Diese Definition ist direkt an den sieben-dimensionalen Zustandsraum gekoppelt und lässt sich ohne zusätzliche Modellannahmen aus den Zustandskoordinaten bestimmen.</w:t>
      </w:r>
    </w:p>
    <w:p w14:paraId="08BDA3D1" w14:textId="77777777" w:rsidR="001C0082" w:rsidRPr="001C0082" w:rsidRDefault="001C0082" w:rsidP="001C0082">
      <w:r w:rsidRPr="001C0082">
        <w:pict w14:anchorId="7BED0C3B">
          <v:rect id="_x0000_i1079" style="width:0;height:1.5pt" o:hralign="center" o:hrstd="t" o:hr="t" fillcolor="#a0a0a0" stroked="f"/>
        </w:pict>
      </w:r>
    </w:p>
    <w:p w14:paraId="6E4242D8" w14:textId="77777777" w:rsidR="001C0082" w:rsidRPr="001C0082" w:rsidRDefault="001C0082" w:rsidP="001C0082">
      <w:pPr>
        <w:rPr>
          <w:b/>
        </w:rPr>
      </w:pPr>
      <w:r w:rsidRPr="001C0082">
        <w:rPr>
          <w:b/>
        </w:rPr>
        <w:t>2.4 Zusammenhang mit anderen FRZK-Größen</w:t>
      </w:r>
    </w:p>
    <w:p w14:paraId="7F0B41F7" w14:textId="77777777" w:rsidR="001C0082" w:rsidRPr="001C0082" w:rsidRDefault="001C0082" w:rsidP="001C0082">
      <w:r w:rsidRPr="001C0082">
        <w:t>Die Polarität steht in enger Wechselwirkung mit mehreren funktionalen Kenngrößen:</w:t>
      </w:r>
    </w:p>
    <w:p w14:paraId="6DEE9757" w14:textId="77777777" w:rsidR="001C0082" w:rsidRPr="001C0082" w:rsidRDefault="001C0082" w:rsidP="001C0082">
      <w:pPr>
        <w:numPr>
          <w:ilvl w:val="0"/>
          <w:numId w:val="7"/>
        </w:numPr>
      </w:pPr>
      <w:r w:rsidRPr="001C0082">
        <w:t>hohe semantische Dichte bei positiver Polarität deutet auf stabile Wissensräume hin,</w:t>
      </w:r>
    </w:p>
    <w:p w14:paraId="7530D31F" w14:textId="77777777" w:rsidR="001C0082" w:rsidRPr="001C0082" w:rsidRDefault="001C0082" w:rsidP="001C0082">
      <w:pPr>
        <w:numPr>
          <w:ilvl w:val="0"/>
          <w:numId w:val="7"/>
        </w:numPr>
      </w:pPr>
      <w:r w:rsidRPr="001C0082">
        <w:t>hohe semantische Dichte bei negativer Polarität kann auf die Ausbildung negativer Attraktoren hinweisen,</w:t>
      </w:r>
    </w:p>
    <w:p w14:paraId="6D204977" w14:textId="77777777" w:rsidR="001C0082" w:rsidRPr="001C0082" w:rsidRDefault="001C0082" w:rsidP="001C0082">
      <w:pPr>
        <w:numPr>
          <w:ilvl w:val="0"/>
          <w:numId w:val="7"/>
        </w:numPr>
      </w:pPr>
      <w:r w:rsidRPr="001C0082">
        <w:t>Dominanz beeinflusst die Richtung der Polarität,</w:t>
      </w:r>
    </w:p>
    <w:p w14:paraId="0AAF4827" w14:textId="77777777" w:rsidR="001C0082" w:rsidRPr="001C0082" w:rsidRDefault="001C0082" w:rsidP="001C0082">
      <w:pPr>
        <w:numPr>
          <w:ilvl w:val="0"/>
          <w:numId w:val="7"/>
        </w:numPr>
      </w:pPr>
      <w:r w:rsidRPr="001C0082">
        <w:t>Drift verändert die Polarität im Zeitverlauf,</w:t>
      </w:r>
    </w:p>
    <w:p w14:paraId="016FC5A1" w14:textId="77777777" w:rsidR="001C0082" w:rsidRPr="001C0082" w:rsidRDefault="001C0082" w:rsidP="001C0082">
      <w:pPr>
        <w:numPr>
          <w:ilvl w:val="0"/>
          <w:numId w:val="7"/>
        </w:numPr>
      </w:pPr>
      <w:r w:rsidRPr="001C0082">
        <w:t>Transitionen markieren sprunghafte Polaritätsänderungen.</w:t>
      </w:r>
    </w:p>
    <w:p w14:paraId="37FD7393" w14:textId="77777777" w:rsidR="001C0082" w:rsidRPr="001C0082" w:rsidRDefault="001C0082" w:rsidP="001C0082">
      <w:r w:rsidRPr="001C0082">
        <w:t>Damit fungiert die Polarität als Bindeglied zwischen der statischen Zustandsbeschreibung und der dynamischen Entwicklung des Lernprozesses.</w:t>
      </w:r>
    </w:p>
    <w:p w14:paraId="1147B030" w14:textId="77777777" w:rsidR="001C0082" w:rsidRPr="001C0082" w:rsidRDefault="001C0082" w:rsidP="001C0082">
      <w:r w:rsidRPr="001C0082">
        <w:pict w14:anchorId="4FFB1C7C">
          <v:rect id="_x0000_i1080" style="width:0;height:1.5pt" o:hralign="center" o:hrstd="t" o:hr="t" fillcolor="#a0a0a0" stroked="f"/>
        </w:pict>
      </w:r>
    </w:p>
    <w:p w14:paraId="063EE1F4" w14:textId="77777777" w:rsidR="001C0082" w:rsidRPr="001C0082" w:rsidRDefault="001C0082" w:rsidP="001C0082">
      <w:pPr>
        <w:rPr>
          <w:b/>
        </w:rPr>
      </w:pPr>
      <w:r w:rsidRPr="001C0082">
        <w:rPr>
          <w:b/>
        </w:rPr>
        <w:t>3 Technische Implementierung</w:t>
      </w:r>
    </w:p>
    <w:p w14:paraId="356F102E" w14:textId="77777777" w:rsidR="001C0082" w:rsidRPr="001C0082" w:rsidRDefault="001C0082" w:rsidP="001C0082">
      <w:r w:rsidRPr="001C0082">
        <w:rPr>
          <w:i/>
          <w:iCs/>
        </w:rPr>
        <w:t>(ca. 5 Seiten)</w:t>
      </w:r>
    </w:p>
    <w:p w14:paraId="00CC7394" w14:textId="77777777" w:rsidR="001C0082" w:rsidRPr="001C0082" w:rsidRDefault="001C0082" w:rsidP="001C0082">
      <w:pPr>
        <w:rPr>
          <w:b/>
        </w:rPr>
      </w:pPr>
      <w:r w:rsidRPr="001C0082">
        <w:rPr>
          <w:b/>
        </w:rPr>
        <w:t>3.1 Gesamtarchitektur</w:t>
      </w:r>
    </w:p>
    <w:p w14:paraId="3E7AB774" w14:textId="77777777" w:rsidR="001C0082" w:rsidRPr="001C0082" w:rsidRDefault="001C0082" w:rsidP="001C0082">
      <w:r w:rsidRPr="001C0082">
        <w:t>Die Auswertung folgt dem im Projekt festgelegten Vier-Skript-Muster:</w:t>
      </w:r>
    </w:p>
    <w:p w14:paraId="04DCA9F2" w14:textId="77777777" w:rsidR="001C0082" w:rsidRPr="001C0082" w:rsidRDefault="001C0082" w:rsidP="001C0082">
      <w:pPr>
        <w:numPr>
          <w:ilvl w:val="0"/>
          <w:numId w:val="8"/>
        </w:numPr>
      </w:pPr>
      <w:r w:rsidRPr="001C0082">
        <w:rPr>
          <w:b/>
        </w:rPr>
        <w:t>Python-Exportskript</w:t>
      </w:r>
      <w:r w:rsidRPr="001C0082">
        <w:t>: Berechnung der Polaritätswerte und Export aller Ergebnisse in eine JSON-Datei.</w:t>
      </w:r>
    </w:p>
    <w:p w14:paraId="20706ED3" w14:textId="77777777" w:rsidR="001C0082" w:rsidRPr="001C0082" w:rsidRDefault="001C0082" w:rsidP="001C0082">
      <w:pPr>
        <w:numPr>
          <w:ilvl w:val="0"/>
          <w:numId w:val="8"/>
        </w:numPr>
      </w:pPr>
      <w:r w:rsidRPr="001C0082">
        <w:rPr>
          <w:b/>
        </w:rPr>
        <w:t>PHP-Exportskript</w:t>
      </w:r>
      <w:r w:rsidRPr="001C0082">
        <w:t>: Erzeugung derselben JSON-Struktur direkt aus der Datenbank.</w:t>
      </w:r>
    </w:p>
    <w:p w14:paraId="14585A30" w14:textId="77777777" w:rsidR="001C0082" w:rsidRPr="001C0082" w:rsidRDefault="001C0082" w:rsidP="001C0082">
      <w:pPr>
        <w:numPr>
          <w:ilvl w:val="0"/>
          <w:numId w:val="8"/>
        </w:numPr>
      </w:pPr>
      <w:r w:rsidRPr="001C0082">
        <w:rPr>
          <w:b/>
        </w:rPr>
        <w:t>Python-Analyseskript</w:t>
      </w:r>
      <w:r w:rsidRPr="001C0082">
        <w:t>: Einlesen der JSON-Datei, Berechnung statistischer Kennwerte sowie Erstellung von Tabellen und Grafiken.</w:t>
      </w:r>
    </w:p>
    <w:p w14:paraId="1C88AC7F" w14:textId="77777777" w:rsidR="001C0082" w:rsidRPr="001C0082" w:rsidRDefault="001C0082" w:rsidP="001C0082">
      <w:pPr>
        <w:numPr>
          <w:ilvl w:val="0"/>
          <w:numId w:val="8"/>
        </w:numPr>
      </w:pPr>
      <w:r w:rsidRPr="001C0082">
        <w:rPr>
          <w:b/>
        </w:rPr>
        <w:t>PHP-Analyseskript</w:t>
      </w:r>
      <w:r w:rsidRPr="001C0082">
        <w:t>: Reproduktion der textuellen Auswertungen auf Basis derselben JSON-Daten.</w:t>
      </w:r>
    </w:p>
    <w:p w14:paraId="424E3B6F" w14:textId="77777777" w:rsidR="001C0082" w:rsidRPr="001C0082" w:rsidRDefault="001C0082" w:rsidP="001C0082">
      <w:r w:rsidRPr="001C0082">
        <w:lastRenderedPageBreak/>
        <w:t>Diese Trennung gewährleistet, dass Berechnung und Analyse unabhängig voneinander reproduzierbar sind und die Ergebnisse zwischen Python- und PHP-Implementierung konsistent überprüft werden können.</w:t>
      </w:r>
    </w:p>
    <w:p w14:paraId="4E4AED1C" w14:textId="77777777" w:rsidR="001C0082" w:rsidRPr="001C0082" w:rsidRDefault="001C0082" w:rsidP="001C0082">
      <w:pPr>
        <w:rPr>
          <w:b/>
        </w:rPr>
      </w:pPr>
      <w:r w:rsidRPr="001C0082">
        <w:rPr>
          <w:b/>
        </w:rPr>
        <w:t>3.2 Datenfluss</w:t>
      </w:r>
    </w:p>
    <w:p w14:paraId="2B773892" w14:textId="77777777" w:rsidR="001C0082" w:rsidRPr="001C0082" w:rsidRDefault="001C0082" w:rsidP="001C0082">
      <w:r w:rsidRPr="001C0082">
        <w:t>Der Datenfluss umfasst vier Schritte:</w:t>
      </w:r>
    </w:p>
    <w:p w14:paraId="17C1F403" w14:textId="77777777" w:rsidR="001C0082" w:rsidRPr="001C0082" w:rsidRDefault="001C0082" w:rsidP="001C0082">
      <w:pPr>
        <w:numPr>
          <w:ilvl w:val="0"/>
          <w:numId w:val="9"/>
        </w:numPr>
      </w:pPr>
      <w:r w:rsidRPr="001C0082">
        <w:t>Einlesen der Zustandsvektoren aus frzk_semantische_dichte_teilnehmer_7d.</w:t>
      </w:r>
    </w:p>
    <w:p w14:paraId="06BAC8B2" w14:textId="77777777" w:rsidR="001C0082" w:rsidRPr="001C0082" w:rsidRDefault="001C0082" w:rsidP="001C0082">
      <w:pPr>
        <w:numPr>
          <w:ilvl w:val="0"/>
          <w:numId w:val="9"/>
        </w:numPr>
      </w:pPr>
      <w:r w:rsidRPr="001C0082">
        <w:t>Berechnung des Polaritätsindex für jeden Datensatz.</w:t>
      </w:r>
    </w:p>
    <w:p w14:paraId="46B21195" w14:textId="77777777" w:rsidR="001C0082" w:rsidRPr="001C0082" w:rsidRDefault="001C0082" w:rsidP="001C0082">
      <w:pPr>
        <w:numPr>
          <w:ilvl w:val="0"/>
          <w:numId w:val="9"/>
        </w:numPr>
      </w:pPr>
      <w:r w:rsidRPr="001C0082">
        <w:t>Export der berechneten Werte in eine gemeinsame JSON-Datei.</w:t>
      </w:r>
    </w:p>
    <w:p w14:paraId="38594E75" w14:textId="77777777" w:rsidR="001C0082" w:rsidRPr="001C0082" w:rsidRDefault="001C0082" w:rsidP="001C0082">
      <w:pPr>
        <w:numPr>
          <w:ilvl w:val="0"/>
          <w:numId w:val="9"/>
        </w:numPr>
      </w:pPr>
      <w:r w:rsidRPr="001C0082">
        <w:t>Einlesen dieser JSON-Datei durch die Analyseprogramme zur Erstellung statistischer Auswertungen und Visualisierungen.</w:t>
      </w:r>
    </w:p>
    <w:p w14:paraId="5523A35D" w14:textId="77777777" w:rsidR="001C0082" w:rsidRPr="001C0082" w:rsidRDefault="001C0082" w:rsidP="001C0082">
      <w:r w:rsidRPr="001C0082">
        <w:t>Dadurch entsteht eine klar getrennte Pipeline zwischen Datenaufbereitung und Ergebnisdarstellung.</w:t>
      </w:r>
    </w:p>
    <w:p w14:paraId="533EFDDA" w14:textId="77777777" w:rsidR="001C0082" w:rsidRPr="001C0082" w:rsidRDefault="001C0082" w:rsidP="001C0082">
      <w:pPr>
        <w:rPr>
          <w:b/>
        </w:rPr>
      </w:pPr>
      <w:r w:rsidRPr="001C0082">
        <w:rPr>
          <w:b/>
        </w:rPr>
        <w:t>3.3 JSON-Struktur</w:t>
      </w:r>
    </w:p>
    <w:p w14:paraId="329D7095" w14:textId="77777777" w:rsidR="001C0082" w:rsidRPr="001C0082" w:rsidRDefault="001C0082" w:rsidP="001C0082">
      <w:r w:rsidRPr="001C0082">
        <w:t>Die exportierte JSON-Datei enthält für jeden Datensatz unter anderem:</w:t>
      </w:r>
    </w:p>
    <w:p w14:paraId="5CF4DC8B" w14:textId="77777777" w:rsidR="001C0082" w:rsidRPr="001C0082" w:rsidRDefault="001C0082" w:rsidP="001C0082">
      <w:pPr>
        <w:numPr>
          <w:ilvl w:val="0"/>
          <w:numId w:val="10"/>
        </w:numPr>
      </w:pPr>
      <w:r w:rsidRPr="001C0082">
        <w:t>Teilnehmer-ID,</w:t>
      </w:r>
    </w:p>
    <w:p w14:paraId="38BDA739" w14:textId="77777777" w:rsidR="001C0082" w:rsidRPr="001C0082" w:rsidRDefault="001C0082" w:rsidP="001C0082">
      <w:pPr>
        <w:numPr>
          <w:ilvl w:val="0"/>
          <w:numId w:val="10"/>
        </w:numPr>
      </w:pPr>
      <w:r w:rsidRPr="001C0082">
        <w:t>Gruppen-ID,</w:t>
      </w:r>
    </w:p>
    <w:p w14:paraId="5EC510AB" w14:textId="77777777" w:rsidR="001C0082" w:rsidRPr="001C0082" w:rsidRDefault="001C0082" w:rsidP="001C0082">
      <w:pPr>
        <w:numPr>
          <w:ilvl w:val="0"/>
          <w:numId w:val="10"/>
        </w:numPr>
      </w:pPr>
      <w:r w:rsidRPr="001C0082">
        <w:t>Zeitpunkt,</w:t>
      </w:r>
    </w:p>
    <w:p w14:paraId="491D5D97" w14:textId="77777777" w:rsidR="001C0082" w:rsidRPr="001C0082" w:rsidRDefault="001C0082" w:rsidP="001C0082">
      <w:pPr>
        <w:numPr>
          <w:ilvl w:val="0"/>
          <w:numId w:val="10"/>
        </w:numPr>
      </w:pPr>
      <w:r w:rsidRPr="001C0082">
        <w:t>sieben Zustandsdimensionen,</w:t>
      </w:r>
    </w:p>
    <w:p w14:paraId="069C5229" w14:textId="77777777" w:rsidR="001C0082" w:rsidRPr="001C0082" w:rsidRDefault="001C0082" w:rsidP="001C0082">
      <w:pPr>
        <w:numPr>
          <w:ilvl w:val="0"/>
          <w:numId w:val="10"/>
        </w:numPr>
      </w:pPr>
      <w:r w:rsidRPr="001C0082">
        <w:t>Polaritätsindex,</w:t>
      </w:r>
    </w:p>
    <w:p w14:paraId="36089C60" w14:textId="77777777" w:rsidR="001C0082" w:rsidRPr="001C0082" w:rsidRDefault="001C0082" w:rsidP="001C0082">
      <w:pPr>
        <w:numPr>
          <w:ilvl w:val="0"/>
          <w:numId w:val="10"/>
        </w:numPr>
      </w:pPr>
      <w:r w:rsidRPr="001C0082">
        <w:t>Polaritätsklasse (positiv, neutral, negativ),</w:t>
      </w:r>
    </w:p>
    <w:p w14:paraId="0363F289" w14:textId="77777777" w:rsidR="001C0082" w:rsidRPr="001C0082" w:rsidRDefault="001C0082" w:rsidP="001C0082">
      <w:pPr>
        <w:numPr>
          <w:ilvl w:val="0"/>
          <w:numId w:val="10"/>
        </w:numPr>
      </w:pPr>
      <w:r w:rsidRPr="001C0082">
        <w:t>semantische Dichte,</w:t>
      </w:r>
    </w:p>
    <w:p w14:paraId="2C5C1536" w14:textId="77777777" w:rsidR="001C0082" w:rsidRPr="001C0082" w:rsidRDefault="001C0082" w:rsidP="001C0082">
      <w:pPr>
        <w:numPr>
          <w:ilvl w:val="0"/>
          <w:numId w:val="10"/>
        </w:numPr>
      </w:pPr>
      <w:r w:rsidRPr="001C0082">
        <w:t>dominante Dimension,</w:t>
      </w:r>
    </w:p>
    <w:p w14:paraId="63A68F3C" w14:textId="77777777" w:rsidR="001C0082" w:rsidRPr="001C0082" w:rsidRDefault="001C0082" w:rsidP="001C0082">
      <w:pPr>
        <w:numPr>
          <w:ilvl w:val="0"/>
          <w:numId w:val="10"/>
        </w:numPr>
      </w:pPr>
      <w:r w:rsidRPr="001C0082">
        <w:t>Dominanzwert.</w:t>
      </w:r>
    </w:p>
    <w:p w14:paraId="07D1C9BE" w14:textId="77777777" w:rsidR="001C0082" w:rsidRPr="001C0082" w:rsidRDefault="001C0082" w:rsidP="001C0082">
      <w:r w:rsidRPr="001C0082">
        <w:t>Diese Struktur bildet die Grundlage aller weiteren statistischen Analysen und Grafiken und gewährleistet die vollständige Reproduzierbarkeit der Auswertung.</w:t>
      </w:r>
    </w:p>
    <w:p w14:paraId="382A2D79" w14:textId="77777777" w:rsidR="00106528" w:rsidRPr="007115B7" w:rsidRDefault="00106528" w:rsidP="007115B7">
      <w:pPr>
        <w:rPr>
          <w:rStyle w:val="SQLTabellen"/>
          <w:rFonts w:ascii="Calibri" w:hAnsi="Calibri"/>
          <w:b w:val="0"/>
          <w:sz w:val="24"/>
        </w:rPr>
      </w:pPr>
    </w:p>
    <w:sectPr w:rsidR="00106528" w:rsidRPr="007115B7">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25AD1EBE"/>
    <w:multiLevelType w:val="multilevel"/>
    <w:tmpl w:val="169A8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341A46"/>
    <w:multiLevelType w:val="multilevel"/>
    <w:tmpl w:val="61FE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C00BC1"/>
    <w:multiLevelType w:val="multilevel"/>
    <w:tmpl w:val="5DAA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AE6F7B"/>
    <w:multiLevelType w:val="multilevel"/>
    <w:tmpl w:val="381E6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6E504ADE"/>
    <w:multiLevelType w:val="multilevel"/>
    <w:tmpl w:val="FBD6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21805">
    <w:abstractNumId w:val="0"/>
  </w:num>
  <w:num w:numId="2" w16cid:durableId="250164984">
    <w:abstractNumId w:val="1"/>
  </w:num>
  <w:num w:numId="3" w16cid:durableId="66727205">
    <w:abstractNumId w:val="3"/>
  </w:num>
  <w:num w:numId="4" w16cid:durableId="998769572">
    <w:abstractNumId w:val="7"/>
  </w:num>
  <w:num w:numId="5" w16cid:durableId="15216999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22329664">
    <w:abstractNumId w:val="4"/>
  </w:num>
  <w:num w:numId="7" w16cid:durableId="986320598">
    <w:abstractNumId w:val="8"/>
  </w:num>
  <w:num w:numId="8" w16cid:durableId="1062827029">
    <w:abstractNumId w:val="6"/>
  </w:num>
  <w:num w:numId="9" w16cid:durableId="1739938773">
    <w:abstractNumId w:val="2"/>
  </w:num>
  <w:num w:numId="10" w16cid:durableId="1894542010">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082"/>
    <w:rsid w:val="00003048"/>
    <w:rsid w:val="000467F2"/>
    <w:rsid w:val="00050F79"/>
    <w:rsid w:val="0006156C"/>
    <w:rsid w:val="00082214"/>
    <w:rsid w:val="000B0C44"/>
    <w:rsid w:val="000C2FC6"/>
    <w:rsid w:val="000D70EA"/>
    <w:rsid w:val="00103784"/>
    <w:rsid w:val="00106528"/>
    <w:rsid w:val="00153E4B"/>
    <w:rsid w:val="001830F2"/>
    <w:rsid w:val="0019229D"/>
    <w:rsid w:val="001C0082"/>
    <w:rsid w:val="002B03D4"/>
    <w:rsid w:val="002D20FA"/>
    <w:rsid w:val="002D4202"/>
    <w:rsid w:val="00324306"/>
    <w:rsid w:val="00341905"/>
    <w:rsid w:val="00433ECB"/>
    <w:rsid w:val="00436FC4"/>
    <w:rsid w:val="0044266C"/>
    <w:rsid w:val="00446557"/>
    <w:rsid w:val="00461C7A"/>
    <w:rsid w:val="00483AB8"/>
    <w:rsid w:val="00500020"/>
    <w:rsid w:val="005454E6"/>
    <w:rsid w:val="00560B17"/>
    <w:rsid w:val="005B5EFD"/>
    <w:rsid w:val="005E4CED"/>
    <w:rsid w:val="006016DC"/>
    <w:rsid w:val="00687548"/>
    <w:rsid w:val="006B3395"/>
    <w:rsid w:val="00706409"/>
    <w:rsid w:val="007115B7"/>
    <w:rsid w:val="00795695"/>
    <w:rsid w:val="007A3369"/>
    <w:rsid w:val="007B7DE7"/>
    <w:rsid w:val="007E333F"/>
    <w:rsid w:val="007E47AB"/>
    <w:rsid w:val="008871CF"/>
    <w:rsid w:val="008B0C43"/>
    <w:rsid w:val="008C4935"/>
    <w:rsid w:val="009032D7"/>
    <w:rsid w:val="00997246"/>
    <w:rsid w:val="009A595B"/>
    <w:rsid w:val="009D04D3"/>
    <w:rsid w:val="00A307C9"/>
    <w:rsid w:val="00AA4222"/>
    <w:rsid w:val="00AE408D"/>
    <w:rsid w:val="00AF6392"/>
    <w:rsid w:val="00B04313"/>
    <w:rsid w:val="00B53EE0"/>
    <w:rsid w:val="00B555C2"/>
    <w:rsid w:val="00B873C2"/>
    <w:rsid w:val="00BA5790"/>
    <w:rsid w:val="00BA664A"/>
    <w:rsid w:val="00BB30C9"/>
    <w:rsid w:val="00C2343F"/>
    <w:rsid w:val="00C51943"/>
    <w:rsid w:val="00C6537C"/>
    <w:rsid w:val="00CD2089"/>
    <w:rsid w:val="00CF1387"/>
    <w:rsid w:val="00D33BDA"/>
    <w:rsid w:val="00D44FE7"/>
    <w:rsid w:val="00D542C6"/>
    <w:rsid w:val="00D67542"/>
    <w:rsid w:val="00D80CC8"/>
    <w:rsid w:val="00E6450A"/>
    <w:rsid w:val="00EA1CC2"/>
    <w:rsid w:val="00EC35D8"/>
    <w:rsid w:val="00EE1062"/>
    <w:rsid w:val="00EE2879"/>
    <w:rsid w:val="00F40666"/>
    <w:rsid w:val="00F46CF6"/>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9C530"/>
  <w15:chartTrackingRefBased/>
  <w15:docId w15:val="{2DB5C912-D76E-435D-876F-78D12BA21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036278056">
      <w:bodyDiv w:val="1"/>
      <w:marLeft w:val="0"/>
      <w:marRight w:val="0"/>
      <w:marTop w:val="0"/>
      <w:marBottom w:val="0"/>
      <w:divBdr>
        <w:top w:val="none" w:sz="0" w:space="0" w:color="auto"/>
        <w:left w:val="none" w:sz="0" w:space="0" w:color="auto"/>
        <w:bottom w:val="none" w:sz="0" w:space="0" w:color="auto"/>
        <w:right w:val="none" w:sz="0" w:space="0" w:color="auto"/>
      </w:divBdr>
    </w:div>
    <w:div w:id="1332560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MeineDissertation.dotm</Template>
  <TotalTime>0</TotalTime>
  <Pages>5</Pages>
  <Words>1031</Words>
  <Characters>6498</Characters>
  <Application>Microsoft Office Word</Application>
  <DocSecurity>0</DocSecurity>
  <Lines>54</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2026-07-03T13:01:00Z</dcterms:created>
  <dcterms:modified xsi:type="dcterms:W3CDTF">2026-07-03T13:08:00Z</dcterms:modified>
</cp:coreProperties>
</file>