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953EE" w14:textId="6D74687F" w:rsidR="004C1161" w:rsidRDefault="004C1161" w:rsidP="004C1161">
      <w:pPr>
        <w:pStyle w:val="berschrift2"/>
      </w:pPr>
      <w:r>
        <w:rPr>
          <w:rStyle w:val="Fett"/>
          <w:b/>
          <w:bCs w:val="0"/>
        </w:rPr>
        <w:t xml:space="preserve">Anlage 1.B - Verwendung des </w:t>
      </w:r>
      <w:r w:rsidR="007C6BA7">
        <w:rPr>
          <w:rStyle w:val="Fett"/>
          <w:b/>
          <w:bCs w:val="0"/>
        </w:rPr>
        <w:t>„</w:t>
      </w:r>
      <w:r w:rsidR="007C6BA7" w:rsidRPr="00FE51E9">
        <w:t>Funktionalen Raum-Zeit-Kohärenzsystems</w:t>
      </w:r>
      <w:r w:rsidR="007C6BA7">
        <w:t>“</w:t>
      </w:r>
      <w:r>
        <w:rPr>
          <w:rStyle w:val="Fett"/>
          <w:b/>
          <w:bCs w:val="0"/>
        </w:rPr>
        <w:t xml:space="preserve"> (F</w:t>
      </w:r>
      <w:r w:rsidR="007C6BA7">
        <w:rPr>
          <w:rStyle w:val="Fett"/>
          <w:b/>
          <w:bCs w:val="0"/>
        </w:rPr>
        <w:t>RZ</w:t>
      </w:r>
      <w:r>
        <w:rPr>
          <w:rStyle w:val="Fett"/>
          <w:b/>
          <w:bCs w:val="0"/>
        </w:rPr>
        <w:t>K) bei der Entwicklung des Patents</w:t>
      </w:r>
    </w:p>
    <w:p w14:paraId="1BB594D3" w14:textId="3E4CD862" w:rsidR="004C1161" w:rsidRDefault="004C1161" w:rsidP="004C1161">
      <w:pPr>
        <w:pStyle w:val="StandardWeb"/>
      </w:pPr>
      <w:r>
        <w:t xml:space="preserve">Das </w:t>
      </w:r>
      <w:r w:rsidR="007C6BA7">
        <w:t>„</w:t>
      </w:r>
      <w:r w:rsidR="007C6BA7" w:rsidRPr="00FE51E9">
        <w:t>Funktionale Raum-Zeit-Kohärenzsystems</w:t>
      </w:r>
      <w:r w:rsidR="007C6BA7">
        <w:t>“</w:t>
      </w:r>
      <w:r w:rsidR="007C6BA7">
        <w:rPr>
          <w:rStyle w:val="Fett"/>
        </w:rPr>
        <w:t xml:space="preserve"> </w:t>
      </w:r>
      <w:r>
        <w:rPr>
          <w:rStyle w:val="Fett"/>
        </w:rPr>
        <w:t>(F</w:t>
      </w:r>
      <w:r w:rsidR="007C6BA7">
        <w:rPr>
          <w:rStyle w:val="Fett"/>
        </w:rPr>
        <w:t>RZ</w:t>
      </w:r>
      <w:r>
        <w:rPr>
          <w:rStyle w:val="Fett"/>
        </w:rPr>
        <w:t>K)</w:t>
      </w:r>
      <w:r>
        <w:t xml:space="preserve"> bildete die Grundlage für die Entwicklung des Patentsystems, indem es die Wahrnehmung und Modellierung von Oberflächen aus einer neuen Perspektive betrachtete. Das ursprüngliche Ziel war es, nicht nur ein bestehendes Sensorprinzip zu verbessern, sondern ein völlig neues Prinzip zu entwerfen, das auf </w:t>
      </w:r>
      <w:r>
        <w:rPr>
          <w:rStyle w:val="Fett"/>
        </w:rPr>
        <w:t>Funktionsrelationen</w:t>
      </w:r>
      <w:r>
        <w:t xml:space="preserve"> statt auf festen Koordinatensystemen basiert.</w:t>
      </w:r>
    </w:p>
    <w:p w14:paraId="201B2172" w14:textId="7869CC29" w:rsidR="004C1161" w:rsidRDefault="004C1161" w:rsidP="004C1161">
      <w:pPr>
        <w:pStyle w:val="berschrift3"/>
      </w:pPr>
      <w:r>
        <w:rPr>
          <w:rStyle w:val="Fett"/>
          <w:b/>
          <w:bCs w:val="0"/>
        </w:rPr>
        <w:t xml:space="preserve">1. Die Grundidee des </w:t>
      </w:r>
      <w:r w:rsidR="007C6BA7">
        <w:rPr>
          <w:rStyle w:val="Fett"/>
          <w:b/>
          <w:bCs w:val="0"/>
        </w:rPr>
        <w:t>FRZK</w:t>
      </w:r>
      <w:r>
        <w:rPr>
          <w:rStyle w:val="Fett"/>
          <w:b/>
          <w:bCs w:val="0"/>
        </w:rPr>
        <w:t xml:space="preserve"> als Ausgangspunkt</w:t>
      </w:r>
    </w:p>
    <w:p w14:paraId="4BDECE22" w14:textId="7F000786" w:rsidR="004C1161" w:rsidRDefault="004C1161" w:rsidP="004C1161">
      <w:pPr>
        <w:pStyle w:val="StandardWeb"/>
      </w:pPr>
      <w:r>
        <w:t xml:space="preserve">Die Grundlage des </w:t>
      </w:r>
      <w:r w:rsidR="007C6BA7">
        <w:t>FRZK</w:t>
      </w:r>
      <w:r>
        <w:t xml:space="preserve"> liegt in der Annahme, dass Information erst durch die Beziehung zwischen verschiedenen Zuständen entsteht. In klassischen Koordinatensystemen werden Punkte auf festen Achsen abgebildet, was die Bedeutung der Raumzeit begrenzt. Im </w:t>
      </w:r>
      <w:r w:rsidR="007C6BA7">
        <w:t>FRZK</w:t>
      </w:r>
      <w:r>
        <w:t xml:space="preserve"> ist der Raum nicht als statisches Koordinatensystem, sondern als </w:t>
      </w:r>
      <w:r>
        <w:rPr>
          <w:rStyle w:val="Fett"/>
        </w:rPr>
        <w:t>dynamisches, funktionales Bezugssystem</w:t>
      </w:r>
      <w:r>
        <w:t xml:space="preserve"> zu begreifen, in dem sich Informationen nur im Zusammenspiel mit anderen Punkten und ihren Relationen manifestieren.</w:t>
      </w:r>
    </w:p>
    <w:p w14:paraId="3D96BF46" w14:textId="5216CCF9" w:rsidR="004C1161" w:rsidRDefault="004C1161" w:rsidP="004C1161">
      <w:pPr>
        <w:pStyle w:val="berschrift3"/>
      </w:pPr>
      <w:r>
        <w:rPr>
          <w:rStyle w:val="Fett"/>
          <w:b/>
          <w:bCs w:val="0"/>
        </w:rPr>
        <w:t xml:space="preserve">2. Übertragung des </w:t>
      </w:r>
      <w:r w:rsidR="007C6BA7">
        <w:rPr>
          <w:rStyle w:val="Fett"/>
          <w:b/>
          <w:bCs w:val="0"/>
        </w:rPr>
        <w:t>FRZK</w:t>
      </w:r>
      <w:r>
        <w:rPr>
          <w:rStyle w:val="Fett"/>
          <w:b/>
          <w:bCs w:val="0"/>
        </w:rPr>
        <w:t xml:space="preserve"> auf das Sensorsystem</w:t>
      </w:r>
    </w:p>
    <w:p w14:paraId="5B34C0DC" w14:textId="4F8EFD80" w:rsidR="004C1161" w:rsidRDefault="004C1161" w:rsidP="004C1161">
      <w:pPr>
        <w:pStyle w:val="StandardWeb"/>
      </w:pPr>
      <w:r>
        <w:t xml:space="preserve">Angelehnt an das </w:t>
      </w:r>
      <w:r w:rsidR="007C6BA7">
        <w:t>FRZK</w:t>
      </w:r>
      <w:r>
        <w:t xml:space="preserve"> wurde das Sensorsystem nicht als isolierter Messpunkt, sondern als eine </w:t>
      </w:r>
      <w:r>
        <w:rPr>
          <w:rStyle w:val="Fett"/>
        </w:rPr>
        <w:t>strukturierte Matrix</w:t>
      </w:r>
      <w:r>
        <w:t xml:space="preserve"> von Funktionsbeziehungen entworfen. So wird die </w:t>
      </w:r>
      <w:r>
        <w:rPr>
          <w:rStyle w:val="Fett"/>
        </w:rPr>
        <w:t>Sensorfläche</w:t>
      </w:r>
      <w:r>
        <w:t xml:space="preserve"> als adaptives </w:t>
      </w:r>
      <w:r>
        <w:rPr>
          <w:rStyle w:val="Fett"/>
        </w:rPr>
        <w:t>dreieckiges System</w:t>
      </w:r>
      <w:r>
        <w:t xml:space="preserve"> realisiert, dessen Punkte sich nicht nur aufgrund externer Einflüsse (z. B. Temperatur, Oberflächenkrümmung) verändern, sondern als intrinsischer Teil eines </w:t>
      </w:r>
      <w:r>
        <w:rPr>
          <w:rStyle w:val="Fett"/>
        </w:rPr>
        <w:t>funktionsbasierten Modells</w:t>
      </w:r>
      <w:r>
        <w:t xml:space="preserve"> agieren. Das Dreieck selbst wurde als kleinste symmetrische Fläche gewählt, da es im </w:t>
      </w:r>
      <w:r w:rsidR="007C6BA7">
        <w:t>FRZK</w:t>
      </w:r>
      <w:r>
        <w:t xml:space="preserve"> keine bevorzugte Koordinate oder Ursprungsposition benötigt, was die Flexibilität des Systems erhöht.</w:t>
      </w:r>
    </w:p>
    <w:p w14:paraId="11D7AF5C" w14:textId="00BE3682" w:rsidR="004C1161" w:rsidRDefault="004C1161" w:rsidP="004C1161">
      <w:pPr>
        <w:pStyle w:val="berschrift3"/>
      </w:pPr>
      <w:r>
        <w:rPr>
          <w:rStyle w:val="Fett"/>
          <w:b/>
          <w:bCs w:val="0"/>
        </w:rPr>
        <w:t xml:space="preserve">3. Anwendung des </w:t>
      </w:r>
      <w:r w:rsidR="007C6BA7">
        <w:rPr>
          <w:rStyle w:val="Fett"/>
          <w:b/>
          <w:bCs w:val="0"/>
        </w:rPr>
        <w:t>FRZK</w:t>
      </w:r>
      <w:r>
        <w:rPr>
          <w:rStyle w:val="Fett"/>
          <w:b/>
          <w:bCs w:val="0"/>
        </w:rPr>
        <w:t xml:space="preserve"> zur Rekonstruktion nichteuklidischer Flächen</w:t>
      </w:r>
    </w:p>
    <w:p w14:paraId="1A6F246E" w14:textId="08C37400" w:rsidR="004C1161" w:rsidRDefault="004C1161" w:rsidP="004C1161">
      <w:pPr>
        <w:pStyle w:val="StandardWeb"/>
      </w:pPr>
      <w:r>
        <w:t xml:space="preserve">Ein entscheidender Schritt war die Rekonstruktion von Oberflächen aus den gewonnenen Messdaten. Statt punktueller Erfassung und der klassischen Trennung von Raum und Zeit wurden die Daten als </w:t>
      </w:r>
      <w:r>
        <w:rPr>
          <w:rStyle w:val="Fett"/>
        </w:rPr>
        <w:t>zeitliche Funktionsänderung</w:t>
      </w:r>
      <w:r>
        <w:t xml:space="preserve"> interpretiert, wodurch die Flächenmodellierung eine </w:t>
      </w:r>
      <w:r>
        <w:rPr>
          <w:rStyle w:val="Fett"/>
        </w:rPr>
        <w:t>inkrementelle Anpassung</w:t>
      </w:r>
      <w:r>
        <w:t xml:space="preserve"> ermöglichte. Das Verfahren wurde so angepasst, dass nicht nur einzelne Messwerte verwendet wurden, sondern auch die Relation zwischen den Punkten und deren zeitlicher Veränderung, die im </w:t>
      </w:r>
      <w:r w:rsidR="007C6BA7">
        <w:t>FRZK</w:t>
      </w:r>
      <w:r>
        <w:t xml:space="preserve"> als Differenz im Raumzeitgefüge betrachtet wird, einfloss.</w:t>
      </w:r>
    </w:p>
    <w:p w14:paraId="34D558CB" w14:textId="77777777" w:rsidR="004C1161" w:rsidRDefault="004C1161" w:rsidP="004C1161">
      <w:pPr>
        <w:pStyle w:val="berschrift3"/>
      </w:pPr>
      <w:r>
        <w:rPr>
          <w:rStyle w:val="Fett"/>
          <w:b/>
          <w:bCs w:val="0"/>
        </w:rPr>
        <w:t>4. Hierarchische Modellbildung durch rekursive Anpassung</w:t>
      </w:r>
    </w:p>
    <w:p w14:paraId="77BC2C80" w14:textId="0B94C2FE" w:rsidR="004C1161" w:rsidRDefault="004C1161" w:rsidP="004C1161">
      <w:pPr>
        <w:pStyle w:val="StandardWeb"/>
      </w:pPr>
      <w:r>
        <w:t xml:space="preserve">Das System verwendet eine </w:t>
      </w:r>
      <w:r>
        <w:rPr>
          <w:rStyle w:val="Fett"/>
        </w:rPr>
        <w:t>rekursive Modellbildung</w:t>
      </w:r>
      <w:r>
        <w:t xml:space="preserve">, die dem </w:t>
      </w:r>
      <w:r w:rsidR="007C6BA7">
        <w:t>FRZK</w:t>
      </w:r>
      <w:r>
        <w:t xml:space="preserve"> entspricht. Wenn ein globaler Fit für die Fläche nicht ausreicht, wird die Fläche entlang ihrer symmetrischen Relationen (z. B. Winkelhalbierende im Dreieck) segmentiert und jedes Segment separat angepasst. Diese schrittweise Verfeinerung stellt sicher, dass auch komplexe Oberflächen in </w:t>
      </w:r>
      <w:r>
        <w:rPr>
          <w:rStyle w:val="Fett"/>
        </w:rPr>
        <w:t>lokalen Bereichen</w:t>
      </w:r>
      <w:r>
        <w:t xml:space="preserve"> korrekt modelliert werden, was das System robust gegenüber Fehlern macht.</w:t>
      </w:r>
    </w:p>
    <w:p w14:paraId="090412A7" w14:textId="77777777" w:rsidR="004C1161" w:rsidRDefault="004C1161" w:rsidP="004C1161">
      <w:pPr>
        <w:pStyle w:val="berschrift3"/>
      </w:pPr>
      <w:r>
        <w:rPr>
          <w:rStyle w:val="Fett"/>
          <w:b/>
          <w:bCs w:val="0"/>
        </w:rPr>
        <w:lastRenderedPageBreak/>
        <w:t>5. Funktionsbasiertes Kriterium für „Stabilität“</w:t>
      </w:r>
    </w:p>
    <w:p w14:paraId="7C4C56B9" w14:textId="40B8EDE6" w:rsidR="004C1161" w:rsidRDefault="004C1161" w:rsidP="004C1161">
      <w:pPr>
        <w:pStyle w:val="StandardWeb"/>
      </w:pPr>
      <w:r>
        <w:t xml:space="preserve">Ein weiteres zentrales Prinzip des </w:t>
      </w:r>
      <w:r w:rsidR="007C6BA7">
        <w:t>FRZK</w:t>
      </w:r>
      <w:r>
        <w:t xml:space="preserve"> wurde bei der Entscheidungsfindung umgesetzt. Während in klassischen Sensoren Zeit als externe Größe betrachtet wird, nutzt das System im Rahmen des </w:t>
      </w:r>
      <w:r w:rsidR="007C6BA7">
        <w:t>FRZK</w:t>
      </w:r>
      <w:r>
        <w:t xml:space="preserve"> </w:t>
      </w:r>
      <w:r>
        <w:rPr>
          <w:rStyle w:val="Fett"/>
        </w:rPr>
        <w:t>Differenzen zwischen zwei Funktionszuständen</w:t>
      </w:r>
      <w:r>
        <w:t xml:space="preserve"> als Kriterium für </w:t>
      </w:r>
      <w:r>
        <w:rPr>
          <w:rStyle w:val="Fett"/>
        </w:rPr>
        <w:t>Stabilität</w:t>
      </w:r>
      <w:r>
        <w:t xml:space="preserve"> und </w:t>
      </w:r>
      <w:r>
        <w:rPr>
          <w:rStyle w:val="Fett"/>
        </w:rPr>
        <w:t>Modelltreue</w:t>
      </w:r>
      <w:r>
        <w:t>. Nur wenn ein Modell über mehrere Zyklen hinweg stabil bleibt, wird eine Freigabe des Systems ausgelöst.</w:t>
      </w:r>
    </w:p>
    <w:p w14:paraId="17A7F10B" w14:textId="77777777" w:rsidR="004C1161" w:rsidRDefault="007C6BA7" w:rsidP="004C1161">
      <w:r>
        <w:pict w14:anchorId="0E42F0B7">
          <v:rect id="_x0000_i1025" style="width:0;height:1.5pt" o:hralign="center" o:hrstd="t" o:hr="t" fillcolor="#a0a0a0" stroked="f"/>
        </w:pict>
      </w:r>
    </w:p>
    <w:p w14:paraId="20D6F3F6" w14:textId="6F2E0627" w:rsidR="004C1161" w:rsidRDefault="004C1161" w:rsidP="004C1161">
      <w:pPr>
        <w:pStyle w:val="StandardWeb"/>
      </w:pPr>
      <w:r>
        <w:t xml:space="preserve">Diese schrittweise und </w:t>
      </w:r>
      <w:r>
        <w:rPr>
          <w:rStyle w:val="Fett"/>
        </w:rPr>
        <w:t xml:space="preserve">inkrementelle Anwendung des </w:t>
      </w:r>
      <w:r w:rsidR="007C6BA7">
        <w:rPr>
          <w:rStyle w:val="Fett"/>
        </w:rPr>
        <w:t>FRZK</w:t>
      </w:r>
      <w:r>
        <w:t xml:space="preserve"> ermöglichte es, die Erfindung als funktionales Modell zu entwickeln, das nicht nur mathematisch konsistent, sondern auch praktisch realisierbar und anwendbar ist. Das </w:t>
      </w:r>
      <w:r>
        <w:rPr>
          <w:rStyle w:val="Fett"/>
        </w:rPr>
        <w:t>adaptiv verformbare Empfangsdreieck</w:t>
      </w:r>
      <w:r>
        <w:t xml:space="preserve"> und die </w:t>
      </w:r>
      <w:r>
        <w:rPr>
          <w:rStyle w:val="Fett"/>
        </w:rPr>
        <w:t>modellbasierte Rückkopplung</w:t>
      </w:r>
      <w:r>
        <w:t xml:space="preserve"> sind direkte Umsetzungen der Grundideen des </w:t>
      </w:r>
      <w:r w:rsidR="007C6BA7">
        <w:t>FRZK</w:t>
      </w:r>
      <w:r>
        <w:t>, das in der Patentanmeldung als neuartiges Verfahren zur Oberflächenmodellierung hervorgehoben wird.</w:t>
      </w:r>
    </w:p>
    <w:p w14:paraId="07975A5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086D00"/>
    <w:multiLevelType w:val="multilevel"/>
    <w:tmpl w:val="E07EF6B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161"/>
    <w:rsid w:val="000467F2"/>
    <w:rsid w:val="00082214"/>
    <w:rsid w:val="00106528"/>
    <w:rsid w:val="001830F2"/>
    <w:rsid w:val="0019229D"/>
    <w:rsid w:val="002B03D4"/>
    <w:rsid w:val="002D4202"/>
    <w:rsid w:val="00324306"/>
    <w:rsid w:val="00433ECB"/>
    <w:rsid w:val="00436FC4"/>
    <w:rsid w:val="00446557"/>
    <w:rsid w:val="004C1161"/>
    <w:rsid w:val="00500020"/>
    <w:rsid w:val="005454E6"/>
    <w:rsid w:val="00560B17"/>
    <w:rsid w:val="005B5EFD"/>
    <w:rsid w:val="005E4CED"/>
    <w:rsid w:val="006016DC"/>
    <w:rsid w:val="007A3369"/>
    <w:rsid w:val="007B7DE7"/>
    <w:rsid w:val="007C6BA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6C8F"/>
  <w15:chartTrackingRefBased/>
  <w15:docId w15:val="{224BF121-C667-465C-916A-15E82429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1161"/>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wnloads\Doktorarbeit\16.07.25\Kapitel%201\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504</Words>
  <Characters>3176</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2025-08-27T08:26:00Z</dcterms:created>
  <dcterms:modified xsi:type="dcterms:W3CDTF">2025-08-30T07:41:00Z</dcterms:modified>
</cp:coreProperties>
</file>