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0F381" w14:textId="20DA0CF1" w:rsidR="005531E6" w:rsidRPr="005531E6" w:rsidRDefault="005531E6" w:rsidP="005531E6">
      <w:pPr>
        <w:pStyle w:val="berschrift2"/>
      </w:pPr>
      <w:bookmarkStart w:id="0" w:name="_Hlk210293747"/>
      <w:r w:rsidRPr="005531E6">
        <w:t>3.2 Axiomatische Grundlegung des FRZK</w:t>
      </w:r>
    </w:p>
    <w:p w14:paraId="647A3FFA" w14:textId="77777777" w:rsidR="005531E6" w:rsidRPr="005531E6" w:rsidRDefault="005531E6" w:rsidP="00862EAA">
      <w:pPr>
        <w:pStyle w:val="berschrift3"/>
      </w:pPr>
      <w:r w:rsidRPr="005531E6">
        <w:t>Einleitung</w:t>
      </w:r>
    </w:p>
    <w:p w14:paraId="40F548CA" w14:textId="44369E5C" w:rsidR="005531E6" w:rsidRPr="005531E6" w:rsidRDefault="005531E6" w:rsidP="005531E6">
      <w:r w:rsidRPr="005531E6">
        <w:t xml:space="preserve">Wenn ich das Funktionale Raum-Zeit-Kohärenzsystem (FRZK) aufbaue, stehe ich vor einer doppelten Herausforderung: Einerseits muss ich eine </w:t>
      </w:r>
      <w:r w:rsidRPr="005531E6">
        <w:rPr>
          <w:b/>
          <w:bCs/>
        </w:rPr>
        <w:t>formale Grundlage</w:t>
      </w:r>
      <w:r w:rsidRPr="005531E6">
        <w:t xml:space="preserve"> schaffen, die mathematisch präzise ist. Andererseits muss ich diese Grundlage </w:t>
      </w:r>
      <w:r w:rsidRPr="005531E6">
        <w:rPr>
          <w:b/>
          <w:bCs/>
        </w:rPr>
        <w:t>didaktisch-methodisch</w:t>
      </w:r>
      <w:r w:rsidRPr="005531E6">
        <w:t xml:space="preserve"> so einbetten, dass Lernprozesse von ihr profitieren können. Deshalb formuliere ich vier Axiome (A1–A4) und definiere eine </w:t>
      </w:r>
      <w:proofErr w:type="spellStart"/>
      <w:r w:rsidRPr="005531E6">
        <w:t>Operatorenmenge</w:t>
      </w:r>
      <w:proofErr w:type="spellEnd"/>
      <w:r w:rsidRPr="005531E6">
        <w:t xml:space="preserve"> </w:t>
      </w:r>
      <w:r w:rsidR="0093341C">
        <w:t>O</w:t>
      </w:r>
      <w:r w:rsidRPr="005531E6">
        <w:t xml:space="preserve">. Diese beiden Ebenen – Axiome und Operatoren – bilden die </w:t>
      </w:r>
      <w:r w:rsidRPr="005531E6">
        <w:rPr>
          <w:b/>
          <w:bCs/>
        </w:rPr>
        <w:t>Spielregeln des Systems</w:t>
      </w:r>
      <w:r w:rsidRPr="005531E6">
        <w:t>.</w:t>
      </w:r>
    </w:p>
    <w:p w14:paraId="1CF64799" w14:textId="77777777" w:rsidR="005531E6" w:rsidRPr="005531E6" w:rsidRDefault="005531E6" w:rsidP="005531E6">
      <w:r w:rsidRPr="005531E6">
        <w:pict w14:anchorId="550A93B9">
          <v:rect id="_x0000_i1061" style="width:0;height:1.5pt" o:hralign="center" o:hrstd="t" o:hr="t" fillcolor="#a0a0a0" stroked="f"/>
        </w:pict>
      </w:r>
    </w:p>
    <w:p w14:paraId="2F2586BC" w14:textId="77777777" w:rsidR="005531E6" w:rsidRPr="005531E6" w:rsidRDefault="005531E6" w:rsidP="00862EAA">
      <w:pPr>
        <w:pStyle w:val="berschrift3"/>
      </w:pPr>
      <w:r w:rsidRPr="005531E6">
        <w:t>3.2.1 Axiom A1 – Erkenntnis beginnt bei Null</w:t>
      </w:r>
    </w:p>
    <w:p w14:paraId="4DAE9F15" w14:textId="77777777" w:rsidR="005531E6" w:rsidRDefault="005531E6" w:rsidP="005531E6">
      <w:r w:rsidRPr="005531E6">
        <w:t>S0</w:t>
      </w:r>
      <w:proofErr w:type="gramStart"/>
      <w:r w:rsidRPr="005531E6">
        <w:t>={</w:t>
      </w:r>
      <w:proofErr w:type="gramEnd"/>
      <w:r w:rsidRPr="005531E6">
        <w:rPr>
          <w:rFonts w:ascii="Cambria Math" w:hAnsi="Cambria Math" w:cs="Cambria Math"/>
        </w:rPr>
        <w:t>∅</w:t>
      </w:r>
      <w:r w:rsidRPr="005531E6">
        <w:t>}S_0 = \{\</w:t>
      </w:r>
      <w:proofErr w:type="spellStart"/>
      <w:r w:rsidRPr="005531E6">
        <w:t>varnothing</w:t>
      </w:r>
      <w:proofErr w:type="spellEnd"/>
      <w:r w:rsidRPr="005531E6">
        <w:t>\}S0​={</w:t>
      </w:r>
      <w:r w:rsidRPr="005531E6">
        <w:rPr>
          <w:rFonts w:ascii="Cambria Math" w:hAnsi="Cambria Math" w:cs="Cambria Math"/>
        </w:rPr>
        <w:t>∅</w:t>
      </w:r>
      <w:r w:rsidRPr="005531E6">
        <w:t xml:space="preserve">} </w:t>
      </w:r>
    </w:p>
    <w:p w14:paraId="4A3BA5B3" w14:textId="6E9F8303" w:rsidR="0093341C" w:rsidRPr="005531E6" w:rsidRDefault="0093341C" w:rsidP="008F1990">
      <w:pPr>
        <w:pStyle w:val="Formel"/>
      </w:pPr>
      <m:oMath>
        <m:sSub>
          <m:sSubPr>
            <m:ctrlPr/>
          </m:sSubPr>
          <m:e>
            <m:r>
              <m:t>S</m:t>
            </m:r>
          </m:e>
          <m:sub>
            <m:r>
              <m:t>0</m:t>
            </m:r>
          </m:sub>
        </m:sSub>
        <m:r>
          <m:t>={∅}</m:t>
        </m:r>
      </m:oMath>
      <w:r w:rsidR="008F1990">
        <w:tab/>
        <w:t>(1)</w:t>
      </w:r>
    </w:p>
    <w:p w14:paraId="3F19B8BA" w14:textId="77777777" w:rsidR="005531E6" w:rsidRPr="005531E6" w:rsidRDefault="005531E6" w:rsidP="005531E6">
      <w:r w:rsidRPr="005531E6">
        <w:rPr>
          <w:b/>
          <w:bCs/>
        </w:rPr>
        <w:t>Mathematisch:</w:t>
      </w:r>
      <w:r w:rsidRPr="005531E6">
        <w:br/>
        <w:t xml:space="preserve">Dieses Axiom postuliert eine leere Ausgangsmenge, die dennoch ein wohldefinierter Zustand ist. Sie ist nicht „nichts“, sondern die </w:t>
      </w:r>
      <w:r w:rsidRPr="005531E6">
        <w:rPr>
          <w:b/>
          <w:bCs/>
        </w:rPr>
        <w:t>strukturierte Leere</w:t>
      </w:r>
      <w:r w:rsidRPr="005531E6">
        <w:t>, wie sie in der Mengenlehre eingeführt wird (</w:t>
      </w:r>
      <w:proofErr w:type="spellStart"/>
      <w:r w:rsidRPr="005531E6">
        <w:t>Suppes</w:t>
      </w:r>
      <w:proofErr w:type="spellEnd"/>
      <w:r w:rsidRPr="005531E6">
        <w:t xml:space="preserve"> 1972, S. 1).</w:t>
      </w:r>
    </w:p>
    <w:p w14:paraId="58D09814" w14:textId="77777777" w:rsidR="005531E6" w:rsidRPr="005531E6" w:rsidRDefault="005531E6" w:rsidP="005531E6">
      <w:r w:rsidRPr="005531E6">
        <w:rPr>
          <w:b/>
          <w:bCs/>
        </w:rPr>
        <w:t>Didaktisch-methodisch:</w:t>
      </w:r>
      <w:r w:rsidRPr="005531E6">
        <w:br/>
        <w:t xml:space="preserve">In Lernprozessen entspricht dies dem „leeren Blatt“ oder der </w:t>
      </w:r>
      <w:r w:rsidRPr="005531E6">
        <w:rPr>
          <w:b/>
          <w:bCs/>
        </w:rPr>
        <w:t>Tabula rasa</w:t>
      </w:r>
      <w:r w:rsidRPr="005531E6">
        <w:t xml:space="preserve"> – dem bewussten Anfang ohne Vorwissen. Das ist natürlich keine empirische Realität (Menschen lernen nie ohne Vorwissen), sondern eine </w:t>
      </w:r>
      <w:r w:rsidRPr="005531E6">
        <w:rPr>
          <w:b/>
          <w:bCs/>
        </w:rPr>
        <w:t>didaktische Setzung</w:t>
      </w:r>
      <w:r w:rsidRPr="005531E6">
        <w:t xml:space="preserve">: Lernende sollen erfahren, dass man aus einer abstrakten Leere schrittweise Strukturen aufbauen kann. Damit wird ein Raum eröffnet, in dem das „Erfinden“ von Ordnung möglich wird (Bruner, </w:t>
      </w:r>
      <w:r w:rsidRPr="005531E6">
        <w:rPr>
          <w:i/>
          <w:iCs/>
        </w:rPr>
        <w:t xml:space="preserve">The </w:t>
      </w:r>
      <w:proofErr w:type="spellStart"/>
      <w:r w:rsidRPr="005531E6">
        <w:rPr>
          <w:i/>
          <w:iCs/>
        </w:rPr>
        <w:t>Process</w:t>
      </w:r>
      <w:proofErr w:type="spellEnd"/>
      <w:r w:rsidRPr="005531E6">
        <w:rPr>
          <w:i/>
          <w:iCs/>
        </w:rPr>
        <w:t xml:space="preserve"> </w:t>
      </w:r>
      <w:proofErr w:type="spellStart"/>
      <w:r w:rsidRPr="005531E6">
        <w:rPr>
          <w:i/>
          <w:iCs/>
        </w:rPr>
        <w:t>of</w:t>
      </w:r>
      <w:proofErr w:type="spellEnd"/>
      <w:r w:rsidRPr="005531E6">
        <w:rPr>
          <w:i/>
          <w:iCs/>
        </w:rPr>
        <w:t xml:space="preserve"> Education</w:t>
      </w:r>
      <w:r w:rsidRPr="005531E6">
        <w:t>, 1960).</w:t>
      </w:r>
    </w:p>
    <w:p w14:paraId="55670F4E" w14:textId="77777777" w:rsidR="005531E6" w:rsidRPr="005531E6" w:rsidRDefault="005531E6" w:rsidP="005531E6">
      <w:r w:rsidRPr="005531E6">
        <w:pict w14:anchorId="11D20045">
          <v:rect id="_x0000_i1062" style="width:0;height:1.5pt" o:hralign="center" o:hrstd="t" o:hr="t" fillcolor="#a0a0a0" stroked="f"/>
        </w:pict>
      </w:r>
    </w:p>
    <w:p w14:paraId="6DC30D95" w14:textId="77777777" w:rsidR="005531E6" w:rsidRPr="005531E6" w:rsidRDefault="005531E6" w:rsidP="00862EAA">
      <w:pPr>
        <w:pStyle w:val="berschrift3"/>
      </w:pPr>
      <w:r w:rsidRPr="005531E6">
        <w:t>3.2.2 Axiom A2 – Erste Differenz</w:t>
      </w:r>
    </w:p>
    <w:p w14:paraId="6EECFCB2" w14:textId="77777777" w:rsidR="005531E6" w:rsidRDefault="005531E6" w:rsidP="005531E6">
      <w:r w:rsidRPr="005531E6">
        <w:rPr>
          <w:rFonts w:ascii="Cambria Math" w:hAnsi="Cambria Math" w:cs="Cambria Math"/>
        </w:rPr>
        <w:t>∃</w:t>
      </w:r>
      <w:proofErr w:type="spellStart"/>
      <w:r w:rsidRPr="005531E6">
        <w:t>o</w:t>
      </w:r>
      <w:r w:rsidRPr="005531E6">
        <w:rPr>
          <w:rFonts w:ascii="Cambria Math" w:hAnsi="Cambria Math" w:cs="Cambria Math"/>
        </w:rPr>
        <w:t>∈</w:t>
      </w:r>
      <w:r w:rsidRPr="005531E6">
        <w:t>O</w:t>
      </w:r>
      <w:proofErr w:type="spellEnd"/>
      <w:r w:rsidRPr="005531E6">
        <w:t>:</w:t>
      </w:r>
      <w:r w:rsidRPr="005531E6">
        <w:rPr>
          <w:rFonts w:cs="Calibri"/>
        </w:rPr>
        <w:t>  </w:t>
      </w:r>
      <w:proofErr w:type="gramStart"/>
      <w:r w:rsidRPr="005531E6">
        <w:t>o(</w:t>
      </w:r>
      <w:proofErr w:type="gramEnd"/>
      <w:r w:rsidRPr="005531E6">
        <w:rPr>
          <w:rFonts w:ascii="Cambria Math" w:hAnsi="Cambria Math" w:cs="Cambria Math"/>
        </w:rPr>
        <w:t>∅</w:t>
      </w:r>
      <w:r w:rsidRPr="005531E6">
        <w:t>)=I\</w:t>
      </w:r>
      <w:proofErr w:type="spellStart"/>
      <w:r w:rsidRPr="005531E6">
        <w:t>exists</w:t>
      </w:r>
      <w:proofErr w:type="spellEnd"/>
      <w:r w:rsidRPr="005531E6">
        <w:t xml:space="preserve"> o \in O: \; o(\</w:t>
      </w:r>
      <w:proofErr w:type="spellStart"/>
      <w:r w:rsidRPr="005531E6">
        <w:t>varnothing</w:t>
      </w:r>
      <w:proofErr w:type="spellEnd"/>
      <w:r w:rsidRPr="005531E6">
        <w:t xml:space="preserve">) = </w:t>
      </w:r>
      <w:proofErr w:type="spellStart"/>
      <w:r w:rsidRPr="005531E6">
        <w:t>I</w:t>
      </w:r>
      <w:r w:rsidRPr="005531E6">
        <w:rPr>
          <w:rFonts w:ascii="Cambria Math" w:hAnsi="Cambria Math" w:cs="Cambria Math"/>
        </w:rPr>
        <w:t>∃</w:t>
      </w:r>
      <w:r w:rsidRPr="005531E6">
        <w:t>o</w:t>
      </w:r>
      <w:r w:rsidRPr="005531E6">
        <w:rPr>
          <w:rFonts w:ascii="Cambria Math" w:hAnsi="Cambria Math" w:cs="Cambria Math"/>
        </w:rPr>
        <w:t>∈</w:t>
      </w:r>
      <w:r w:rsidRPr="005531E6">
        <w:t>O:o</w:t>
      </w:r>
      <w:proofErr w:type="spellEnd"/>
      <w:r w:rsidRPr="005531E6">
        <w:t>(</w:t>
      </w:r>
      <w:r w:rsidRPr="005531E6">
        <w:rPr>
          <w:rFonts w:ascii="Cambria Math" w:hAnsi="Cambria Math" w:cs="Cambria Math"/>
        </w:rPr>
        <w:t>∅</w:t>
      </w:r>
      <w:r w:rsidRPr="005531E6">
        <w:t xml:space="preserve">)=I </w:t>
      </w:r>
    </w:p>
    <w:p w14:paraId="15DA4900" w14:textId="7EF2B6EC" w:rsidR="0093341C" w:rsidRPr="005531E6" w:rsidRDefault="0093341C" w:rsidP="008F1990">
      <w:pPr>
        <w:pStyle w:val="Formel"/>
      </w:pPr>
      <m:oMath>
        <m:r>
          <m:t>∃o∈O:</m:t>
        </m:r>
        <m:r>
          <w:rPr>
            <w:rFonts w:cs="Calibri"/>
          </w:rPr>
          <m:t>  </m:t>
        </m:r>
        <m:r>
          <m:t>o(∅)=I</m:t>
        </m:r>
      </m:oMath>
      <w:r w:rsidR="008F1990">
        <w:tab/>
        <w:t>(2)</w:t>
      </w:r>
    </w:p>
    <w:p w14:paraId="14A72457" w14:textId="76D6D604" w:rsidR="005531E6" w:rsidRPr="005531E6" w:rsidRDefault="005531E6" w:rsidP="005531E6">
      <w:r w:rsidRPr="005531E6">
        <w:rPr>
          <w:b/>
          <w:bCs/>
        </w:rPr>
        <w:t>Mathematisch:</w:t>
      </w:r>
      <w:r w:rsidRPr="005531E6">
        <w:br/>
        <w:t xml:space="preserve">Es existiert mindestens ein Operator, der aus der Leere einen </w:t>
      </w:r>
      <w:r w:rsidRPr="005531E6">
        <w:rPr>
          <w:b/>
          <w:bCs/>
        </w:rPr>
        <w:t>Initialpunkt I</w:t>
      </w:r>
      <w:r w:rsidRPr="005531E6">
        <w:t xml:space="preserve"> hervorhebt. Formal bedeutet das: </w:t>
      </w:r>
      <m:oMath>
        <m:r>
          <w:rPr>
            <w:rFonts w:ascii="Cambria Math" w:hAnsi="Cambria Math" w:cs="Cambria Math"/>
          </w:rPr>
          <m:t>∅</m:t>
        </m:r>
        <m:r>
          <w:rPr>
            <w:rFonts w:ascii="Cambria Math" w:hAnsi="Cambria Math" w:cs="Calibri"/>
          </w:rPr>
          <m:t>≠</m:t>
        </m:r>
        <m:r>
          <w:rPr>
            <w:rFonts w:ascii="Cambria Math" w:hAnsi="Cambria Math"/>
          </w:rPr>
          <m:t>I</m:t>
        </m:r>
      </m:oMath>
      <w:r w:rsidRPr="005531E6">
        <w:t>. Spencer-Brown (1969, S. 3) spricht hier von der „Markierung einer Unterscheidung“.</w:t>
      </w:r>
    </w:p>
    <w:p w14:paraId="6B29D1D4" w14:textId="77777777" w:rsidR="005531E6" w:rsidRPr="005531E6" w:rsidRDefault="005531E6" w:rsidP="005531E6">
      <w:r w:rsidRPr="005531E6">
        <w:rPr>
          <w:b/>
          <w:bCs/>
        </w:rPr>
        <w:t>Didaktisch-methodisch:</w:t>
      </w:r>
      <w:r w:rsidRPr="005531E6">
        <w:br/>
        <w:t xml:space="preserve">Dieses Axiom markiert den Moment, in dem Lernende erstmals eine Differenz setzen. Didaktisch lässt sich das als </w:t>
      </w:r>
      <w:r w:rsidRPr="005531E6">
        <w:rPr>
          <w:b/>
          <w:bCs/>
        </w:rPr>
        <w:t>Schlüsselkompetenz</w:t>
      </w:r>
      <w:r w:rsidRPr="005531E6">
        <w:t xml:space="preserve"> verstehen: zu erkennen, dass nicht alles gleich ist, dass Unterschiede „gemacht“ werden können. In der Unterrichtsforschung spricht man vom </w:t>
      </w:r>
      <w:r w:rsidRPr="005531E6">
        <w:rPr>
          <w:b/>
          <w:bCs/>
        </w:rPr>
        <w:t>didaktischen Reduktionsschritt</w:t>
      </w:r>
      <w:r w:rsidRPr="005531E6">
        <w:t xml:space="preserve">: etwas Komplexes wird auf eine erste Differenz reduziert, die Lernende erfassen können (Klafki, </w:t>
      </w:r>
      <w:r w:rsidRPr="005531E6">
        <w:rPr>
          <w:i/>
          <w:iCs/>
        </w:rPr>
        <w:t>Didaktische Analyse</w:t>
      </w:r>
      <w:r w:rsidRPr="005531E6">
        <w:t>, 1963).</w:t>
      </w:r>
    </w:p>
    <w:p w14:paraId="3E63A302" w14:textId="77777777" w:rsidR="005531E6" w:rsidRPr="005531E6" w:rsidRDefault="005531E6" w:rsidP="005531E6">
      <w:r w:rsidRPr="005531E6">
        <w:lastRenderedPageBreak/>
        <w:pict w14:anchorId="4061054C">
          <v:rect id="_x0000_i1063" style="width:0;height:1.5pt" o:hralign="center" o:hrstd="t" o:hr="t" fillcolor="#a0a0a0" stroked="f"/>
        </w:pict>
      </w:r>
    </w:p>
    <w:p w14:paraId="6F0397E7" w14:textId="77777777" w:rsidR="0093341C" w:rsidRPr="0093341C" w:rsidRDefault="0093341C" w:rsidP="00862EAA">
      <w:pPr>
        <w:pStyle w:val="berschrift3"/>
      </w:pPr>
      <w:r w:rsidRPr="0093341C">
        <w:t>3.2.3 Axiom A3 – Regelhaftigkeit durch Operationen</w:t>
      </w:r>
    </w:p>
    <w:p w14:paraId="77E76556" w14:textId="77777777" w:rsidR="0093341C" w:rsidRDefault="0093341C" w:rsidP="0093341C">
      <w:pPr>
        <w:rPr>
          <w:rFonts w:ascii="Cambria Math" w:hAnsi="Cambria Math" w:cs="Cambria Math"/>
        </w:rPr>
      </w:pPr>
      <w:r w:rsidRPr="0093341C">
        <w:rPr>
          <w:rFonts w:ascii="Cambria Math" w:hAnsi="Cambria Math" w:cs="Cambria Math"/>
        </w:rPr>
        <w:t>∀</w:t>
      </w:r>
      <w:proofErr w:type="spellStart"/>
      <w:r w:rsidRPr="0093341C">
        <w:rPr>
          <w:rFonts w:ascii="Cambria Math" w:hAnsi="Cambria Math" w:cs="Cambria Math"/>
        </w:rPr>
        <w:t>o∈</w:t>
      </w:r>
      <w:proofErr w:type="gramStart"/>
      <w:r w:rsidRPr="0093341C">
        <w:rPr>
          <w:rFonts w:ascii="Cambria Math" w:hAnsi="Cambria Math" w:cs="Cambria Math"/>
        </w:rPr>
        <w:t>O</w:t>
      </w:r>
      <w:proofErr w:type="spellEnd"/>
      <w:r w:rsidRPr="0093341C">
        <w:rPr>
          <w:rFonts w:ascii="Cambria Math" w:hAnsi="Cambria Math" w:cs="Cambria Math"/>
        </w:rPr>
        <w:t>,  ∀</w:t>
      </w:r>
      <w:proofErr w:type="spellStart"/>
      <w:proofErr w:type="gramEnd"/>
      <w:r w:rsidRPr="0093341C">
        <w:rPr>
          <w:rFonts w:ascii="Cambria Math" w:hAnsi="Cambria Math" w:cs="Cambria Math"/>
        </w:rPr>
        <w:t>Si⊆S:o</w:t>
      </w:r>
      <w:proofErr w:type="spellEnd"/>
      <w:r w:rsidRPr="0093341C">
        <w:rPr>
          <w:rFonts w:ascii="Cambria Math" w:hAnsi="Cambria Math" w:cs="Cambria Math"/>
        </w:rPr>
        <w:t>(Si)=Si+1,Si+1≠∅\</w:t>
      </w:r>
      <w:proofErr w:type="spellStart"/>
      <w:r w:rsidRPr="0093341C">
        <w:rPr>
          <w:rFonts w:ascii="Cambria Math" w:hAnsi="Cambria Math" w:cs="Cambria Math"/>
        </w:rPr>
        <w:t>forall</w:t>
      </w:r>
      <w:proofErr w:type="spellEnd"/>
      <w:r w:rsidRPr="0093341C">
        <w:rPr>
          <w:rFonts w:ascii="Cambria Math" w:hAnsi="Cambria Math" w:cs="Cambria Math"/>
        </w:rPr>
        <w:t xml:space="preserve"> o \in O, \; \</w:t>
      </w:r>
      <w:proofErr w:type="spellStart"/>
      <w:r w:rsidRPr="0093341C">
        <w:rPr>
          <w:rFonts w:ascii="Cambria Math" w:hAnsi="Cambria Math" w:cs="Cambria Math"/>
        </w:rPr>
        <w:t>forall</w:t>
      </w:r>
      <w:proofErr w:type="spellEnd"/>
      <w:r w:rsidRPr="0093341C">
        <w:rPr>
          <w:rFonts w:ascii="Cambria Math" w:hAnsi="Cambria Math" w:cs="Cambria Math"/>
        </w:rPr>
        <w:t xml:space="preserve"> </w:t>
      </w:r>
      <w:proofErr w:type="spellStart"/>
      <w:r w:rsidRPr="0093341C">
        <w:rPr>
          <w:rFonts w:ascii="Cambria Math" w:hAnsi="Cambria Math" w:cs="Cambria Math"/>
        </w:rPr>
        <w:t>S_i</w:t>
      </w:r>
      <w:proofErr w:type="spellEnd"/>
      <w:r w:rsidRPr="0093341C">
        <w:rPr>
          <w:rFonts w:ascii="Cambria Math" w:hAnsi="Cambria Math" w:cs="Cambria Math"/>
        </w:rPr>
        <w:t xml:space="preserve"> \</w:t>
      </w:r>
      <w:proofErr w:type="spellStart"/>
      <w:r w:rsidRPr="0093341C">
        <w:rPr>
          <w:rFonts w:ascii="Cambria Math" w:hAnsi="Cambria Math" w:cs="Cambria Math"/>
        </w:rPr>
        <w:t>subseteq</w:t>
      </w:r>
      <w:proofErr w:type="spellEnd"/>
      <w:r w:rsidRPr="0093341C">
        <w:rPr>
          <w:rFonts w:ascii="Cambria Math" w:hAnsi="Cambria Math" w:cs="Cambria Math"/>
        </w:rPr>
        <w:t xml:space="preserve"> S: \</w:t>
      </w:r>
      <w:proofErr w:type="spellStart"/>
      <w:r w:rsidRPr="0093341C">
        <w:rPr>
          <w:rFonts w:ascii="Cambria Math" w:hAnsi="Cambria Math" w:cs="Cambria Math"/>
        </w:rPr>
        <w:t>quad</w:t>
      </w:r>
      <w:proofErr w:type="spellEnd"/>
      <w:r w:rsidRPr="0093341C">
        <w:rPr>
          <w:rFonts w:ascii="Cambria Math" w:hAnsi="Cambria Math" w:cs="Cambria Math"/>
        </w:rPr>
        <w:t xml:space="preserve"> o(</w:t>
      </w:r>
      <w:proofErr w:type="spellStart"/>
      <w:r w:rsidRPr="0093341C">
        <w:rPr>
          <w:rFonts w:ascii="Cambria Math" w:hAnsi="Cambria Math" w:cs="Cambria Math"/>
        </w:rPr>
        <w:t>S_i</w:t>
      </w:r>
      <w:proofErr w:type="spellEnd"/>
      <w:r w:rsidRPr="0093341C">
        <w:rPr>
          <w:rFonts w:ascii="Cambria Math" w:hAnsi="Cambria Math" w:cs="Cambria Math"/>
        </w:rPr>
        <w:t>) = S_{i+1}, \</w:t>
      </w:r>
      <w:proofErr w:type="spellStart"/>
      <w:r w:rsidRPr="0093341C">
        <w:rPr>
          <w:rFonts w:ascii="Cambria Math" w:hAnsi="Cambria Math" w:cs="Cambria Math"/>
        </w:rPr>
        <w:t>quad</w:t>
      </w:r>
      <w:proofErr w:type="spellEnd"/>
      <w:r w:rsidRPr="0093341C">
        <w:rPr>
          <w:rFonts w:ascii="Cambria Math" w:hAnsi="Cambria Math" w:cs="Cambria Math"/>
        </w:rPr>
        <w:t xml:space="preserve"> S_{i+1} \</w:t>
      </w:r>
      <w:proofErr w:type="spellStart"/>
      <w:r w:rsidRPr="0093341C">
        <w:rPr>
          <w:rFonts w:ascii="Cambria Math" w:hAnsi="Cambria Math" w:cs="Cambria Math"/>
        </w:rPr>
        <w:t>neq</w:t>
      </w:r>
      <w:proofErr w:type="spellEnd"/>
      <w:r w:rsidRPr="0093341C">
        <w:rPr>
          <w:rFonts w:ascii="Cambria Math" w:hAnsi="Cambria Math" w:cs="Cambria Math"/>
        </w:rPr>
        <w:t xml:space="preserve"> \</w:t>
      </w:r>
      <w:proofErr w:type="spellStart"/>
      <w:r w:rsidRPr="0093341C">
        <w:rPr>
          <w:rFonts w:ascii="Cambria Math" w:hAnsi="Cambria Math" w:cs="Cambria Math"/>
        </w:rPr>
        <w:t>varnothing∀o∈O</w:t>
      </w:r>
      <w:proofErr w:type="spellEnd"/>
      <w:r w:rsidRPr="0093341C">
        <w:rPr>
          <w:rFonts w:ascii="Cambria Math" w:hAnsi="Cambria Math" w:cs="Cambria Math"/>
        </w:rPr>
        <w:t>,∀Si​⊆</w:t>
      </w:r>
      <w:proofErr w:type="spellStart"/>
      <w:r w:rsidRPr="0093341C">
        <w:rPr>
          <w:rFonts w:ascii="Cambria Math" w:hAnsi="Cambria Math" w:cs="Cambria Math"/>
        </w:rPr>
        <w:t>S:o</w:t>
      </w:r>
      <w:proofErr w:type="spellEnd"/>
      <w:r w:rsidRPr="0093341C">
        <w:rPr>
          <w:rFonts w:ascii="Cambria Math" w:hAnsi="Cambria Math" w:cs="Cambria Math"/>
        </w:rPr>
        <w:t xml:space="preserve">(Si​)=Si+1​,Si+1​=∅ </w:t>
      </w:r>
    </w:p>
    <w:p w14:paraId="5F66BC68" w14:textId="45E05091" w:rsidR="0093341C" w:rsidRPr="0093341C" w:rsidRDefault="006D0F0D" w:rsidP="008F1990">
      <w:pPr>
        <w:pStyle w:val="Formel"/>
      </w:pPr>
      <m:oMath>
        <m:r>
          <m:t>∀o∈O,  ∀</m:t>
        </m:r>
        <m:sSub>
          <m:sSubPr>
            <m:ctrlPr/>
          </m:sSubPr>
          <m:e>
            <m:r>
              <m:t>S</m:t>
            </m:r>
          </m:e>
          <m:sub>
            <m:r>
              <m:t>i</m:t>
            </m:r>
          </m:sub>
        </m:sSub>
        <m:r>
          <m:t>⊆S:o(</m:t>
        </m:r>
        <m:sSub>
          <m:sSubPr>
            <m:ctrlPr/>
          </m:sSubPr>
          <m:e>
            <m:r>
              <m:t>S</m:t>
            </m:r>
          </m:e>
          <m:sub>
            <m:r>
              <m:t>i</m:t>
            </m:r>
          </m:sub>
        </m:sSub>
        <m:r>
          <m:t>)=</m:t>
        </m:r>
        <m:sSub>
          <m:sSubPr>
            <m:ctrlPr/>
          </m:sSubPr>
          <m:e>
            <m:r>
              <m:t>S</m:t>
            </m:r>
          </m:e>
          <m:sub>
            <m:r>
              <m:t>i+1</m:t>
            </m:r>
          </m:sub>
        </m:sSub>
        <m:r>
          <m:t>,</m:t>
        </m:r>
        <m:sSub>
          <m:sSubPr>
            <m:ctrlPr/>
          </m:sSubPr>
          <m:e>
            <m:r>
              <m:t>S</m:t>
            </m:r>
          </m:e>
          <m:sub>
            <m:r>
              <m:t>i+1</m:t>
            </m:r>
          </m:sub>
        </m:sSub>
        <m:r>
          <m:t>≠∅</m:t>
        </m:r>
      </m:oMath>
      <w:r w:rsidR="008F1990">
        <w:tab/>
        <w:t>(3)</w:t>
      </w:r>
    </w:p>
    <w:p w14:paraId="03278E28" w14:textId="446AC977" w:rsidR="0093341C" w:rsidRPr="0093341C" w:rsidRDefault="0093341C" w:rsidP="0093341C">
      <w:pPr>
        <w:rPr>
          <w:rFonts w:ascii="Cambria Math" w:hAnsi="Cambria Math" w:cs="Cambria Math"/>
        </w:rPr>
      </w:pPr>
      <w:r w:rsidRPr="0093341C">
        <w:rPr>
          <w:rFonts w:ascii="Cambria Math" w:hAnsi="Cambria Math" w:cs="Cambria Math"/>
          <w:b/>
          <w:bCs/>
        </w:rPr>
        <w:t>Mathematisch:</w:t>
      </w:r>
      <w:r w:rsidRPr="0093341C">
        <w:rPr>
          <w:rFonts w:ascii="Cambria Math" w:hAnsi="Cambria Math" w:cs="Cambria Math"/>
        </w:rPr>
        <w:br/>
        <w:t xml:space="preserve">Operationen sind nicht willkürlich. Jede Transformation </w:t>
      </w:r>
      <w:r>
        <w:rPr>
          <w:rFonts w:ascii="Cambria Math" w:hAnsi="Cambria Math" w:cs="Cambria Math"/>
        </w:rPr>
        <w:t>O</w:t>
      </w:r>
      <w:r w:rsidRPr="0093341C">
        <w:rPr>
          <w:rFonts w:ascii="Cambria Math" w:hAnsi="Cambria Math" w:cs="Cambria Math"/>
        </w:rPr>
        <w:t xml:space="preserve"> aus der </w:t>
      </w:r>
      <w:proofErr w:type="spellStart"/>
      <w:r w:rsidRPr="0093341C">
        <w:rPr>
          <w:rFonts w:ascii="Cambria Math" w:hAnsi="Cambria Math" w:cs="Cambria Math"/>
        </w:rPr>
        <w:t>Operatorenmenge</w:t>
      </w:r>
      <w:proofErr w:type="spellEnd"/>
      <w:r w:rsidRPr="0093341C">
        <w:rPr>
          <w:rFonts w:ascii="Cambria Math" w:hAnsi="Cambria Math" w:cs="Cambria Math"/>
        </w:rPr>
        <w:t xml:space="preserve"> </w:t>
      </w:r>
      <w:r>
        <w:rPr>
          <w:rFonts w:ascii="Cambria Math" w:hAnsi="Cambria Math" w:cs="Cambria Math"/>
        </w:rPr>
        <w:t>O</w:t>
      </w:r>
      <w:r w:rsidRPr="0093341C">
        <w:rPr>
          <w:rFonts w:ascii="Cambria Math" w:hAnsi="Cambria Math" w:cs="Cambria Math"/>
        </w:rPr>
        <w:t xml:space="preserve"> erzeugt einen neuen Zustand Si+1S_{i+</w:t>
      </w:r>
      <w:proofErr w:type="gramStart"/>
      <w:r w:rsidRPr="0093341C">
        <w:rPr>
          <w:rFonts w:ascii="Cambria Math" w:hAnsi="Cambria Math" w:cs="Cambria Math"/>
        </w:rPr>
        <w:t>1}Si</w:t>
      </w:r>
      <w:proofErr w:type="gramEnd"/>
      <w:r w:rsidRPr="0093341C">
        <w:rPr>
          <w:rFonts w:ascii="Cambria Math" w:hAnsi="Cambria Math" w:cs="Cambria Math"/>
        </w:rPr>
        <w:t>+1​. Zudem gilt die Abgeschlossenheit:</w:t>
      </w:r>
    </w:p>
    <w:p w14:paraId="1F853607" w14:textId="77777777" w:rsidR="0093341C" w:rsidRDefault="0093341C" w:rsidP="0093341C">
      <w:pPr>
        <w:rPr>
          <w:rFonts w:ascii="Cambria Math" w:hAnsi="Cambria Math" w:cs="Cambria Math"/>
        </w:rPr>
      </w:pPr>
      <w:r w:rsidRPr="0093341C">
        <w:rPr>
          <w:rFonts w:ascii="Cambria Math" w:hAnsi="Cambria Math" w:cs="Cambria Math"/>
        </w:rPr>
        <w:t>(∀</w:t>
      </w:r>
      <w:proofErr w:type="spellStart"/>
      <w:proofErr w:type="gramStart"/>
      <w:r w:rsidRPr="0093341C">
        <w:rPr>
          <w:rFonts w:ascii="Cambria Math" w:hAnsi="Cambria Math" w:cs="Cambria Math"/>
        </w:rPr>
        <w:t>oi,oj</w:t>
      </w:r>
      <w:proofErr w:type="gramEnd"/>
      <w:r w:rsidRPr="0093341C">
        <w:rPr>
          <w:rFonts w:ascii="Cambria Math" w:hAnsi="Cambria Math" w:cs="Cambria Math"/>
        </w:rPr>
        <w:t>∈O</w:t>
      </w:r>
      <w:proofErr w:type="spellEnd"/>
      <w:r w:rsidRPr="0093341C">
        <w:rPr>
          <w:rFonts w:ascii="Cambria Math" w:hAnsi="Cambria Math" w:cs="Cambria Math"/>
        </w:rPr>
        <w:t>)  (</w:t>
      </w:r>
      <w:proofErr w:type="spellStart"/>
      <w:r w:rsidRPr="0093341C">
        <w:rPr>
          <w:rFonts w:ascii="Cambria Math" w:hAnsi="Cambria Math" w:cs="Cambria Math"/>
        </w:rPr>
        <w:t>oi∘oj∈O</w:t>
      </w:r>
      <w:proofErr w:type="spellEnd"/>
      <w:r w:rsidRPr="0093341C">
        <w:rPr>
          <w:rFonts w:ascii="Cambria Math" w:hAnsi="Cambria Math" w:cs="Cambria Math"/>
        </w:rPr>
        <w:t>)(\</w:t>
      </w:r>
      <w:proofErr w:type="spellStart"/>
      <w:r w:rsidRPr="0093341C">
        <w:rPr>
          <w:rFonts w:ascii="Cambria Math" w:hAnsi="Cambria Math" w:cs="Cambria Math"/>
        </w:rPr>
        <w:t>forall</w:t>
      </w:r>
      <w:proofErr w:type="spellEnd"/>
      <w:r w:rsidRPr="0093341C">
        <w:rPr>
          <w:rFonts w:ascii="Cambria Math" w:hAnsi="Cambria Math" w:cs="Cambria Math"/>
        </w:rPr>
        <w:t xml:space="preserve"> </w:t>
      </w:r>
      <w:proofErr w:type="spellStart"/>
      <w:r w:rsidRPr="0093341C">
        <w:rPr>
          <w:rFonts w:ascii="Cambria Math" w:hAnsi="Cambria Math" w:cs="Cambria Math"/>
        </w:rPr>
        <w:t>o_i,o_j</w:t>
      </w:r>
      <w:proofErr w:type="spellEnd"/>
      <w:r w:rsidRPr="0093341C">
        <w:rPr>
          <w:rFonts w:ascii="Cambria Math" w:hAnsi="Cambria Math" w:cs="Cambria Math"/>
        </w:rPr>
        <w:t xml:space="preserve"> \in O)\; (</w:t>
      </w:r>
      <w:proofErr w:type="spellStart"/>
      <w:r w:rsidRPr="0093341C">
        <w:rPr>
          <w:rFonts w:ascii="Cambria Math" w:hAnsi="Cambria Math" w:cs="Cambria Math"/>
        </w:rPr>
        <w:t>o_i</w:t>
      </w:r>
      <w:proofErr w:type="spellEnd"/>
      <w:r w:rsidRPr="0093341C">
        <w:rPr>
          <w:rFonts w:ascii="Cambria Math" w:hAnsi="Cambria Math" w:cs="Cambria Math"/>
        </w:rPr>
        <w:t xml:space="preserve"> \</w:t>
      </w:r>
      <w:proofErr w:type="spellStart"/>
      <w:r w:rsidRPr="0093341C">
        <w:rPr>
          <w:rFonts w:ascii="Cambria Math" w:hAnsi="Cambria Math" w:cs="Cambria Math"/>
        </w:rPr>
        <w:t>circ</w:t>
      </w:r>
      <w:proofErr w:type="spellEnd"/>
      <w:r w:rsidRPr="0093341C">
        <w:rPr>
          <w:rFonts w:ascii="Cambria Math" w:hAnsi="Cambria Math" w:cs="Cambria Math"/>
        </w:rPr>
        <w:t xml:space="preserve"> </w:t>
      </w:r>
      <w:proofErr w:type="spellStart"/>
      <w:r w:rsidRPr="0093341C">
        <w:rPr>
          <w:rFonts w:ascii="Cambria Math" w:hAnsi="Cambria Math" w:cs="Cambria Math"/>
        </w:rPr>
        <w:t>o_j</w:t>
      </w:r>
      <w:proofErr w:type="spellEnd"/>
      <w:r w:rsidRPr="0093341C">
        <w:rPr>
          <w:rFonts w:ascii="Cambria Math" w:hAnsi="Cambria Math" w:cs="Cambria Math"/>
        </w:rPr>
        <w:t xml:space="preserve"> \in O)(∀</w:t>
      </w:r>
      <w:proofErr w:type="spellStart"/>
      <w:r w:rsidRPr="0093341C">
        <w:rPr>
          <w:rFonts w:ascii="Cambria Math" w:hAnsi="Cambria Math" w:cs="Cambria Math"/>
        </w:rPr>
        <w:t>oi</w:t>
      </w:r>
      <w:proofErr w:type="spellEnd"/>
      <w:r w:rsidRPr="0093341C">
        <w:rPr>
          <w:rFonts w:ascii="Cambria Math" w:hAnsi="Cambria Math" w:cs="Cambria Math"/>
        </w:rPr>
        <w:t>​,</w:t>
      </w:r>
      <w:proofErr w:type="spellStart"/>
      <w:r w:rsidRPr="0093341C">
        <w:rPr>
          <w:rFonts w:ascii="Cambria Math" w:hAnsi="Cambria Math" w:cs="Cambria Math"/>
        </w:rPr>
        <w:t>oj</w:t>
      </w:r>
      <w:proofErr w:type="spellEnd"/>
      <w:r w:rsidRPr="0093341C">
        <w:rPr>
          <w:rFonts w:ascii="Cambria Math" w:hAnsi="Cambria Math" w:cs="Cambria Math"/>
        </w:rPr>
        <w:t>​∈O)(</w:t>
      </w:r>
      <w:proofErr w:type="spellStart"/>
      <w:r w:rsidRPr="0093341C">
        <w:rPr>
          <w:rFonts w:ascii="Cambria Math" w:hAnsi="Cambria Math" w:cs="Cambria Math"/>
        </w:rPr>
        <w:t>oi</w:t>
      </w:r>
      <w:proofErr w:type="spellEnd"/>
      <w:r w:rsidRPr="0093341C">
        <w:rPr>
          <w:rFonts w:ascii="Cambria Math" w:hAnsi="Cambria Math" w:cs="Cambria Math"/>
        </w:rPr>
        <w:t>​∘</w:t>
      </w:r>
      <w:proofErr w:type="spellStart"/>
      <w:r w:rsidRPr="0093341C">
        <w:rPr>
          <w:rFonts w:ascii="Cambria Math" w:hAnsi="Cambria Math" w:cs="Cambria Math"/>
        </w:rPr>
        <w:t>oj</w:t>
      </w:r>
      <w:proofErr w:type="spellEnd"/>
      <w:r w:rsidRPr="0093341C">
        <w:rPr>
          <w:rFonts w:ascii="Cambria Math" w:hAnsi="Cambria Math" w:cs="Cambria Math"/>
        </w:rPr>
        <w:t xml:space="preserve">​∈O) </w:t>
      </w:r>
    </w:p>
    <w:p w14:paraId="11FF9A6D" w14:textId="4DA2F6A7" w:rsidR="006D0F0D" w:rsidRPr="0093341C" w:rsidRDefault="006D0F0D" w:rsidP="008F1990">
      <w:pPr>
        <w:pStyle w:val="Formel"/>
      </w:pPr>
      <m:oMath>
        <m:r>
          <m:t>(∀</m:t>
        </m:r>
        <m:sSub>
          <m:sSubPr>
            <m:ctrlPr/>
          </m:sSubPr>
          <m:e>
            <m:r>
              <m:t>o</m:t>
            </m:r>
          </m:e>
          <m:sub>
            <m:r>
              <m:t>i</m:t>
            </m:r>
          </m:sub>
        </m:sSub>
        <m:r>
          <m:t>,</m:t>
        </m:r>
        <m:sSub>
          <m:sSubPr>
            <m:ctrlPr/>
          </m:sSubPr>
          <m:e>
            <m:r>
              <m:t>o</m:t>
            </m:r>
          </m:e>
          <m:sub>
            <m:r>
              <m:t>j</m:t>
            </m:r>
          </m:sub>
        </m:sSub>
        <m:r>
          <m:t>∈O)  (</m:t>
        </m:r>
        <m:sSub>
          <m:sSubPr>
            <m:ctrlPr/>
          </m:sSubPr>
          <m:e>
            <m:r>
              <m:t>o</m:t>
            </m:r>
          </m:e>
          <m:sub>
            <m:r>
              <m:t>i</m:t>
            </m:r>
          </m:sub>
        </m:sSub>
        <m:r>
          <m:t>∘</m:t>
        </m:r>
        <m:sSub>
          <m:sSubPr>
            <m:ctrlPr/>
          </m:sSubPr>
          <m:e>
            <m:r>
              <m:t>o</m:t>
            </m:r>
          </m:e>
          <m:sub>
            <m:r>
              <m:t>j</m:t>
            </m:r>
          </m:sub>
        </m:sSub>
        <m:r>
          <m:t>∈O)</m:t>
        </m:r>
      </m:oMath>
      <w:r w:rsidR="008F1990">
        <w:tab/>
        <w:t>(4)</w:t>
      </w:r>
    </w:p>
    <w:p w14:paraId="54766570" w14:textId="77777777" w:rsidR="0093341C" w:rsidRPr="0093341C" w:rsidRDefault="0093341C" w:rsidP="0093341C">
      <w:pPr>
        <w:rPr>
          <w:rFonts w:ascii="Cambria Math" w:hAnsi="Cambria Math" w:cs="Cambria Math"/>
        </w:rPr>
      </w:pPr>
      <w:r w:rsidRPr="0093341C">
        <w:rPr>
          <w:rFonts w:ascii="Cambria Math" w:hAnsi="Cambria Math" w:cs="Cambria Math"/>
        </w:rPr>
        <w:t xml:space="preserve">Damit ist garantiert, dass das System </w:t>
      </w:r>
      <w:r w:rsidRPr="0093341C">
        <w:rPr>
          <w:rFonts w:ascii="Cambria Math" w:hAnsi="Cambria Math" w:cs="Cambria Math"/>
          <w:b/>
          <w:bCs/>
        </w:rPr>
        <w:t>kohärent, geschlossen und iterierbar</w:t>
      </w:r>
      <w:r w:rsidRPr="0093341C">
        <w:rPr>
          <w:rFonts w:ascii="Cambria Math" w:hAnsi="Cambria Math" w:cs="Cambria Math"/>
        </w:rPr>
        <w:t xml:space="preserve"> bleibt.</w:t>
      </w:r>
    </w:p>
    <w:p w14:paraId="0DE28E84" w14:textId="77777777" w:rsidR="005531E6" w:rsidRPr="005531E6" w:rsidRDefault="005531E6" w:rsidP="005531E6">
      <w:r w:rsidRPr="005531E6">
        <w:rPr>
          <w:b/>
          <w:bCs/>
        </w:rPr>
        <w:t>Didaktisch-methodisch:</w:t>
      </w:r>
      <w:r w:rsidRPr="005531E6">
        <w:br/>
        <w:t xml:space="preserve">Hier spiegelt sich das Prinzip der </w:t>
      </w:r>
      <w:r w:rsidRPr="005531E6">
        <w:rPr>
          <w:b/>
          <w:bCs/>
        </w:rPr>
        <w:t>Schrittfolge</w:t>
      </w:r>
      <w:r w:rsidRPr="005531E6">
        <w:t>: Lernen geschieht, indem Lernende regelhafte Transformationen durchspielen. Es handelt sich um ein methodisches Grundmuster:</w:t>
      </w:r>
    </w:p>
    <w:p w14:paraId="478204D7" w14:textId="77777777" w:rsidR="005531E6" w:rsidRPr="005531E6" w:rsidRDefault="005531E6" w:rsidP="005531E6">
      <w:pPr>
        <w:numPr>
          <w:ilvl w:val="0"/>
          <w:numId w:val="4"/>
        </w:numPr>
      </w:pPr>
      <w:r w:rsidRPr="005531E6">
        <w:t>vom Einfachen zum Komplexen,</w:t>
      </w:r>
    </w:p>
    <w:p w14:paraId="6200905C" w14:textId="77777777" w:rsidR="005531E6" w:rsidRPr="005531E6" w:rsidRDefault="005531E6" w:rsidP="005531E6">
      <w:pPr>
        <w:numPr>
          <w:ilvl w:val="0"/>
          <w:numId w:val="4"/>
        </w:numPr>
      </w:pPr>
      <w:r w:rsidRPr="005531E6">
        <w:t>vom Bekannten zum Neuen,</w:t>
      </w:r>
    </w:p>
    <w:p w14:paraId="4AAEF49C" w14:textId="77777777" w:rsidR="005531E6" w:rsidRPr="005531E6" w:rsidRDefault="005531E6" w:rsidP="005531E6">
      <w:pPr>
        <w:numPr>
          <w:ilvl w:val="0"/>
          <w:numId w:val="4"/>
        </w:numPr>
      </w:pPr>
      <w:r w:rsidRPr="005531E6">
        <w:t>vom Konkreten zum Abstrakten.</w:t>
      </w:r>
    </w:p>
    <w:p w14:paraId="34EAE0AF" w14:textId="77777777" w:rsidR="005531E6" w:rsidRPr="005531E6" w:rsidRDefault="005531E6" w:rsidP="005531E6">
      <w:r w:rsidRPr="005531E6">
        <w:t xml:space="preserve">Diese Idee ist anschlussfähig an das Modellieren im Mathematikunterricht (Fischer, Wiesner &amp; Ralle 2012): Strukturen werden nicht nur erkannt, sondern durch </w:t>
      </w:r>
      <w:r w:rsidRPr="005531E6">
        <w:rPr>
          <w:b/>
          <w:bCs/>
        </w:rPr>
        <w:t>regelhafte Operationen selbst erzeugt</w:t>
      </w:r>
      <w:r w:rsidRPr="005531E6">
        <w:t>.</w:t>
      </w:r>
    </w:p>
    <w:p w14:paraId="31BA7583" w14:textId="77777777" w:rsidR="005531E6" w:rsidRPr="005531E6" w:rsidRDefault="005531E6" w:rsidP="005531E6">
      <w:r w:rsidRPr="005531E6">
        <w:pict w14:anchorId="65151138">
          <v:rect id="_x0000_i1064" style="width:0;height:1.5pt" o:hralign="center" o:hrstd="t" o:hr="t" fillcolor="#a0a0a0" stroked="f"/>
        </w:pict>
      </w:r>
    </w:p>
    <w:p w14:paraId="593AF78F" w14:textId="77777777" w:rsidR="005531E6" w:rsidRPr="005531E6" w:rsidRDefault="005531E6" w:rsidP="00862EAA">
      <w:pPr>
        <w:pStyle w:val="berschrift3"/>
      </w:pPr>
      <w:r w:rsidRPr="005531E6">
        <w:t>3.2.4 Axiom A4 – Nachvollziehbarkeit der Ergebnisse</w:t>
      </w:r>
    </w:p>
    <w:p w14:paraId="4638020A" w14:textId="77777777" w:rsidR="005531E6" w:rsidRDefault="005531E6" w:rsidP="005531E6">
      <w:r w:rsidRPr="005531E6">
        <w:rPr>
          <w:rFonts w:ascii="Cambria Math" w:hAnsi="Cambria Math" w:cs="Cambria Math"/>
        </w:rPr>
        <w:t>∀</w:t>
      </w:r>
      <w:proofErr w:type="spellStart"/>
      <w:r w:rsidRPr="005531E6">
        <w:t>o</w:t>
      </w:r>
      <w:r w:rsidRPr="005531E6">
        <w:rPr>
          <w:rFonts w:ascii="Cambria Math" w:hAnsi="Cambria Math" w:cs="Cambria Math"/>
        </w:rPr>
        <w:t>∈</w:t>
      </w:r>
      <w:r w:rsidRPr="005531E6">
        <w:t>O:o</w:t>
      </w:r>
      <w:proofErr w:type="spellEnd"/>
      <w:r w:rsidRPr="005531E6">
        <w:rPr>
          <w:rFonts w:cs="Calibri"/>
        </w:rPr>
        <w:t> </w:t>
      </w:r>
      <w:r w:rsidRPr="005531E6">
        <w:t>ist</w:t>
      </w:r>
      <w:r w:rsidRPr="005531E6">
        <w:rPr>
          <w:rFonts w:cs="Calibri"/>
        </w:rPr>
        <w:t> </w:t>
      </w:r>
      <w:r w:rsidRPr="005531E6">
        <w:t>beobachtbar</w:t>
      </w:r>
      <w:r w:rsidRPr="005531E6">
        <w:rPr>
          <w:rFonts w:cs="Calibri"/>
        </w:rPr>
        <w:t> </w:t>
      </w:r>
      <w:r w:rsidRPr="005531E6">
        <w:t>und</w:t>
      </w:r>
      <w:r w:rsidRPr="005531E6">
        <w:rPr>
          <w:rFonts w:cs="Calibri"/>
        </w:rPr>
        <w:t> </w:t>
      </w:r>
      <w:r w:rsidRPr="005531E6">
        <w:t>rekonstruierbar\</w:t>
      </w:r>
      <w:proofErr w:type="spellStart"/>
      <w:r w:rsidRPr="005531E6">
        <w:t>forall</w:t>
      </w:r>
      <w:proofErr w:type="spellEnd"/>
      <w:r w:rsidRPr="005531E6">
        <w:t xml:space="preserve"> o \in O: \</w:t>
      </w:r>
      <w:proofErr w:type="spellStart"/>
      <w:r w:rsidRPr="005531E6">
        <w:t>quad</w:t>
      </w:r>
      <w:proofErr w:type="spellEnd"/>
      <w:r w:rsidRPr="005531E6">
        <w:t xml:space="preserve"> o \</w:t>
      </w:r>
      <w:proofErr w:type="spellStart"/>
      <w:proofErr w:type="gramStart"/>
      <w:r w:rsidRPr="005531E6">
        <w:t>text</w:t>
      </w:r>
      <w:proofErr w:type="spellEnd"/>
      <w:r w:rsidRPr="005531E6">
        <w:t>{ ist</w:t>
      </w:r>
      <w:proofErr w:type="gramEnd"/>
      <w:r w:rsidRPr="005531E6">
        <w:t xml:space="preserve"> beobachtbar und rekonstruierbar}</w:t>
      </w:r>
      <w:r w:rsidRPr="005531E6">
        <w:rPr>
          <w:rFonts w:ascii="Cambria Math" w:hAnsi="Cambria Math" w:cs="Cambria Math"/>
        </w:rPr>
        <w:t>∀</w:t>
      </w:r>
      <w:proofErr w:type="spellStart"/>
      <w:r w:rsidRPr="005531E6">
        <w:t>o</w:t>
      </w:r>
      <w:r w:rsidRPr="005531E6">
        <w:rPr>
          <w:rFonts w:ascii="Cambria Math" w:hAnsi="Cambria Math" w:cs="Cambria Math"/>
        </w:rPr>
        <w:t>∈</w:t>
      </w:r>
      <w:r w:rsidRPr="005531E6">
        <w:t>O:o</w:t>
      </w:r>
      <w:proofErr w:type="spellEnd"/>
      <w:r w:rsidRPr="005531E6">
        <w:t xml:space="preserve"> ist beobachtbar und rekonstruierbar </w:t>
      </w:r>
    </w:p>
    <w:p w14:paraId="16EC8DF8" w14:textId="2126B6EE" w:rsidR="006D0F0D" w:rsidRPr="005531E6" w:rsidRDefault="006D0F0D" w:rsidP="008F1990">
      <w:pPr>
        <w:pStyle w:val="Formel"/>
      </w:pPr>
      <m:oMath>
        <m:r>
          <m:t>∀o∈O:o</m:t>
        </m:r>
        <m:r>
          <w:rPr>
            <w:rFonts w:cs="Calibri"/>
          </w:rPr>
          <m:t> </m:t>
        </m:r>
        <m:r>
          <m:t>ist</m:t>
        </m:r>
        <m:r>
          <w:rPr>
            <w:rFonts w:cs="Calibri"/>
          </w:rPr>
          <m:t> </m:t>
        </m:r>
        <m:r>
          <m:t>beobachtbar</m:t>
        </m:r>
        <m:r>
          <w:rPr>
            <w:rFonts w:cs="Calibri"/>
          </w:rPr>
          <m:t> </m:t>
        </m:r>
        <m:r>
          <m:t>und</m:t>
        </m:r>
        <m:r>
          <w:rPr>
            <w:rFonts w:cs="Calibri"/>
          </w:rPr>
          <m:t> </m:t>
        </m:r>
        <m:r>
          <m:t>rekonstruierbar</m:t>
        </m:r>
      </m:oMath>
      <w:r w:rsidR="008F1990">
        <w:tab/>
        <w:t>(5)</w:t>
      </w:r>
    </w:p>
    <w:p w14:paraId="6DB31258" w14:textId="2A8F1EB1" w:rsidR="005531E6" w:rsidRPr="005531E6" w:rsidRDefault="005531E6" w:rsidP="005531E6">
      <w:r w:rsidRPr="005531E6">
        <w:rPr>
          <w:b/>
          <w:bCs/>
        </w:rPr>
        <w:t>Mathematisch:</w:t>
      </w:r>
      <w:r w:rsidRPr="005531E6">
        <w:br/>
        <w:t xml:space="preserve">Jede Operation induziert eine Relation </w:t>
      </w:r>
      <m:oMath>
        <m:sSub>
          <m:sSubPr>
            <m:ctrlPr>
              <w:rPr>
                <w:rFonts w:ascii="Cambria Math" w:hAnsi="Cambria Math"/>
                <w:i/>
              </w:rPr>
            </m:ctrlPr>
          </m:sSubPr>
          <m:e>
            <m:r>
              <w:rPr>
                <w:rFonts w:ascii="Cambria Math" w:hAnsi="Cambria Math"/>
              </w:rPr>
              <m:t>R</m:t>
            </m:r>
          </m:e>
          <m:sub>
            <m:r>
              <w:rPr>
                <w:rFonts w:ascii="Cambria Math" w:hAnsi="Cambria Math"/>
              </w:rPr>
              <m:t>o</m:t>
            </m:r>
          </m:sub>
        </m:sSub>
        <m:r>
          <w:rPr>
            <w:rFonts w:ascii="Cambria Math" w:hAnsi="Cambria Math" w:cs="Cambria Math"/>
          </w:rPr>
          <m:t>⊆</m:t>
        </m:r>
        <m:r>
          <w:rPr>
            <w:rFonts w:ascii="Cambria Math" w:hAnsi="Cambria Math"/>
          </w:rPr>
          <m:t>S</m:t>
        </m:r>
        <m:r>
          <w:rPr>
            <w:rFonts w:ascii="Cambria Math" w:hAnsi="Cambria Math" w:cs="Calibri"/>
          </w:rPr>
          <m:t>×</m:t>
        </m:r>
        <m:r>
          <w:rPr>
            <w:rFonts w:ascii="Cambria Math" w:hAnsi="Cambria Math"/>
          </w:rPr>
          <m:t>S</m:t>
        </m:r>
      </m:oMath>
      <w:r w:rsidRPr="005531E6">
        <w:t>, die explizit nachvollzogen werden kann. Damit unterscheidet sich das FRZK von reinen Black-Box-Modellen: Alles, was entsteht, muss ableitbar sein (Krantz et al. 1971, S. 20).</w:t>
      </w:r>
    </w:p>
    <w:p w14:paraId="09D3BC93" w14:textId="77777777" w:rsidR="005531E6" w:rsidRPr="005531E6" w:rsidRDefault="005531E6" w:rsidP="005531E6">
      <w:r w:rsidRPr="005531E6">
        <w:rPr>
          <w:b/>
          <w:bCs/>
        </w:rPr>
        <w:t>Didaktisch-methodisch:</w:t>
      </w:r>
      <w:r w:rsidRPr="005531E6">
        <w:br/>
        <w:t xml:space="preserve">Dies entspricht dem Prinzip der </w:t>
      </w:r>
      <w:r w:rsidRPr="005531E6">
        <w:rPr>
          <w:b/>
          <w:bCs/>
        </w:rPr>
        <w:t>Transparenz im Lernprozess</w:t>
      </w:r>
      <w:r w:rsidRPr="005531E6">
        <w:t>. Lernende sollen nicht nur das Ergebnis sehen, sondern auch den Weg nachvollziehen. Methodisch bedeutet das:</w:t>
      </w:r>
    </w:p>
    <w:p w14:paraId="1AF5F798" w14:textId="77777777" w:rsidR="005531E6" w:rsidRPr="005531E6" w:rsidRDefault="005531E6" w:rsidP="005531E6">
      <w:pPr>
        <w:numPr>
          <w:ilvl w:val="0"/>
          <w:numId w:val="5"/>
        </w:numPr>
      </w:pPr>
      <w:r w:rsidRPr="005531E6">
        <w:t>Schritt-für-Schritt-Dokumentation,</w:t>
      </w:r>
    </w:p>
    <w:p w14:paraId="692851CA" w14:textId="77777777" w:rsidR="005531E6" w:rsidRPr="005531E6" w:rsidRDefault="005531E6" w:rsidP="005531E6">
      <w:pPr>
        <w:numPr>
          <w:ilvl w:val="0"/>
          <w:numId w:val="5"/>
        </w:numPr>
      </w:pPr>
      <w:r w:rsidRPr="005531E6">
        <w:t>Sichtbarmachung der Operatoren (z. B. durch Visualisierungen),</w:t>
      </w:r>
    </w:p>
    <w:p w14:paraId="4AD6AED7" w14:textId="77777777" w:rsidR="005531E6" w:rsidRPr="005531E6" w:rsidRDefault="005531E6" w:rsidP="005531E6">
      <w:pPr>
        <w:numPr>
          <w:ilvl w:val="0"/>
          <w:numId w:val="5"/>
        </w:numPr>
      </w:pPr>
      <w:r w:rsidRPr="005531E6">
        <w:t>Reflexion über die Wirkung einzelner Schritte.</w:t>
      </w:r>
    </w:p>
    <w:p w14:paraId="28FE3CA2" w14:textId="77777777" w:rsidR="005531E6" w:rsidRPr="005531E6" w:rsidRDefault="005531E6" w:rsidP="005531E6">
      <w:r w:rsidRPr="005531E6">
        <w:t xml:space="preserve">Das Axiom A4 verhindert so eine Überforderung: Es zwingt das System zu </w:t>
      </w:r>
      <w:r w:rsidRPr="005531E6">
        <w:rPr>
          <w:b/>
          <w:bCs/>
        </w:rPr>
        <w:t>didaktischer Anschlussfähigkeit</w:t>
      </w:r>
      <w:r w:rsidRPr="005531E6">
        <w:t>.</w:t>
      </w:r>
    </w:p>
    <w:p w14:paraId="3C68D41D" w14:textId="77777777" w:rsidR="005531E6" w:rsidRPr="005531E6" w:rsidRDefault="005531E6" w:rsidP="005531E6">
      <w:r w:rsidRPr="005531E6">
        <w:pict w14:anchorId="74427EA9">
          <v:rect id="_x0000_i1065" style="width:0;height:1.5pt" o:hralign="center" o:hrstd="t" o:hr="t" fillcolor="#a0a0a0" stroked="f"/>
        </w:pict>
      </w:r>
    </w:p>
    <w:p w14:paraId="1C9E3E65" w14:textId="77777777" w:rsidR="005531E6" w:rsidRPr="005531E6" w:rsidRDefault="005531E6" w:rsidP="00862EAA">
      <w:pPr>
        <w:pStyle w:val="berschrift3"/>
      </w:pPr>
      <w:r w:rsidRPr="005531E6">
        <w:t xml:space="preserve">3.2.5 Die </w:t>
      </w:r>
      <w:proofErr w:type="spellStart"/>
      <w:r w:rsidRPr="005531E6">
        <w:t>Operatorenmenge</w:t>
      </w:r>
      <w:proofErr w:type="spellEnd"/>
      <w:r w:rsidRPr="005531E6">
        <w:t xml:space="preserve"> O</w:t>
      </w:r>
    </w:p>
    <w:p w14:paraId="7DCC64B5" w14:textId="548E2DF6" w:rsidR="005531E6" w:rsidRPr="005531E6" w:rsidRDefault="005531E6" w:rsidP="005531E6">
      <w:r w:rsidRPr="005531E6">
        <w:t xml:space="preserve">Die </w:t>
      </w:r>
      <w:proofErr w:type="spellStart"/>
      <w:r w:rsidRPr="005531E6">
        <w:t>Operatorenmenge</w:t>
      </w:r>
      <w:proofErr w:type="spellEnd"/>
      <w:r w:rsidRPr="005531E6">
        <w:t xml:space="preserve"> </w:t>
      </w:r>
      <w:r w:rsidR="0093341C">
        <w:t>O</w:t>
      </w:r>
      <w:r w:rsidRPr="005531E6">
        <w:t xml:space="preserve"> enthält alle Transformationen, die im FRZK erlaubt sind. Unter Komposition bildet </w:t>
      </w:r>
      <w:r w:rsidR="0093341C">
        <w:t>O</w:t>
      </w:r>
      <w:r w:rsidRPr="005531E6">
        <w:t xml:space="preserve"> ein </w:t>
      </w:r>
      <w:proofErr w:type="spellStart"/>
      <w:r w:rsidRPr="005531E6">
        <w:t>Monoid</w:t>
      </w:r>
      <w:proofErr w:type="spellEnd"/>
      <w:r w:rsidRPr="005531E6">
        <w:t>:</w:t>
      </w:r>
    </w:p>
    <w:p w14:paraId="2540608D" w14:textId="77777777" w:rsidR="005531E6" w:rsidRDefault="005531E6" w:rsidP="005531E6">
      <w:r w:rsidRPr="005531E6">
        <w:t>(</w:t>
      </w:r>
      <w:proofErr w:type="spellStart"/>
      <w:r w:rsidRPr="005531E6">
        <w:t>oi</w:t>
      </w:r>
      <w:r w:rsidRPr="005531E6">
        <w:rPr>
          <w:rFonts w:ascii="Cambria Math" w:hAnsi="Cambria Math" w:cs="Cambria Math"/>
        </w:rPr>
        <w:t>∘</w:t>
      </w:r>
      <w:proofErr w:type="gramStart"/>
      <w:r w:rsidRPr="005531E6">
        <w:t>oj</w:t>
      </w:r>
      <w:proofErr w:type="spellEnd"/>
      <w:r w:rsidRPr="005531E6">
        <w:t>)(</w:t>
      </w:r>
      <w:proofErr w:type="gramEnd"/>
      <w:r w:rsidRPr="005531E6">
        <w:t>s)=</w:t>
      </w:r>
      <w:proofErr w:type="spellStart"/>
      <w:r w:rsidRPr="005531E6">
        <w:t>oi</w:t>
      </w:r>
      <w:proofErr w:type="spellEnd"/>
      <w:r w:rsidRPr="005531E6">
        <w:t>(</w:t>
      </w:r>
      <w:proofErr w:type="spellStart"/>
      <w:r w:rsidRPr="005531E6">
        <w:t>oj</w:t>
      </w:r>
      <w:proofErr w:type="spellEnd"/>
      <w:r w:rsidRPr="005531E6">
        <w:t>(s)),e(s)=s(</w:t>
      </w:r>
      <w:proofErr w:type="spellStart"/>
      <w:r w:rsidRPr="005531E6">
        <w:t>o_i</w:t>
      </w:r>
      <w:proofErr w:type="spellEnd"/>
      <w:r w:rsidRPr="005531E6">
        <w:t xml:space="preserve"> \</w:t>
      </w:r>
      <w:proofErr w:type="spellStart"/>
      <w:r w:rsidRPr="005531E6">
        <w:t>circ</w:t>
      </w:r>
      <w:proofErr w:type="spellEnd"/>
      <w:r w:rsidRPr="005531E6">
        <w:t xml:space="preserve"> </w:t>
      </w:r>
      <w:proofErr w:type="spellStart"/>
      <w:r w:rsidRPr="005531E6">
        <w:t>o_j</w:t>
      </w:r>
      <w:proofErr w:type="spellEnd"/>
      <w:r w:rsidRPr="005531E6">
        <w:t xml:space="preserve">)(s) = </w:t>
      </w:r>
      <w:proofErr w:type="spellStart"/>
      <w:r w:rsidRPr="005531E6">
        <w:t>o_i</w:t>
      </w:r>
      <w:proofErr w:type="spellEnd"/>
      <w:r w:rsidRPr="005531E6">
        <w:t>(</w:t>
      </w:r>
      <w:proofErr w:type="spellStart"/>
      <w:r w:rsidRPr="005531E6">
        <w:t>o_j</w:t>
      </w:r>
      <w:proofErr w:type="spellEnd"/>
      <w:r w:rsidRPr="005531E6">
        <w:t>(s)), \</w:t>
      </w:r>
      <w:proofErr w:type="spellStart"/>
      <w:r w:rsidRPr="005531E6">
        <w:t>quad</w:t>
      </w:r>
      <w:proofErr w:type="spellEnd"/>
      <w:r w:rsidRPr="005531E6">
        <w:t xml:space="preserve"> e(s)=s(</w:t>
      </w:r>
      <w:proofErr w:type="spellStart"/>
      <w:r w:rsidRPr="005531E6">
        <w:t>oi</w:t>
      </w:r>
      <w:proofErr w:type="spellEnd"/>
      <w:r w:rsidRPr="005531E6">
        <w:t>​</w:t>
      </w:r>
      <w:r w:rsidRPr="005531E6">
        <w:rPr>
          <w:rFonts w:ascii="Cambria Math" w:hAnsi="Cambria Math" w:cs="Cambria Math"/>
        </w:rPr>
        <w:t>∘</w:t>
      </w:r>
      <w:proofErr w:type="spellStart"/>
      <w:r w:rsidRPr="005531E6">
        <w:t>oj</w:t>
      </w:r>
      <w:proofErr w:type="spellEnd"/>
      <w:r w:rsidRPr="005531E6">
        <w:t>​)(s)=</w:t>
      </w:r>
      <w:proofErr w:type="spellStart"/>
      <w:r w:rsidRPr="005531E6">
        <w:t>oi</w:t>
      </w:r>
      <w:proofErr w:type="spellEnd"/>
      <w:r w:rsidRPr="005531E6">
        <w:t>​(</w:t>
      </w:r>
      <w:proofErr w:type="spellStart"/>
      <w:r w:rsidRPr="005531E6">
        <w:t>oj</w:t>
      </w:r>
      <w:proofErr w:type="spellEnd"/>
      <w:r w:rsidRPr="005531E6">
        <w:t xml:space="preserve">​(s)),e(s)=s </w:t>
      </w:r>
    </w:p>
    <w:p w14:paraId="3DD1AC7F" w14:textId="77FBF73D" w:rsidR="006D0F0D" w:rsidRPr="005531E6" w:rsidRDefault="006D0F0D" w:rsidP="005531E6">
      <m:oMathPara>
        <m:oMath>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cs="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(s)),e(s)=s</m:t>
          </m:r>
        </m:oMath>
      </m:oMathPara>
    </w:p>
    <w:p w14:paraId="42324CC3" w14:textId="59702EF1" w:rsidR="0093341C" w:rsidRDefault="005531E6" w:rsidP="005531E6">
      <w:r w:rsidRPr="005531E6">
        <w:t>mit e als Identitätsoperator.</w:t>
      </w:r>
    </w:p>
    <w:p w14:paraId="0A5AB77D" w14:textId="34A164CE" w:rsidR="00862EAA" w:rsidRDefault="00862EAA" w:rsidP="00862EAA">
      <w:pPr>
        <w:pStyle w:val="berschrift3"/>
      </w:pPr>
      <w:r>
        <w:t>3.2.6 Basisoperatoren</w:t>
      </w:r>
    </w:p>
    <w:p w14:paraId="2841C7E3" w14:textId="77777777" w:rsidR="00862EAA" w:rsidRPr="00862EAA" w:rsidRDefault="00862EAA" w:rsidP="00862EAA">
      <w:r w:rsidRPr="00862EAA">
        <w:t xml:space="preserve">Die Axiome A1–A4 legen die grundlegenden Bedingungen fest, unter denen Struktur entstehen kann. Sie bleiben jedoch auf einer abstrakten Ebene. Erst mit der </w:t>
      </w:r>
      <w:proofErr w:type="spellStart"/>
      <w:r w:rsidRPr="00862EAA">
        <w:t>Operatorenmenge</w:t>
      </w:r>
      <w:proofErr w:type="spellEnd"/>
      <w:r w:rsidRPr="00862EAA">
        <w:t xml:space="preserve"> OOO wird diese Axiomatik </w:t>
      </w:r>
      <w:r w:rsidRPr="00862EAA">
        <w:rPr>
          <w:b/>
          <w:bCs/>
        </w:rPr>
        <w:t>konkret operationalisiert</w:t>
      </w:r>
      <w:r w:rsidRPr="00862EAA">
        <w:t xml:space="preserve">: Operatoren sind die ausführenden Instanzen, die die im </w:t>
      </w:r>
      <w:proofErr w:type="spellStart"/>
      <w:r w:rsidRPr="00862EAA">
        <w:t>Axiomensystem</w:t>
      </w:r>
      <w:proofErr w:type="spellEnd"/>
      <w:r w:rsidRPr="00862EAA">
        <w:t xml:space="preserve"> formulierten Prinzipien in Handlung umsetzen.</w:t>
      </w:r>
    </w:p>
    <w:p w14:paraId="7E9E1106" w14:textId="77777777" w:rsidR="00862EAA" w:rsidRPr="00862EAA" w:rsidRDefault="00862EAA" w:rsidP="00862EAA">
      <w:pPr>
        <w:numPr>
          <w:ilvl w:val="0"/>
          <w:numId w:val="10"/>
        </w:numPr>
      </w:pPr>
      <w:r w:rsidRPr="00862EAA">
        <w:rPr>
          <w:b/>
          <w:bCs/>
        </w:rPr>
        <w:t>A1 (Nullstruktur)</w:t>
      </w:r>
      <w:r w:rsidRPr="00862EAA">
        <w:t xml:space="preserve"> liefert den Ausgangszustand, auf den Operatoren wirken.</w:t>
      </w:r>
    </w:p>
    <w:p w14:paraId="110010EA" w14:textId="77777777" w:rsidR="00862EAA" w:rsidRPr="00862EAA" w:rsidRDefault="00862EAA" w:rsidP="00862EAA">
      <w:pPr>
        <w:numPr>
          <w:ilvl w:val="0"/>
          <w:numId w:val="10"/>
        </w:numPr>
      </w:pPr>
      <w:r w:rsidRPr="00862EAA">
        <w:rPr>
          <w:b/>
          <w:bCs/>
        </w:rPr>
        <w:t>A2 (Differenz)</w:t>
      </w:r>
      <w:r w:rsidRPr="00862EAA">
        <w:t xml:space="preserve"> findet seine konkrete Umsetzung im Operator der </w:t>
      </w:r>
      <w:r w:rsidRPr="00862EAA">
        <w:rPr>
          <w:b/>
          <w:bCs/>
        </w:rPr>
        <w:t>Initialisierung (I)</w:t>
      </w:r>
      <w:r w:rsidRPr="00862EAA">
        <w:t>: aus der Leere wird ein erster Punkt gesetzt.</w:t>
      </w:r>
    </w:p>
    <w:p w14:paraId="4A958CB1" w14:textId="77777777" w:rsidR="00862EAA" w:rsidRPr="00862EAA" w:rsidRDefault="00862EAA" w:rsidP="00862EAA">
      <w:pPr>
        <w:numPr>
          <w:ilvl w:val="0"/>
          <w:numId w:val="10"/>
        </w:numPr>
      </w:pPr>
      <w:r w:rsidRPr="00862EAA">
        <w:rPr>
          <w:b/>
          <w:bCs/>
        </w:rPr>
        <w:t>A3 (Regelhaftigkeit)</w:t>
      </w:r>
      <w:r w:rsidRPr="00862EAA">
        <w:t xml:space="preserve"> realisiert sich in der Iteration der Operatoren </w:t>
      </w:r>
      <w:proofErr w:type="spellStart"/>
      <w:proofErr w:type="gramStart"/>
      <w:r w:rsidRPr="00862EAA">
        <w:t>σ,R</w:t>
      </w:r>
      <w:proofErr w:type="gramEnd"/>
      <w:r w:rsidRPr="00862EAA">
        <w:t>,E,M</w:t>
      </w:r>
      <w:proofErr w:type="spellEnd"/>
      <w:r w:rsidRPr="00862EAA">
        <w:t>\</w:t>
      </w:r>
      <w:proofErr w:type="spellStart"/>
      <w:r w:rsidRPr="00862EAA">
        <w:t>sigma</w:t>
      </w:r>
      <w:proofErr w:type="spellEnd"/>
      <w:r w:rsidRPr="00862EAA">
        <w:t xml:space="preserve">, R, E, </w:t>
      </w:r>
      <w:proofErr w:type="spellStart"/>
      <w:r w:rsidRPr="00862EAA">
        <w:t>Mσ,R,E,M</w:t>
      </w:r>
      <w:proofErr w:type="spellEnd"/>
      <w:r w:rsidRPr="00862EAA">
        <w:t>, die Zustände schrittweise transformieren.</w:t>
      </w:r>
    </w:p>
    <w:p w14:paraId="6643382B" w14:textId="77777777" w:rsidR="00862EAA" w:rsidRPr="00862EAA" w:rsidRDefault="00862EAA" w:rsidP="00862EAA">
      <w:pPr>
        <w:numPr>
          <w:ilvl w:val="0"/>
          <w:numId w:val="10"/>
        </w:numPr>
      </w:pPr>
      <w:r w:rsidRPr="00862EAA">
        <w:rPr>
          <w:b/>
          <w:bCs/>
        </w:rPr>
        <w:t>A4 (Nachvollziehbarkeit)</w:t>
      </w:r>
      <w:r w:rsidRPr="00862EAA">
        <w:t xml:space="preserve"> garantiert, dass jeder Operator transparent beschrieben und in seiner Wirkung beobachtbar ist.</w:t>
      </w:r>
    </w:p>
    <w:p w14:paraId="3BCEA99B" w14:textId="77777777" w:rsidR="00862EAA" w:rsidRDefault="00862EAA" w:rsidP="00862EAA">
      <w:r w:rsidRPr="00862EAA">
        <w:t xml:space="preserve">Damit entsteht eine direkte Verbindung: </w:t>
      </w:r>
      <w:r w:rsidRPr="00862EAA">
        <w:rPr>
          <w:b/>
          <w:bCs/>
        </w:rPr>
        <w:t>Axiome definieren die Bedingungen – Operatoren erfüllen sie.</w:t>
      </w:r>
      <w:r w:rsidRPr="00862EAA">
        <w:t xml:space="preserve"> Die Basisoperatoren sind jene minimalen Werkzeuge, die für den Aufbau des FRZK unverzichtbar sind. Sie bilden ein </w:t>
      </w:r>
      <w:r w:rsidRPr="00862EAA">
        <w:rPr>
          <w:b/>
          <w:bCs/>
        </w:rPr>
        <w:t>Methodengerüst</w:t>
      </w:r>
      <w:r w:rsidRPr="00862EAA">
        <w:t>, das sowohl mathematisch kohärent als auch didaktisch interpretierbar bleibt.</w:t>
      </w:r>
    </w:p>
    <w:p w14:paraId="390CC5D0" w14:textId="075918E1" w:rsidR="00862EAA" w:rsidRDefault="005F6E90" w:rsidP="00862EAA">
      <w:pPr>
        <w:pStyle w:val="Abbildungsname"/>
      </w:pPr>
      <w:r w:rsidRPr="005F6E90">
        <w:drawing>
          <wp:inline distT="0" distB="0" distL="0" distR="0" wp14:anchorId="6BBB8179" wp14:editId="2D0080C7">
            <wp:extent cx="5760720" cy="3484880"/>
            <wp:effectExtent l="0" t="0" r="0" b="127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484880"/>
                    </a:xfrm>
                    <a:prstGeom prst="rect">
                      <a:avLst/>
                    </a:prstGeom>
                  </pic:spPr>
                </pic:pic>
              </a:graphicData>
            </a:graphic>
          </wp:inline>
        </w:drawing>
      </w:r>
    </w:p>
    <w:p w14:paraId="5AEDFD6E" w14:textId="77777777" w:rsidR="00862EAA" w:rsidRPr="00862EAA" w:rsidRDefault="00862EAA" w:rsidP="00862EAA">
      <w:pPr>
        <w:pStyle w:val="Abbildungsname"/>
      </w:pPr>
      <w:r w:rsidRPr="00862EAA">
        <w:t>Mapping Axiome (links) ↔ Basisoperatoren (rechts)</w:t>
      </w:r>
    </w:p>
    <w:p w14:paraId="0C49822F" w14:textId="77777777" w:rsidR="00862EAA" w:rsidRPr="00862EAA" w:rsidRDefault="00862EAA" w:rsidP="00862EAA"/>
    <w:p w14:paraId="1F31D4A3" w14:textId="77777777" w:rsidR="00862EAA" w:rsidRPr="005531E6" w:rsidRDefault="00862EAA" w:rsidP="005531E6"/>
    <w:p w14:paraId="6699578E" w14:textId="77777777" w:rsidR="005531E6" w:rsidRPr="005531E6" w:rsidRDefault="005531E6" w:rsidP="005531E6">
      <w:pPr>
        <w:rPr>
          <w:b/>
          <w:bCs/>
        </w:rPr>
      </w:pPr>
      <w:r w:rsidRPr="005531E6">
        <w:rPr>
          <w:b/>
          <w:bCs/>
        </w:rPr>
        <w:t>Tabelle der Basisoperatoren</w:t>
      </w:r>
    </w:p>
    <w:tbl>
      <w:tblPr>
        <w:tblStyle w:val="Tabellenraster"/>
        <w:tblW w:w="0" w:type="auto"/>
        <w:tblLook w:val="04A0" w:firstRow="1" w:lastRow="0" w:firstColumn="1" w:lastColumn="0" w:noHBand="0" w:noVBand="1"/>
      </w:tblPr>
      <w:tblGrid>
        <w:gridCol w:w="1536"/>
        <w:gridCol w:w="956"/>
        <w:gridCol w:w="2028"/>
        <w:gridCol w:w="2005"/>
        <w:gridCol w:w="2537"/>
      </w:tblGrid>
      <w:tr w:rsidR="005531E6" w:rsidRPr="005531E6" w14:paraId="12A0AB9D" w14:textId="77777777" w:rsidTr="00AA5822">
        <w:tc>
          <w:tcPr>
            <w:tcW w:w="0" w:type="auto"/>
            <w:hideMark/>
          </w:tcPr>
          <w:p w14:paraId="23C0C2DF" w14:textId="77777777" w:rsidR="005531E6" w:rsidRPr="005531E6" w:rsidRDefault="005531E6" w:rsidP="005531E6">
            <w:pPr>
              <w:rPr>
                <w:b/>
                <w:bCs/>
              </w:rPr>
            </w:pPr>
            <w:r w:rsidRPr="005531E6">
              <w:rPr>
                <w:b/>
                <w:bCs/>
              </w:rPr>
              <w:t>Operator</w:t>
            </w:r>
          </w:p>
        </w:tc>
        <w:tc>
          <w:tcPr>
            <w:tcW w:w="0" w:type="auto"/>
            <w:hideMark/>
          </w:tcPr>
          <w:p w14:paraId="3500A826" w14:textId="77777777" w:rsidR="005531E6" w:rsidRPr="005531E6" w:rsidRDefault="005531E6" w:rsidP="005531E6">
            <w:pPr>
              <w:rPr>
                <w:b/>
                <w:bCs/>
              </w:rPr>
            </w:pPr>
            <w:r w:rsidRPr="005531E6">
              <w:rPr>
                <w:b/>
                <w:bCs/>
              </w:rPr>
              <w:t>Symbol</w:t>
            </w:r>
          </w:p>
        </w:tc>
        <w:tc>
          <w:tcPr>
            <w:tcW w:w="2028" w:type="dxa"/>
            <w:hideMark/>
          </w:tcPr>
          <w:p w14:paraId="753F8A0D" w14:textId="77777777" w:rsidR="005531E6" w:rsidRPr="005531E6" w:rsidRDefault="005531E6" w:rsidP="00AA5822">
            <w:pPr>
              <w:jc w:val="both"/>
              <w:rPr>
                <w:b/>
                <w:bCs/>
              </w:rPr>
            </w:pPr>
            <w:r w:rsidRPr="005531E6">
              <w:rPr>
                <w:b/>
                <w:bCs/>
              </w:rPr>
              <w:t>Definition (formal)</w:t>
            </w:r>
          </w:p>
        </w:tc>
        <w:tc>
          <w:tcPr>
            <w:tcW w:w="2005" w:type="dxa"/>
            <w:hideMark/>
          </w:tcPr>
          <w:p w14:paraId="21A0032B" w14:textId="77777777" w:rsidR="005531E6" w:rsidRPr="005531E6" w:rsidRDefault="005531E6" w:rsidP="005531E6">
            <w:pPr>
              <w:rPr>
                <w:b/>
                <w:bCs/>
              </w:rPr>
            </w:pPr>
            <w:r w:rsidRPr="005531E6">
              <w:rPr>
                <w:b/>
                <w:bCs/>
              </w:rPr>
              <w:t>Bedeutung im FRZK</w:t>
            </w:r>
          </w:p>
        </w:tc>
        <w:tc>
          <w:tcPr>
            <w:tcW w:w="0" w:type="auto"/>
            <w:hideMark/>
          </w:tcPr>
          <w:p w14:paraId="12A65893" w14:textId="77777777" w:rsidR="005531E6" w:rsidRPr="005531E6" w:rsidRDefault="005531E6" w:rsidP="005531E6">
            <w:pPr>
              <w:rPr>
                <w:b/>
                <w:bCs/>
              </w:rPr>
            </w:pPr>
            <w:r w:rsidRPr="005531E6">
              <w:rPr>
                <w:b/>
                <w:bCs/>
              </w:rPr>
              <w:t>Didaktisch-methodische Funktion</w:t>
            </w:r>
          </w:p>
        </w:tc>
      </w:tr>
      <w:tr w:rsidR="005531E6" w:rsidRPr="005531E6" w14:paraId="26E940FB" w14:textId="77777777" w:rsidTr="00AA5822">
        <w:tc>
          <w:tcPr>
            <w:tcW w:w="0" w:type="auto"/>
            <w:hideMark/>
          </w:tcPr>
          <w:p w14:paraId="38E45FF5" w14:textId="77777777" w:rsidR="005531E6" w:rsidRPr="005531E6" w:rsidRDefault="005531E6" w:rsidP="005531E6">
            <w:r w:rsidRPr="005531E6">
              <w:t>Leere</w:t>
            </w:r>
          </w:p>
        </w:tc>
        <w:tc>
          <w:tcPr>
            <w:tcW w:w="0" w:type="auto"/>
            <w:hideMark/>
          </w:tcPr>
          <w:p w14:paraId="2C41FD24" w14:textId="77777777" w:rsidR="005531E6" w:rsidRPr="005531E6" w:rsidRDefault="005531E6" w:rsidP="005531E6">
            <w:r w:rsidRPr="005531E6">
              <w:rPr>
                <w:rFonts w:ascii="Cambria Math" w:hAnsi="Cambria Math" w:cs="Cambria Math"/>
              </w:rPr>
              <w:t>∅</w:t>
            </w:r>
          </w:p>
        </w:tc>
        <w:tc>
          <w:tcPr>
            <w:tcW w:w="2028" w:type="dxa"/>
            <w:hideMark/>
          </w:tcPr>
          <w:p w14:paraId="7A991E53" w14:textId="0BA85652" w:rsidR="005531E6" w:rsidRPr="005531E6" w:rsidRDefault="00AA5822" w:rsidP="00AA5822">
            <w:pPr>
              <w:jc w:val="both"/>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r>
                  <w:rPr>
                    <w:rFonts w:ascii="Cambria Math" w:hAnsi="Cambria Math" w:cs="Cambria Math"/>
                  </w:rPr>
                  <m:t>∅</m:t>
                </m:r>
                <m:r>
                  <w:rPr>
                    <w:rFonts w:ascii="Cambria Math" w:hAnsi="Cambria Math"/>
                  </w:rPr>
                  <m:t>}</m:t>
                </m:r>
              </m:oMath>
            </m:oMathPara>
          </w:p>
        </w:tc>
        <w:tc>
          <w:tcPr>
            <w:tcW w:w="2005" w:type="dxa"/>
            <w:hideMark/>
          </w:tcPr>
          <w:p w14:paraId="5F2D4498" w14:textId="77777777" w:rsidR="005531E6" w:rsidRPr="005531E6" w:rsidRDefault="005531E6" w:rsidP="005531E6">
            <w:r w:rsidRPr="005531E6">
              <w:t>Ausgangszustand</w:t>
            </w:r>
          </w:p>
        </w:tc>
        <w:tc>
          <w:tcPr>
            <w:tcW w:w="0" w:type="auto"/>
            <w:hideMark/>
          </w:tcPr>
          <w:p w14:paraId="66AD7187" w14:textId="77777777" w:rsidR="005531E6" w:rsidRPr="005531E6" w:rsidRDefault="005531E6" w:rsidP="005531E6">
            <w:r w:rsidRPr="005531E6">
              <w:t>„Lernbühne“ ohne Vorgaben</w:t>
            </w:r>
          </w:p>
        </w:tc>
      </w:tr>
      <w:tr w:rsidR="005531E6" w:rsidRPr="005531E6" w14:paraId="0B72E14F" w14:textId="77777777" w:rsidTr="00AA5822">
        <w:tc>
          <w:tcPr>
            <w:tcW w:w="0" w:type="auto"/>
            <w:hideMark/>
          </w:tcPr>
          <w:p w14:paraId="5D6E971A" w14:textId="77777777" w:rsidR="005531E6" w:rsidRPr="005531E6" w:rsidRDefault="005531E6" w:rsidP="005531E6">
            <w:r w:rsidRPr="005531E6">
              <w:t>Initialisierung</w:t>
            </w:r>
          </w:p>
        </w:tc>
        <w:tc>
          <w:tcPr>
            <w:tcW w:w="0" w:type="auto"/>
            <w:hideMark/>
          </w:tcPr>
          <w:p w14:paraId="76A7A9F1" w14:textId="77777777" w:rsidR="005531E6" w:rsidRPr="005531E6" w:rsidRDefault="005531E6" w:rsidP="005531E6">
            <w:r w:rsidRPr="005531E6">
              <w:t>I</w:t>
            </w:r>
          </w:p>
        </w:tc>
        <w:tc>
          <w:tcPr>
            <w:tcW w:w="2028" w:type="dxa"/>
            <w:hideMark/>
          </w:tcPr>
          <w:p w14:paraId="192F792A" w14:textId="21B94040" w:rsidR="005531E6" w:rsidRPr="005531E6" w:rsidRDefault="00AA5822" w:rsidP="00AA5822">
            <w:pPr>
              <w:jc w:val="both"/>
            </w:pPr>
            <m:oMathPara>
              <m:oMath>
                <m:r>
                  <w:rPr>
                    <w:rFonts w:ascii="Cambria Math" w:hAnsi="Cambria Math"/>
                  </w:rPr>
                  <m:t>o(</m:t>
                </m:r>
                <m:r>
                  <w:rPr>
                    <w:rFonts w:ascii="Cambria Math" w:hAnsi="Cambria Math" w:cs="Cambria Math"/>
                  </w:rPr>
                  <m:t>∅</m:t>
                </m:r>
                <m:r>
                  <w:rPr>
                    <w:rFonts w:ascii="Cambria Math" w:hAnsi="Cambria Math"/>
                  </w:rPr>
                  <m:t>)=I</m:t>
                </m:r>
              </m:oMath>
            </m:oMathPara>
          </w:p>
        </w:tc>
        <w:tc>
          <w:tcPr>
            <w:tcW w:w="2005" w:type="dxa"/>
            <w:hideMark/>
          </w:tcPr>
          <w:p w14:paraId="4D48086A" w14:textId="77777777" w:rsidR="005531E6" w:rsidRPr="005531E6" w:rsidRDefault="005531E6" w:rsidP="005531E6">
            <w:r w:rsidRPr="005531E6">
              <w:t>erster Punkt (Differenz zur Leere)</w:t>
            </w:r>
          </w:p>
        </w:tc>
        <w:tc>
          <w:tcPr>
            <w:tcW w:w="0" w:type="auto"/>
            <w:hideMark/>
          </w:tcPr>
          <w:p w14:paraId="5F77A146" w14:textId="77777777" w:rsidR="005531E6" w:rsidRPr="005531E6" w:rsidRDefault="005531E6" w:rsidP="005531E6">
            <w:r w:rsidRPr="005531E6">
              <w:t>Einstieg: Unterschied erfahrbar machen</w:t>
            </w:r>
          </w:p>
        </w:tc>
      </w:tr>
      <w:tr w:rsidR="005531E6" w:rsidRPr="005531E6" w14:paraId="02756DDD" w14:textId="77777777" w:rsidTr="00AA5822">
        <w:tc>
          <w:tcPr>
            <w:tcW w:w="0" w:type="auto"/>
            <w:hideMark/>
          </w:tcPr>
          <w:p w14:paraId="513A563C" w14:textId="77777777" w:rsidR="005531E6" w:rsidRPr="005531E6" w:rsidRDefault="005531E6" w:rsidP="005531E6">
            <w:r w:rsidRPr="005531E6">
              <w:t>Zuweisung</w:t>
            </w:r>
          </w:p>
        </w:tc>
        <w:tc>
          <w:tcPr>
            <w:tcW w:w="0" w:type="auto"/>
            <w:hideMark/>
          </w:tcPr>
          <w:p w14:paraId="460B2106" w14:textId="77777777" w:rsidR="005531E6" w:rsidRPr="005531E6" w:rsidRDefault="005531E6" w:rsidP="005531E6">
            <w:r w:rsidRPr="005531E6">
              <w:t>σ</w:t>
            </w:r>
          </w:p>
        </w:tc>
        <w:tc>
          <w:tcPr>
            <w:tcW w:w="2028" w:type="dxa"/>
            <w:hideMark/>
          </w:tcPr>
          <w:p w14:paraId="33FECC3B" w14:textId="4F68E21C" w:rsidR="005531E6" w:rsidRPr="005531E6" w:rsidRDefault="00AA5822" w:rsidP="00AA5822">
            <w:pPr>
              <w:jc w:val="both"/>
            </w:pPr>
            <m:oMathPara>
              <m:oMath>
                <m:r>
                  <w:rPr>
                    <w:rFonts w:ascii="Cambria Math" w:hAnsi="Cambria Math"/>
                  </w:rPr>
                  <m:t>σ:U→V</m:t>
                </m:r>
              </m:oMath>
            </m:oMathPara>
          </w:p>
        </w:tc>
        <w:tc>
          <w:tcPr>
            <w:tcW w:w="2005" w:type="dxa"/>
            <w:hideMark/>
          </w:tcPr>
          <w:p w14:paraId="50EDC03C" w14:textId="77777777" w:rsidR="005531E6" w:rsidRPr="005531E6" w:rsidRDefault="005531E6" w:rsidP="005531E6">
            <w:r w:rsidRPr="005531E6">
              <w:t>Funktionale Abbildung</w:t>
            </w:r>
          </w:p>
        </w:tc>
        <w:tc>
          <w:tcPr>
            <w:tcW w:w="0" w:type="auto"/>
            <w:hideMark/>
          </w:tcPr>
          <w:p w14:paraId="4BF49E9B" w14:textId="77777777" w:rsidR="005531E6" w:rsidRPr="005531E6" w:rsidRDefault="005531E6" w:rsidP="005531E6">
            <w:r w:rsidRPr="005531E6">
              <w:t>zeigt, wie Bedeutung konstruiert wird</w:t>
            </w:r>
          </w:p>
        </w:tc>
      </w:tr>
      <w:tr w:rsidR="005531E6" w:rsidRPr="005531E6" w14:paraId="358201E1" w14:textId="77777777" w:rsidTr="00AA5822">
        <w:tc>
          <w:tcPr>
            <w:tcW w:w="0" w:type="auto"/>
            <w:hideMark/>
          </w:tcPr>
          <w:p w14:paraId="6E046AAF" w14:textId="77777777" w:rsidR="005531E6" w:rsidRPr="005531E6" w:rsidRDefault="005531E6" w:rsidP="005531E6">
            <w:r w:rsidRPr="005531E6">
              <w:t>Relation</w:t>
            </w:r>
          </w:p>
        </w:tc>
        <w:tc>
          <w:tcPr>
            <w:tcW w:w="0" w:type="auto"/>
            <w:hideMark/>
          </w:tcPr>
          <w:p w14:paraId="3A7DACA5" w14:textId="77777777" w:rsidR="005531E6" w:rsidRPr="005531E6" w:rsidRDefault="005531E6" w:rsidP="005531E6">
            <w:r w:rsidRPr="005531E6">
              <w:t>R</w:t>
            </w:r>
          </w:p>
        </w:tc>
        <w:tc>
          <w:tcPr>
            <w:tcW w:w="2028" w:type="dxa"/>
            <w:hideMark/>
          </w:tcPr>
          <w:p w14:paraId="02550419" w14:textId="22874340" w:rsidR="005531E6" w:rsidRPr="005531E6" w:rsidRDefault="00AA5822" w:rsidP="00AA5822">
            <w:pPr>
              <w:jc w:val="both"/>
            </w:pPr>
            <m:oMathPara>
              <m:oMath>
                <m:r>
                  <w:rPr>
                    <w:rFonts w:ascii="Cambria Math" w:hAnsi="Cambria Math"/>
                  </w:rPr>
                  <m:t>R</m:t>
                </m:r>
                <m:r>
                  <w:rPr>
                    <w:rFonts w:ascii="Cambria Math" w:hAnsi="Cambria Math" w:cs="Cambria Math"/>
                  </w:rPr>
                  <m:t>⊆</m:t>
                </m:r>
                <m:r>
                  <w:rPr>
                    <w:rFonts w:ascii="Cambria Math" w:hAnsi="Cambria Math"/>
                  </w:rPr>
                  <m:t>S</m:t>
                </m:r>
                <m:r>
                  <w:rPr>
                    <w:rFonts w:ascii="Cambria Math" w:hAnsi="Cambria Math" w:cs="Calibri"/>
                  </w:rPr>
                  <m:t>×</m:t>
                </m:r>
                <m:r>
                  <w:rPr>
                    <w:rFonts w:ascii="Cambria Math" w:hAnsi="Cambria Math"/>
                  </w:rPr>
                  <m:t>S</m:t>
                </m:r>
              </m:oMath>
            </m:oMathPara>
          </w:p>
        </w:tc>
        <w:tc>
          <w:tcPr>
            <w:tcW w:w="2005" w:type="dxa"/>
            <w:hideMark/>
          </w:tcPr>
          <w:p w14:paraId="128AD182" w14:textId="77777777" w:rsidR="005531E6" w:rsidRPr="005531E6" w:rsidRDefault="005531E6" w:rsidP="005531E6">
            <w:r w:rsidRPr="005531E6">
              <w:t>Verknüpfung zweier Zustände</w:t>
            </w:r>
          </w:p>
        </w:tc>
        <w:tc>
          <w:tcPr>
            <w:tcW w:w="0" w:type="auto"/>
            <w:hideMark/>
          </w:tcPr>
          <w:p w14:paraId="729411F6" w14:textId="77777777" w:rsidR="005531E6" w:rsidRPr="005531E6" w:rsidRDefault="005531E6" w:rsidP="005531E6">
            <w:r w:rsidRPr="005531E6">
              <w:t>Visualisiert Übergänge, Netze</w:t>
            </w:r>
          </w:p>
        </w:tc>
      </w:tr>
      <w:tr w:rsidR="005531E6" w:rsidRPr="005531E6" w14:paraId="66F5E191" w14:textId="77777777" w:rsidTr="00AA5822">
        <w:tc>
          <w:tcPr>
            <w:tcW w:w="0" w:type="auto"/>
            <w:hideMark/>
          </w:tcPr>
          <w:p w14:paraId="578EE3C9" w14:textId="77777777" w:rsidR="005531E6" w:rsidRPr="005531E6" w:rsidRDefault="005531E6" w:rsidP="005531E6">
            <w:r w:rsidRPr="005531E6">
              <w:t>Emergenz</w:t>
            </w:r>
          </w:p>
        </w:tc>
        <w:tc>
          <w:tcPr>
            <w:tcW w:w="0" w:type="auto"/>
            <w:hideMark/>
          </w:tcPr>
          <w:p w14:paraId="1FC58810" w14:textId="77777777" w:rsidR="005531E6" w:rsidRPr="005531E6" w:rsidRDefault="005531E6" w:rsidP="005531E6">
            <w:r w:rsidRPr="005531E6">
              <w:t>E</w:t>
            </w:r>
          </w:p>
        </w:tc>
        <w:tc>
          <w:tcPr>
            <w:tcW w:w="2028" w:type="dxa"/>
            <w:hideMark/>
          </w:tcPr>
          <w:p w14:paraId="780192D2" w14:textId="0D34FA44" w:rsidR="005531E6" w:rsidRPr="005531E6" w:rsidRDefault="00AA5822" w:rsidP="00AA5822">
            <w:pPr>
              <w:jc w:val="both"/>
            </w:pPr>
            <m:oMathPara>
              <m:oMath>
                <m:r>
                  <w:rPr>
                    <w:rFonts w:ascii="Cambria Math" w:hAnsi="Cambria Math"/>
                  </w:rPr>
                  <m:t>E(</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r>
                      <w:rPr>
                        <w:rFonts w:ascii="Cambria Math" w:hAnsi="Cambria Math"/>
                      </w:rPr>
                      <m:t>+1</m:t>
                    </m:r>
                  </m:sub>
                </m:sSub>
              </m:oMath>
            </m:oMathPara>
          </w:p>
        </w:tc>
        <w:tc>
          <w:tcPr>
            <w:tcW w:w="2005" w:type="dxa"/>
            <w:hideMark/>
          </w:tcPr>
          <w:p w14:paraId="6F6A674A" w14:textId="77777777" w:rsidR="005531E6" w:rsidRPr="005531E6" w:rsidRDefault="005531E6" w:rsidP="005531E6">
            <w:r w:rsidRPr="005531E6">
              <w:t>neue Struktur aus Iteration</w:t>
            </w:r>
          </w:p>
        </w:tc>
        <w:tc>
          <w:tcPr>
            <w:tcW w:w="0" w:type="auto"/>
            <w:hideMark/>
          </w:tcPr>
          <w:p w14:paraId="60097C64" w14:textId="77777777" w:rsidR="005531E6" w:rsidRPr="005531E6" w:rsidRDefault="005531E6" w:rsidP="005531E6">
            <w:r w:rsidRPr="005531E6">
              <w:t>macht Entstehung von Neuem erfahrbar</w:t>
            </w:r>
          </w:p>
        </w:tc>
      </w:tr>
      <w:tr w:rsidR="005531E6" w:rsidRPr="005531E6" w14:paraId="2BBB09A5" w14:textId="77777777" w:rsidTr="00AA5822">
        <w:tc>
          <w:tcPr>
            <w:tcW w:w="0" w:type="auto"/>
            <w:hideMark/>
          </w:tcPr>
          <w:p w14:paraId="01DB5E55" w14:textId="77777777" w:rsidR="005531E6" w:rsidRPr="005531E6" w:rsidRDefault="005531E6" w:rsidP="005531E6">
            <w:r w:rsidRPr="005531E6">
              <w:t>Metrik</w:t>
            </w:r>
          </w:p>
        </w:tc>
        <w:tc>
          <w:tcPr>
            <w:tcW w:w="0" w:type="auto"/>
            <w:hideMark/>
          </w:tcPr>
          <w:p w14:paraId="57BE9082" w14:textId="77777777" w:rsidR="005531E6" w:rsidRPr="005531E6" w:rsidRDefault="005531E6" w:rsidP="005531E6">
            <w:r w:rsidRPr="005531E6">
              <w:t>M</w:t>
            </w:r>
          </w:p>
        </w:tc>
        <w:tc>
          <w:tcPr>
            <w:tcW w:w="2028" w:type="dxa"/>
            <w:hideMark/>
          </w:tcPr>
          <w:p w14:paraId="44BABCD2" w14:textId="3083AA53" w:rsidR="005531E6" w:rsidRPr="005531E6" w:rsidRDefault="00AA5822" w:rsidP="00AA5822">
            <w:pPr>
              <w:jc w:val="both"/>
            </w:pPr>
            <m:oMathPara>
              <m:oMath>
                <m:r>
                  <w:rPr>
                    <w:rFonts w:ascii="Cambria Math" w:hAnsi="Cambria Math"/>
                  </w:rPr>
                  <m:t>M:S×S→</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m:oMathPara>
          </w:p>
        </w:tc>
        <w:tc>
          <w:tcPr>
            <w:tcW w:w="2005" w:type="dxa"/>
            <w:hideMark/>
          </w:tcPr>
          <w:p w14:paraId="4AEA9CDB" w14:textId="77777777" w:rsidR="005531E6" w:rsidRPr="005531E6" w:rsidRDefault="005531E6" w:rsidP="005531E6">
            <w:r w:rsidRPr="005531E6">
              <w:t>Distanzstruktur</w:t>
            </w:r>
          </w:p>
        </w:tc>
        <w:tc>
          <w:tcPr>
            <w:tcW w:w="0" w:type="auto"/>
            <w:hideMark/>
          </w:tcPr>
          <w:p w14:paraId="25904BDC" w14:textId="77777777" w:rsidR="005531E6" w:rsidRPr="005531E6" w:rsidRDefault="005531E6" w:rsidP="005531E6">
            <w:r w:rsidRPr="005531E6">
              <w:t>fördert Orientierung, Vergleich</w:t>
            </w:r>
          </w:p>
        </w:tc>
      </w:tr>
    </w:tbl>
    <w:p w14:paraId="33801B64" w14:textId="77777777" w:rsidR="00862EAA" w:rsidRDefault="00862EAA" w:rsidP="00862EAA">
      <w:pPr>
        <w:pStyle w:val="Abbildungsname"/>
      </w:pPr>
      <w:r w:rsidRPr="00425690">
        <w:drawing>
          <wp:inline distT="0" distB="0" distL="0" distR="0" wp14:anchorId="24521E6B" wp14:editId="7D65BC58">
            <wp:extent cx="3743847" cy="3829584"/>
            <wp:effectExtent l="0" t="0" r="952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43847" cy="3829584"/>
                    </a:xfrm>
                    <a:prstGeom prst="rect">
                      <a:avLst/>
                    </a:prstGeom>
                  </pic:spPr>
                </pic:pic>
              </a:graphicData>
            </a:graphic>
          </wp:inline>
        </w:drawing>
      </w:r>
    </w:p>
    <w:p w14:paraId="54A799B4" w14:textId="77777777" w:rsidR="00862EAA" w:rsidRPr="00425690" w:rsidRDefault="00862EAA" w:rsidP="00862EAA">
      <w:pPr>
        <w:pStyle w:val="Abbildungsname"/>
      </w:pPr>
      <w:r>
        <w:t xml:space="preserve">Abbildung 3 - </w:t>
      </w:r>
      <w:proofErr w:type="spellStart"/>
      <w:r w:rsidRPr="00425690">
        <w:t>Operatorenmonoid</w:t>
      </w:r>
      <w:proofErr w:type="spellEnd"/>
      <w:r w:rsidRPr="00425690">
        <w:t xml:space="preserve"> O={</w:t>
      </w:r>
      <w:proofErr w:type="spellStart"/>
      <w:proofErr w:type="gramStart"/>
      <w:r w:rsidRPr="00425690">
        <w:t>σ,M</w:t>
      </w:r>
      <w:proofErr w:type="gramEnd"/>
      <w:r w:rsidRPr="00425690">
        <w:t>,R,E</w:t>
      </w:r>
      <w:proofErr w:type="spellEnd"/>
      <w:r w:rsidRPr="00425690">
        <w:t>}</w:t>
      </w:r>
    </w:p>
    <w:p w14:paraId="3CC06815" w14:textId="77777777" w:rsidR="00862EAA" w:rsidRDefault="00862EAA" w:rsidP="00862EAA">
      <w:r w:rsidRPr="00425690">
        <w:t xml:space="preserve">Die Grafik zeigt vier Punkte auf einem Kreis, die die Operatoren σ (Selektion), M (Metrik), R (Relation) und E (Emergenz) darstellen. Pfeile verbinden die Punkte zyklisch und symbolisieren die Kompositionsregel des </w:t>
      </w:r>
      <w:proofErr w:type="spellStart"/>
      <w:r w:rsidRPr="00425690">
        <w:t>Operatorenmonoids</w:t>
      </w:r>
      <w:proofErr w:type="spellEnd"/>
      <w:r w:rsidRPr="00425690">
        <w:t xml:space="preserve">. </w:t>
      </w:r>
      <w:r w:rsidRPr="00610080">
        <w:t xml:space="preserve">Die Grafik zeigt, dass die Operatoren </w:t>
      </w:r>
      <w:r w:rsidRPr="00610080">
        <w:rPr>
          <w:b/>
          <w:bCs/>
        </w:rPr>
        <w:t>σ (Selektion/Zuweisung), M (Metrik), R (Relation) und E (Emergenz)</w:t>
      </w:r>
      <w:r w:rsidRPr="00610080">
        <w:t xml:space="preserve"> zyklisch verknüpft sind. </w:t>
      </w:r>
      <w:r w:rsidRPr="00610080">
        <w:rPr>
          <w:rFonts w:ascii="Cambria Math" w:hAnsi="Cambria Math" w:cs="Cambria Math"/>
        </w:rPr>
        <w:t>∅</w:t>
      </w:r>
      <w:r w:rsidRPr="00610080">
        <w:t xml:space="preserve"> und I sind keine Operatoren, sondern </w:t>
      </w:r>
      <w:r w:rsidRPr="00610080">
        <w:rPr>
          <w:b/>
          <w:bCs/>
        </w:rPr>
        <w:t>Setzungen/Zustände</w:t>
      </w:r>
      <w:r w:rsidRPr="00610080">
        <w:t xml:space="preserve">, aus denen die </w:t>
      </w:r>
      <w:proofErr w:type="spellStart"/>
      <w:r w:rsidRPr="00610080">
        <w:t>Operatorendynamik</w:t>
      </w:r>
      <w:proofErr w:type="spellEnd"/>
      <w:r w:rsidRPr="00610080">
        <w:t xml:space="preserve"> hervorgeht.</w:t>
      </w:r>
    </w:p>
    <w:p w14:paraId="3C65B15D" w14:textId="77777777" w:rsidR="00862EAA" w:rsidRPr="002B309A" w:rsidRDefault="00862EAA" w:rsidP="00862EAA">
      <w:r w:rsidRPr="00425690">
        <w:t xml:space="preserve">Damit wird sichtbar, dass die Operatoren nicht isoliert wirken, sondern in einer geschlossenen Struktur verknüpft sind. Methodisch veranschaulicht die Darstellung die Systematik des FRZK: Aus wenigen Grundoperationen lässt sich eine Vielzahl von Strukturen ableiten. Didaktisch bietet die Grafik die Möglichkeit, Lernprozesse selbst als Kaskaden von Operatoren zu deuten – etwa wenn </w:t>
      </w:r>
      <w:proofErr w:type="spellStart"/>
      <w:proofErr w:type="gramStart"/>
      <w:r w:rsidRPr="00425690">
        <w:t>Schüler:innen</w:t>
      </w:r>
      <w:proofErr w:type="spellEnd"/>
      <w:proofErr w:type="gramEnd"/>
      <w:r w:rsidRPr="00425690">
        <w:t xml:space="preserve"> Inhalte selektieren, deren Abstände einschätzen, Relationen herstellen und daraus neue Einsichten gewinnen.</w:t>
      </w:r>
    </w:p>
    <w:p w14:paraId="416DC6CC" w14:textId="77777777" w:rsidR="005531E6" w:rsidRPr="005531E6" w:rsidRDefault="005531E6" w:rsidP="005531E6">
      <w:r w:rsidRPr="005531E6">
        <w:rPr>
          <w:b/>
          <w:bCs/>
        </w:rPr>
        <w:t>Vertiefung:</w:t>
      </w:r>
    </w:p>
    <w:p w14:paraId="2B70615E" w14:textId="77777777" w:rsidR="005531E6" w:rsidRPr="005531E6" w:rsidRDefault="005531E6" w:rsidP="005531E6">
      <w:pPr>
        <w:numPr>
          <w:ilvl w:val="0"/>
          <w:numId w:val="6"/>
        </w:numPr>
      </w:pPr>
      <w:r w:rsidRPr="005531E6">
        <w:t xml:space="preserve">Mathematisch bilden diese Operatoren die </w:t>
      </w:r>
      <w:r w:rsidRPr="005531E6">
        <w:rPr>
          <w:b/>
          <w:bCs/>
        </w:rPr>
        <w:t>Grundbausteine</w:t>
      </w:r>
      <w:r w:rsidRPr="005531E6">
        <w:t xml:space="preserve"> für Raum (Metrik), Zeit (Iteration, Emergenz) und Kohärenz (Relation).</w:t>
      </w:r>
    </w:p>
    <w:p w14:paraId="11542426" w14:textId="77777777" w:rsidR="005531E6" w:rsidRPr="005531E6" w:rsidRDefault="005531E6" w:rsidP="005531E6">
      <w:pPr>
        <w:numPr>
          <w:ilvl w:val="0"/>
          <w:numId w:val="6"/>
        </w:numPr>
      </w:pPr>
      <w:r w:rsidRPr="005531E6">
        <w:t xml:space="preserve">Didaktisch-methodisch sind sie </w:t>
      </w:r>
      <w:r w:rsidRPr="005531E6">
        <w:rPr>
          <w:b/>
          <w:bCs/>
        </w:rPr>
        <w:t>Phasen des Lernens</w:t>
      </w:r>
      <w:r w:rsidRPr="005531E6">
        <w:t>:</w:t>
      </w:r>
    </w:p>
    <w:p w14:paraId="63FB86D7" w14:textId="77777777" w:rsidR="005531E6" w:rsidRPr="005531E6" w:rsidRDefault="005531E6" w:rsidP="005531E6">
      <w:pPr>
        <w:numPr>
          <w:ilvl w:val="1"/>
          <w:numId w:val="6"/>
        </w:numPr>
      </w:pPr>
      <w:r w:rsidRPr="005531E6">
        <w:rPr>
          <w:rFonts w:ascii="Cambria Math" w:hAnsi="Cambria Math" w:cs="Cambria Math"/>
          <w:b/>
          <w:bCs/>
        </w:rPr>
        <w:t>∅</w:t>
      </w:r>
      <w:r w:rsidRPr="005531E6">
        <w:t>: Leerstelle – Orientierungslosigkeit,</w:t>
      </w:r>
    </w:p>
    <w:p w14:paraId="4370D96C" w14:textId="77777777" w:rsidR="005531E6" w:rsidRPr="005531E6" w:rsidRDefault="005531E6" w:rsidP="005531E6">
      <w:pPr>
        <w:numPr>
          <w:ilvl w:val="1"/>
          <w:numId w:val="6"/>
        </w:numPr>
      </w:pPr>
      <w:r w:rsidRPr="005531E6">
        <w:rPr>
          <w:b/>
          <w:bCs/>
        </w:rPr>
        <w:t>I</w:t>
      </w:r>
      <w:r w:rsidRPr="005531E6">
        <w:t>: erste Unterscheidung – Aufmerksamkeit,</w:t>
      </w:r>
    </w:p>
    <w:p w14:paraId="5B51CC9D" w14:textId="77777777" w:rsidR="005531E6" w:rsidRPr="005531E6" w:rsidRDefault="005531E6" w:rsidP="005531E6">
      <w:pPr>
        <w:numPr>
          <w:ilvl w:val="1"/>
          <w:numId w:val="6"/>
        </w:numPr>
      </w:pPr>
      <w:r w:rsidRPr="005531E6">
        <w:rPr>
          <w:b/>
          <w:bCs/>
        </w:rPr>
        <w:t>σ</w:t>
      </w:r>
      <w:r w:rsidRPr="005531E6">
        <w:t>: Zuweisung – erste Bedeutungsbildung,</w:t>
      </w:r>
    </w:p>
    <w:p w14:paraId="6C238EB4" w14:textId="77777777" w:rsidR="005531E6" w:rsidRPr="005531E6" w:rsidRDefault="005531E6" w:rsidP="005531E6">
      <w:pPr>
        <w:numPr>
          <w:ilvl w:val="1"/>
          <w:numId w:val="6"/>
        </w:numPr>
      </w:pPr>
      <w:r w:rsidRPr="005531E6">
        <w:rPr>
          <w:b/>
          <w:bCs/>
        </w:rPr>
        <w:t>R</w:t>
      </w:r>
      <w:r w:rsidRPr="005531E6">
        <w:t>: Relationen – Verknüpfung von Wissen,</w:t>
      </w:r>
    </w:p>
    <w:p w14:paraId="2B269045" w14:textId="77777777" w:rsidR="005531E6" w:rsidRPr="005531E6" w:rsidRDefault="005531E6" w:rsidP="005531E6">
      <w:pPr>
        <w:numPr>
          <w:ilvl w:val="1"/>
          <w:numId w:val="6"/>
        </w:numPr>
      </w:pPr>
      <w:r w:rsidRPr="005531E6">
        <w:rPr>
          <w:b/>
          <w:bCs/>
        </w:rPr>
        <w:t>E</w:t>
      </w:r>
      <w:r w:rsidRPr="005531E6">
        <w:t>: Emergenz – neues Wissen entsteht,</w:t>
      </w:r>
    </w:p>
    <w:p w14:paraId="01796ABB" w14:textId="77777777" w:rsidR="005531E6" w:rsidRPr="005531E6" w:rsidRDefault="005531E6" w:rsidP="005531E6">
      <w:pPr>
        <w:numPr>
          <w:ilvl w:val="1"/>
          <w:numId w:val="6"/>
        </w:numPr>
      </w:pPr>
      <w:r w:rsidRPr="005531E6">
        <w:rPr>
          <w:b/>
          <w:bCs/>
        </w:rPr>
        <w:t>M</w:t>
      </w:r>
      <w:r w:rsidRPr="005531E6">
        <w:t>: Metrik – Ordnung, Vergleich und Orientierung.</w:t>
      </w:r>
    </w:p>
    <w:p w14:paraId="2A003C3C" w14:textId="4B6D8FD2" w:rsidR="005531E6" w:rsidRPr="005531E6" w:rsidRDefault="005531E6" w:rsidP="005531E6">
      <w:r w:rsidRPr="005531E6">
        <w:t xml:space="preserve">So wird die </w:t>
      </w:r>
      <w:proofErr w:type="spellStart"/>
      <w:r w:rsidRPr="005531E6">
        <w:t>Operatorenmenge</w:t>
      </w:r>
      <w:proofErr w:type="spellEnd"/>
      <w:r w:rsidRPr="005531E6">
        <w:t xml:space="preserve"> </w:t>
      </w:r>
      <w:r w:rsidR="0093341C">
        <w:t>O</w:t>
      </w:r>
      <w:r w:rsidRPr="005531E6">
        <w:t xml:space="preserve"> nicht nur mathematisch, sondern auch </w:t>
      </w:r>
      <w:r w:rsidRPr="005531E6">
        <w:rPr>
          <w:b/>
          <w:bCs/>
        </w:rPr>
        <w:t>didaktisch als Methodengerüst</w:t>
      </w:r>
      <w:r w:rsidRPr="005531E6">
        <w:t xml:space="preserve"> lesbar.</w:t>
      </w:r>
    </w:p>
    <w:p w14:paraId="66139B65" w14:textId="77777777" w:rsidR="005531E6" w:rsidRPr="005531E6" w:rsidRDefault="005531E6" w:rsidP="005531E6">
      <w:r w:rsidRPr="005531E6">
        <w:pict w14:anchorId="36021A1F">
          <v:rect id="_x0000_i1066" style="width:0;height:1.5pt" o:hralign="center" o:hrstd="t" o:hr="t" fillcolor="#a0a0a0" stroked="f"/>
        </w:pict>
      </w:r>
    </w:p>
    <w:p w14:paraId="602121C6" w14:textId="539412BF" w:rsidR="0077436C" w:rsidRPr="0077436C" w:rsidRDefault="0077436C" w:rsidP="0077436C">
      <w:pPr>
        <w:pStyle w:val="berschrift3"/>
      </w:pPr>
      <w:r w:rsidRPr="0077436C">
        <w:t>3.2.</w:t>
      </w:r>
      <w:r>
        <w:t>6</w:t>
      </w:r>
      <w:r w:rsidRPr="0077436C">
        <w:t xml:space="preserve"> Anschlussfähigkeit an die folgenden Kapitel</w:t>
      </w:r>
    </w:p>
    <w:p w14:paraId="72197FB2" w14:textId="5D51393E" w:rsidR="0077436C" w:rsidRPr="0077436C" w:rsidRDefault="0077436C" w:rsidP="0077436C">
      <w:r w:rsidRPr="0077436C">
        <w:t xml:space="preserve">Die Axiome A1–A4 und die </w:t>
      </w:r>
      <w:proofErr w:type="spellStart"/>
      <w:r w:rsidRPr="0077436C">
        <w:t>Operatorenmenge</w:t>
      </w:r>
      <w:proofErr w:type="spellEnd"/>
      <w:r w:rsidRPr="0077436C">
        <w:t xml:space="preserve"> </w:t>
      </w:r>
      <w:r w:rsidR="0093341C">
        <w:t>O</w:t>
      </w:r>
      <w:r w:rsidRPr="0077436C">
        <w:t xml:space="preserve"> bilden nicht nur das Fundament des FRZK, sondern wirken in allen folgenden Kapiteln als Leitprinzipien weiter:</w:t>
      </w:r>
    </w:p>
    <w:p w14:paraId="5744B68A" w14:textId="77777777" w:rsidR="0077436C" w:rsidRDefault="0077436C" w:rsidP="0077436C">
      <w:pPr>
        <w:pStyle w:val="Aufzhlung"/>
      </w:pPr>
      <w:r w:rsidRPr="0077436C">
        <w:t>Bezug zu Kapitel 4 („Vorhersagen im FRZK“):</w:t>
      </w:r>
    </w:p>
    <w:p w14:paraId="0373AA19" w14:textId="29B6617D" w:rsidR="0077436C" w:rsidRPr="0077436C" w:rsidRDefault="0077436C" w:rsidP="0077436C">
      <w:pPr>
        <w:pStyle w:val="Aufzhlung"/>
        <w:numPr>
          <w:ilvl w:val="1"/>
          <w:numId w:val="1"/>
        </w:numPr>
      </w:pPr>
      <w:r w:rsidRPr="0077436C">
        <w:t>In Kap. 4 wird gezeigt, dass Vorhersagen nicht als bloße Extrapolation, sondern als strukturelle Projektionen verstanden werden müssen.</w:t>
      </w:r>
    </w:p>
    <w:p w14:paraId="4F323C73" w14:textId="02C7C223" w:rsidR="0077436C" w:rsidRPr="0077436C" w:rsidRDefault="0077436C" w:rsidP="0077436C">
      <w:pPr>
        <w:pStyle w:val="Aufzhlung"/>
        <w:numPr>
          <w:ilvl w:val="1"/>
          <w:numId w:val="1"/>
        </w:numPr>
      </w:pPr>
      <w:r w:rsidRPr="0077436C">
        <w:t>Diese Projektionen setzen die Axiome direkt um: A1 (Nullstruktur) ermöglicht Simulationen auf „neutraler Basis“, A2 (Differenz) garantiert die Markierung von Zustandsunterschieden, A3 (Regelhaftigkeit) bildet die algorithmische Grundlage der Vorhersagefunktionen, und A4 (Nachvollziehbarkeit) stellt sicher, dass Prognosen transparent und überprüfbar bleiben.</w:t>
      </w:r>
    </w:p>
    <w:p w14:paraId="7873D375" w14:textId="0C258B7B" w:rsidR="0077436C" w:rsidRPr="0077436C" w:rsidRDefault="0077436C" w:rsidP="0077436C">
      <w:pPr>
        <w:pStyle w:val="Aufzhlung"/>
        <w:numPr>
          <w:ilvl w:val="1"/>
          <w:numId w:val="1"/>
        </w:numPr>
      </w:pPr>
      <w:r w:rsidRPr="0077436C">
        <w:t>Ohne die Axiome wäre das in 4.2 dargestellte Konzept der „diskursiven Vorhersagbarkeit“ methodisch nicht begründbar.</w:t>
      </w:r>
    </w:p>
    <w:p w14:paraId="0D225591" w14:textId="1EC2D82E" w:rsidR="0077436C" w:rsidRPr="0077436C" w:rsidRDefault="0077436C" w:rsidP="0077436C">
      <w:pPr>
        <w:pStyle w:val="Aufzhlung"/>
      </w:pPr>
      <w:r w:rsidRPr="0077436C">
        <w:t>Bezug zu Kapitel 5 („Format und Validierung des FRZK“):</w:t>
      </w:r>
    </w:p>
    <w:p w14:paraId="4AAA66D1" w14:textId="77777777" w:rsidR="0077436C" w:rsidRPr="0077436C" w:rsidRDefault="0077436C" w:rsidP="0077436C">
      <w:pPr>
        <w:pStyle w:val="Aufzhlung"/>
        <w:numPr>
          <w:ilvl w:val="1"/>
          <w:numId w:val="1"/>
        </w:numPr>
      </w:pPr>
      <w:r w:rsidRPr="0077436C">
        <w:t>Die in Kap. 5 vorgestellte Validierungslogik stützt sich unmittelbar auf Axiom A4: Nur durch die Nachvollziehbarkeit jeder Operation wird das FRZK überprüfbar.</w:t>
      </w:r>
    </w:p>
    <w:p w14:paraId="06374010" w14:textId="77777777" w:rsidR="0077436C" w:rsidRPr="0077436C" w:rsidRDefault="0077436C" w:rsidP="0077436C">
      <w:pPr>
        <w:pStyle w:val="Aufzhlung"/>
        <w:numPr>
          <w:ilvl w:val="1"/>
          <w:numId w:val="1"/>
        </w:numPr>
      </w:pPr>
      <w:r w:rsidRPr="0077436C">
        <w:t>A3 (Regelhaftigkeit) ist Grundlage für die dort behandelte Frage der Konsistenztests.</w:t>
      </w:r>
    </w:p>
    <w:p w14:paraId="10A15B04" w14:textId="77777777" w:rsidR="0077436C" w:rsidRPr="0077436C" w:rsidRDefault="0077436C" w:rsidP="0077436C">
      <w:pPr>
        <w:pStyle w:val="Aufzhlung"/>
        <w:numPr>
          <w:ilvl w:val="1"/>
          <w:numId w:val="1"/>
        </w:numPr>
      </w:pPr>
      <w:r w:rsidRPr="0077436C">
        <w:t>Die Operatoren σ (Zuweisung) und R (Relation) erscheinen in 5.3 explizit in der Validierungs-Matrix, wo Relationen zwischen Modell und Empirie dargestellt werden.</w:t>
      </w:r>
    </w:p>
    <w:p w14:paraId="192D5A95" w14:textId="77777777" w:rsidR="0077436C" w:rsidRPr="0077436C" w:rsidRDefault="0077436C" w:rsidP="0077436C">
      <w:pPr>
        <w:pStyle w:val="Aufzhlung"/>
        <w:numPr>
          <w:ilvl w:val="1"/>
          <w:numId w:val="1"/>
        </w:numPr>
      </w:pPr>
      <w:r w:rsidRPr="0077436C">
        <w:t>Kap. 5 ist also die „Bewährungsprobe“ der Axiome: Nur wenn sie greifen, lässt sich das System formalisieren, testen und vergleichen.</w:t>
      </w:r>
    </w:p>
    <w:p w14:paraId="7BF8CD75" w14:textId="77777777" w:rsidR="0077436C" w:rsidRDefault="0077436C" w:rsidP="0077436C">
      <w:pPr>
        <w:pStyle w:val="Aufzhlung"/>
      </w:pPr>
      <w:r w:rsidRPr="0077436C">
        <w:t>Bezug zu Kapitel 6 („FRZK in der Praxis“):</w:t>
      </w:r>
    </w:p>
    <w:p w14:paraId="03104949" w14:textId="77777777" w:rsidR="0077436C" w:rsidRPr="0077436C" w:rsidRDefault="0077436C" w:rsidP="0077436C">
      <w:pPr>
        <w:pStyle w:val="Aufzhlung"/>
        <w:numPr>
          <w:ilvl w:val="1"/>
          <w:numId w:val="1"/>
        </w:numPr>
      </w:pPr>
    </w:p>
    <w:p w14:paraId="12EEFEB6" w14:textId="77777777" w:rsidR="0077436C" w:rsidRPr="0077436C" w:rsidRDefault="0077436C" w:rsidP="0077436C">
      <w:pPr>
        <w:pStyle w:val="Aufzhlung"/>
        <w:numPr>
          <w:ilvl w:val="1"/>
          <w:numId w:val="1"/>
        </w:numPr>
      </w:pPr>
      <w:r w:rsidRPr="0077436C">
        <w:t>In Kap. 6 werden die Axiome und Operatoren auf konkrete pädagogische und organisationale Praxisfelder angewendet.</w:t>
      </w:r>
    </w:p>
    <w:p w14:paraId="75AE53AC" w14:textId="77777777" w:rsidR="0077436C" w:rsidRPr="0077436C" w:rsidRDefault="0077436C" w:rsidP="0077436C">
      <w:pPr>
        <w:pStyle w:val="Aufzhlung"/>
        <w:numPr>
          <w:ilvl w:val="1"/>
          <w:numId w:val="1"/>
        </w:numPr>
      </w:pPr>
      <w:r w:rsidRPr="0077436C">
        <w:t>Axiom A1 (Nullstruktur) wird dort als didaktischer Startpunkt verwendet: Lernumgebungen beginnen mit Offenheit.</w:t>
      </w:r>
    </w:p>
    <w:p w14:paraId="3BCCD93B" w14:textId="77777777" w:rsidR="0077436C" w:rsidRPr="0077436C" w:rsidRDefault="0077436C" w:rsidP="0077436C">
      <w:pPr>
        <w:pStyle w:val="Aufzhlung"/>
        <w:numPr>
          <w:ilvl w:val="1"/>
          <w:numId w:val="1"/>
        </w:numPr>
      </w:pPr>
      <w:r w:rsidRPr="0077436C">
        <w:t>A2 (Differenz) entspricht der Initiierung von Lernprozessen, wenn z. B. ein Problem bewusst markiert wird.</w:t>
      </w:r>
    </w:p>
    <w:p w14:paraId="3CB68E11" w14:textId="77777777" w:rsidR="0077436C" w:rsidRPr="0077436C" w:rsidRDefault="0077436C" w:rsidP="0077436C">
      <w:pPr>
        <w:pStyle w:val="Aufzhlung"/>
        <w:numPr>
          <w:ilvl w:val="1"/>
          <w:numId w:val="1"/>
        </w:numPr>
      </w:pPr>
      <w:r w:rsidRPr="0077436C">
        <w:t>A3 (Regelhaftigkeit) zeigt sich in der didaktischen Sequenzierung: Schritt für Schritt wird Wissen aufgebaut.</w:t>
      </w:r>
    </w:p>
    <w:p w14:paraId="4274EFA7" w14:textId="77777777" w:rsidR="0077436C" w:rsidRPr="0077436C" w:rsidRDefault="0077436C" w:rsidP="0077436C">
      <w:pPr>
        <w:pStyle w:val="Aufzhlung"/>
        <w:numPr>
          <w:ilvl w:val="1"/>
          <w:numId w:val="1"/>
        </w:numPr>
      </w:pPr>
      <w:r w:rsidRPr="0077436C">
        <w:t>A4 (Nachvollziehbarkeit) wird zur Methodenforderung: Lernende müssen die Operatoren des Systems erkennen und anwenden können.</w:t>
      </w:r>
    </w:p>
    <w:p w14:paraId="1B1AAC77" w14:textId="77777777" w:rsidR="0077436C" w:rsidRPr="0077436C" w:rsidRDefault="0077436C" w:rsidP="0077436C">
      <w:pPr>
        <w:pStyle w:val="Aufzhlung"/>
        <w:numPr>
          <w:ilvl w:val="1"/>
          <w:numId w:val="1"/>
        </w:numPr>
      </w:pPr>
      <w:r w:rsidRPr="0077436C">
        <w:t>Besonders im Abschnitt 6.5 (</w:t>
      </w:r>
      <w:proofErr w:type="spellStart"/>
      <w:r w:rsidRPr="0077436C">
        <w:t>Brane</w:t>
      </w:r>
      <w:proofErr w:type="spellEnd"/>
      <w:r w:rsidRPr="0077436C">
        <w:t>-Funktion) zeigt sich, dass Operatoren wie Emergenz (E) und Metrik (M) nicht abstrakt bleiben, sondern praktisch steuerbare Lernprozesse eröffnen.</w:t>
      </w:r>
    </w:p>
    <w:p w14:paraId="6957200E" w14:textId="77777777" w:rsidR="0077436C" w:rsidRPr="0077436C" w:rsidRDefault="0077436C" w:rsidP="0077436C">
      <w:pPr>
        <w:rPr>
          <w:b/>
          <w:bCs/>
        </w:rPr>
      </w:pPr>
      <w:r w:rsidRPr="0077436C">
        <w:rPr>
          <w:b/>
          <w:bCs/>
        </w:rPr>
        <w:pict w14:anchorId="2BB52A36">
          <v:rect id="_x0000_i1087" style="width:0;height:1.5pt" o:hralign="center" o:hrstd="t" o:hr="t" fillcolor="#a0a0a0" stroked="f"/>
        </w:pict>
      </w:r>
    </w:p>
    <w:p w14:paraId="2648E5BE" w14:textId="6A375DAD" w:rsidR="00AA5822" w:rsidRPr="00AA5822" w:rsidRDefault="00AA5822" w:rsidP="00AA5822">
      <w:pPr>
        <w:pStyle w:val="berschrift3"/>
      </w:pPr>
      <w:r>
        <w:t xml:space="preserve">3.2.7 </w:t>
      </w:r>
      <w:r w:rsidRPr="00AA5822">
        <w:t>Zusammenfassung</w:t>
      </w:r>
    </w:p>
    <w:p w14:paraId="55A280A4" w14:textId="77777777" w:rsidR="00AA5822" w:rsidRPr="00AA5822" w:rsidRDefault="00AA5822" w:rsidP="00AA5822">
      <w:r w:rsidRPr="00AA5822">
        <w:t xml:space="preserve">Die axiomatische Grundlegung des FRZK markiert den Übergang vom abstrakten Nichts zu einer formal und didaktisch handhabbaren Struktur. Vier Axiome (A1–A4) definieren die elementaren Spielregeln: Erkenntnis beginnt bei </w:t>
      </w:r>
      <w:proofErr w:type="spellStart"/>
      <w:r w:rsidRPr="00AA5822">
        <w:t>Null</w:t>
      </w:r>
      <w:proofErr w:type="spellEnd"/>
      <w:r w:rsidRPr="00AA5822">
        <w:t xml:space="preserve"> (A1), sie setzt eine erste Differenz (A2), entfaltet sich in regelhaften Operationen (A3) und bleibt durchgehend nachvollziehbar (A4). Damit wird gewährleistet, dass das System sowohl mathematisch konsistent als auch didaktisch anschlussfähig ist.</w:t>
      </w:r>
    </w:p>
    <w:p w14:paraId="562E0385" w14:textId="77777777" w:rsidR="00AA5822" w:rsidRPr="00AA5822" w:rsidRDefault="00AA5822" w:rsidP="00AA5822">
      <w:r w:rsidRPr="00AA5822">
        <w:t xml:space="preserve">Die </w:t>
      </w:r>
      <w:proofErr w:type="spellStart"/>
      <w:r w:rsidRPr="00AA5822">
        <w:t>Operatorenmenge</w:t>
      </w:r>
      <w:proofErr w:type="spellEnd"/>
      <w:r w:rsidRPr="00AA5822">
        <w:t xml:space="preserve"> O={</w:t>
      </w:r>
      <w:proofErr w:type="spellStart"/>
      <w:proofErr w:type="gramStart"/>
      <w:r w:rsidRPr="00AA5822">
        <w:t>σ,R</w:t>
      </w:r>
      <w:proofErr w:type="gramEnd"/>
      <w:r w:rsidRPr="00AA5822">
        <w:t>,E,M</w:t>
      </w:r>
      <w:proofErr w:type="spellEnd"/>
      <w:r w:rsidRPr="00AA5822">
        <w:t>}O=\{\</w:t>
      </w:r>
      <w:proofErr w:type="spellStart"/>
      <w:r w:rsidRPr="00AA5822">
        <w:t>sigma</w:t>
      </w:r>
      <w:proofErr w:type="spellEnd"/>
      <w:r w:rsidRPr="00AA5822">
        <w:t>, R, E, M\}O={</w:t>
      </w:r>
      <w:proofErr w:type="spellStart"/>
      <w:r w:rsidRPr="00AA5822">
        <w:t>σ,R,E,M</w:t>
      </w:r>
      <w:proofErr w:type="spellEnd"/>
      <w:r w:rsidRPr="00AA5822">
        <w:t xml:space="preserve">} konkretisiert diese Axiome. Sie beschreibt, wie Zuweisungen, Relationen, emergente Strukturen und metrische Ordnungen schrittweise aus dem Ausgangszustand hervorgehen. </w:t>
      </w:r>
      <w:r w:rsidRPr="00AA5822">
        <w:rPr>
          <w:rFonts w:ascii="Cambria Math" w:hAnsi="Cambria Math" w:cs="Cambria Math"/>
        </w:rPr>
        <w:t>∅</w:t>
      </w:r>
      <w:r w:rsidRPr="00AA5822">
        <w:t xml:space="preserve"> (Leere) und I (Initialpunkt) bilden keine Operatoren, sondern die Setzungen, auf denen OOO operiert. Formal ergibt sich ein </w:t>
      </w:r>
      <w:proofErr w:type="spellStart"/>
      <w:r w:rsidRPr="00AA5822">
        <w:t>Monoid</w:t>
      </w:r>
      <w:proofErr w:type="spellEnd"/>
      <w:r w:rsidRPr="00AA5822">
        <w:t>, didaktisch ein methodisches Grundgerüst von Lernprozessen: Orientierungslosigkeit – Differenz – Bedeutungszuweisung – Vernetzung – Emergenz – Strukturierung.</w:t>
      </w:r>
    </w:p>
    <w:p w14:paraId="3E49ED64" w14:textId="77777777" w:rsidR="00AA5822" w:rsidRPr="00AA5822" w:rsidRDefault="00AA5822" w:rsidP="00AA5822">
      <w:r w:rsidRPr="00AA5822">
        <w:t>Damit wirken Axiome und Operatoren auf zwei Ebenen:</w:t>
      </w:r>
    </w:p>
    <w:p w14:paraId="3524FAA2" w14:textId="77777777" w:rsidR="00AA5822" w:rsidRPr="00AA5822" w:rsidRDefault="00AA5822" w:rsidP="00AA5822">
      <w:pPr>
        <w:pStyle w:val="Aufzhlung"/>
      </w:pPr>
      <w:r w:rsidRPr="00AA5822">
        <w:t>Mathematisch sichern sie Kohärenz, Abgeschlossenheit und Nachvollziehbarkeit.</w:t>
      </w:r>
    </w:p>
    <w:p w14:paraId="66AFE281" w14:textId="77777777" w:rsidR="00AA5822" w:rsidRPr="00AA5822" w:rsidRDefault="00AA5822" w:rsidP="00AA5822">
      <w:pPr>
        <w:pStyle w:val="Aufzhlung"/>
      </w:pPr>
      <w:r w:rsidRPr="00AA5822">
        <w:t>Philosophisch reflektieren sie Differenz, Regel und Transparenz als Bedingungen von Erkenntnis.</w:t>
      </w:r>
    </w:p>
    <w:p w14:paraId="04915DE9" w14:textId="77777777" w:rsidR="00AA5822" w:rsidRPr="00AA5822" w:rsidRDefault="00AA5822" w:rsidP="00AA5822">
      <w:pPr>
        <w:pStyle w:val="Aufzhlung"/>
      </w:pPr>
      <w:r w:rsidRPr="00AA5822">
        <w:t xml:space="preserve">Didaktisch-methodisch ermöglichen sie die Modellierung von Lernprozessen als iterative, nachvollziehbare </w:t>
      </w:r>
      <w:proofErr w:type="spellStart"/>
      <w:r w:rsidRPr="00AA5822">
        <w:t>Operatorenkaskaden</w:t>
      </w:r>
      <w:proofErr w:type="spellEnd"/>
      <w:r w:rsidRPr="00AA5822">
        <w:t>.</w:t>
      </w:r>
    </w:p>
    <w:p w14:paraId="57CC6E76" w14:textId="77777777" w:rsidR="00AA5822" w:rsidRPr="00AA5822" w:rsidRDefault="00AA5822" w:rsidP="00AA5822">
      <w:r w:rsidRPr="00AA5822">
        <w:t>Die Axiome sind nicht auf den Initialpunkt beschränkt, sondern durchziehen die gesamte Arbeit als „unsichtbare Grammatik“: Sie bilden die Grundlage für Vorhersagen (Kap. 4), für Validierung und Konsistenztests (Kap. 5) sowie für die didaktische und praktische Anwendung des FRZK (Kap. 6).</w:t>
      </w:r>
    </w:p>
    <w:p w14:paraId="151FC6C5" w14:textId="77777777" w:rsidR="0077436C" w:rsidRDefault="0077436C" w:rsidP="0077436C"/>
    <w:p w14:paraId="03A53B0B" w14:textId="77777777" w:rsidR="0077436C" w:rsidRPr="005531E6" w:rsidRDefault="0077436C" w:rsidP="0077436C"/>
    <w:p w14:paraId="22B2C7D3" w14:textId="77777777" w:rsidR="00DA5B53" w:rsidRPr="00DA5B53" w:rsidRDefault="00DA5B53" w:rsidP="00DA5B53">
      <w:pPr>
        <w:numPr>
          <w:ilvl w:val="0"/>
          <w:numId w:val="7"/>
        </w:numPr>
      </w:pPr>
      <w:r w:rsidRPr="00DA5B53">
        <w:t xml:space="preserve">Bruner, Jerome S.: </w:t>
      </w:r>
      <w:r w:rsidRPr="00DA5B53">
        <w:rPr>
          <w:i/>
          <w:iCs/>
        </w:rPr>
        <w:t xml:space="preserve">The </w:t>
      </w:r>
      <w:proofErr w:type="spellStart"/>
      <w:r w:rsidRPr="00DA5B53">
        <w:rPr>
          <w:i/>
          <w:iCs/>
        </w:rPr>
        <w:t>Process</w:t>
      </w:r>
      <w:proofErr w:type="spellEnd"/>
      <w:r w:rsidRPr="00DA5B53">
        <w:rPr>
          <w:i/>
          <w:iCs/>
        </w:rPr>
        <w:t xml:space="preserve"> </w:t>
      </w:r>
      <w:proofErr w:type="spellStart"/>
      <w:r w:rsidRPr="00DA5B53">
        <w:rPr>
          <w:i/>
          <w:iCs/>
        </w:rPr>
        <w:t>of</w:t>
      </w:r>
      <w:proofErr w:type="spellEnd"/>
      <w:r w:rsidRPr="00DA5B53">
        <w:rPr>
          <w:i/>
          <w:iCs/>
        </w:rPr>
        <w:t xml:space="preserve"> Education</w:t>
      </w:r>
      <w:r w:rsidRPr="00DA5B53">
        <w:t>. Cambridge, MA: Harvard University Press, 1960.</w:t>
      </w:r>
    </w:p>
    <w:p w14:paraId="3FA8BD0C" w14:textId="77777777" w:rsidR="00DA5B53" w:rsidRPr="00DA5B53" w:rsidRDefault="00DA5B53" w:rsidP="00DA5B53">
      <w:pPr>
        <w:numPr>
          <w:ilvl w:val="0"/>
          <w:numId w:val="7"/>
        </w:numPr>
      </w:pPr>
      <w:r w:rsidRPr="00DA5B53">
        <w:t xml:space="preserve">Deleuze, Gilles: </w:t>
      </w:r>
      <w:proofErr w:type="spellStart"/>
      <w:r w:rsidRPr="00DA5B53">
        <w:rPr>
          <w:i/>
          <w:iCs/>
        </w:rPr>
        <w:t>Différence</w:t>
      </w:r>
      <w:proofErr w:type="spellEnd"/>
      <w:r w:rsidRPr="00DA5B53">
        <w:rPr>
          <w:i/>
          <w:iCs/>
        </w:rPr>
        <w:t xml:space="preserve"> et </w:t>
      </w:r>
      <w:proofErr w:type="spellStart"/>
      <w:r w:rsidRPr="00DA5B53">
        <w:rPr>
          <w:i/>
          <w:iCs/>
        </w:rPr>
        <w:t>répétition</w:t>
      </w:r>
      <w:proofErr w:type="spellEnd"/>
      <w:r w:rsidRPr="00DA5B53">
        <w:t xml:space="preserve">. Paris: Presses </w:t>
      </w:r>
      <w:proofErr w:type="spellStart"/>
      <w:r w:rsidRPr="00DA5B53">
        <w:t>Universitaires</w:t>
      </w:r>
      <w:proofErr w:type="spellEnd"/>
      <w:r w:rsidRPr="00DA5B53">
        <w:t xml:space="preserve"> de France (PUF), 1968.</w:t>
      </w:r>
    </w:p>
    <w:p w14:paraId="47695591" w14:textId="77777777" w:rsidR="00DA5B53" w:rsidRPr="00DA5B53" w:rsidRDefault="00DA5B53" w:rsidP="00DA5B53">
      <w:pPr>
        <w:numPr>
          <w:ilvl w:val="0"/>
          <w:numId w:val="7"/>
        </w:numPr>
      </w:pPr>
      <w:r w:rsidRPr="00DA5B53">
        <w:t xml:space="preserve">Fischer, Andreas; Wiesner, Hartmut; Ralle, Bernd: </w:t>
      </w:r>
      <w:r w:rsidRPr="00DA5B53">
        <w:rPr>
          <w:i/>
          <w:iCs/>
        </w:rPr>
        <w:t>Lernen durch Modellieren</w:t>
      </w:r>
      <w:r w:rsidRPr="00DA5B53">
        <w:t>. Berlin/Heidelberg: Springer, 2012.</w:t>
      </w:r>
    </w:p>
    <w:p w14:paraId="2F047E35" w14:textId="77777777" w:rsidR="00DA5B53" w:rsidRPr="00DA5B53" w:rsidRDefault="00DA5B53" w:rsidP="00DA5B53">
      <w:pPr>
        <w:numPr>
          <w:ilvl w:val="0"/>
          <w:numId w:val="7"/>
        </w:numPr>
      </w:pPr>
      <w:r w:rsidRPr="00DA5B53">
        <w:t xml:space="preserve">Heidegger, Martin: </w:t>
      </w:r>
      <w:r w:rsidRPr="00DA5B53">
        <w:rPr>
          <w:i/>
          <w:iCs/>
        </w:rPr>
        <w:t xml:space="preserve">Was ist </w:t>
      </w:r>
      <w:proofErr w:type="gramStart"/>
      <w:r w:rsidRPr="00DA5B53">
        <w:rPr>
          <w:i/>
          <w:iCs/>
        </w:rPr>
        <w:t>Metaphysik?</w:t>
      </w:r>
      <w:r w:rsidRPr="00DA5B53">
        <w:t>.</w:t>
      </w:r>
      <w:proofErr w:type="gramEnd"/>
      <w:r w:rsidRPr="00DA5B53">
        <w:t xml:space="preserve"> Tübingen: Niemeyer, 1929.</w:t>
      </w:r>
    </w:p>
    <w:p w14:paraId="5A6A8B9F" w14:textId="77777777" w:rsidR="00DA5B53" w:rsidRPr="00DA5B53" w:rsidRDefault="00DA5B53" w:rsidP="00DA5B53">
      <w:pPr>
        <w:numPr>
          <w:ilvl w:val="0"/>
          <w:numId w:val="7"/>
        </w:numPr>
      </w:pPr>
      <w:r w:rsidRPr="00DA5B53">
        <w:t xml:space="preserve">Kant, Immanuel: </w:t>
      </w:r>
      <w:r w:rsidRPr="00DA5B53">
        <w:rPr>
          <w:i/>
          <w:iCs/>
        </w:rPr>
        <w:t>Kritik der reinen Vernunft</w:t>
      </w:r>
      <w:r w:rsidRPr="00DA5B53">
        <w:t xml:space="preserve">. Riga: Johann Friedrich </w:t>
      </w:r>
      <w:proofErr w:type="spellStart"/>
      <w:r w:rsidRPr="00DA5B53">
        <w:t>Hartknoch</w:t>
      </w:r>
      <w:proofErr w:type="spellEnd"/>
      <w:r w:rsidRPr="00DA5B53">
        <w:t>, 1781 (1. Auflage, A-Ausgabe).</w:t>
      </w:r>
    </w:p>
    <w:p w14:paraId="447B40D5" w14:textId="77777777" w:rsidR="00DA5B53" w:rsidRPr="00DA5B53" w:rsidRDefault="00DA5B53" w:rsidP="00DA5B53">
      <w:pPr>
        <w:numPr>
          <w:ilvl w:val="0"/>
          <w:numId w:val="7"/>
        </w:numPr>
      </w:pPr>
      <w:r w:rsidRPr="00DA5B53">
        <w:t xml:space="preserve">Klafki, Wolfgang: </w:t>
      </w:r>
      <w:r w:rsidRPr="00DA5B53">
        <w:rPr>
          <w:i/>
          <w:iCs/>
        </w:rPr>
        <w:t>Didaktische Analyse als Kern der Unterrichtsvorbereitung</w:t>
      </w:r>
      <w:r w:rsidRPr="00DA5B53">
        <w:t xml:space="preserve">. In: </w:t>
      </w:r>
      <w:r w:rsidRPr="00DA5B53">
        <w:rPr>
          <w:i/>
          <w:iCs/>
        </w:rPr>
        <w:t>Die Deutsche Schule</w:t>
      </w:r>
      <w:r w:rsidRPr="00DA5B53">
        <w:t>, 55. Jahrgang, 1963, S. 450–471.</w:t>
      </w:r>
    </w:p>
    <w:p w14:paraId="4772FEB3" w14:textId="77777777" w:rsidR="00DA5B53" w:rsidRPr="00DA5B53" w:rsidRDefault="00DA5B53" w:rsidP="00DA5B53">
      <w:pPr>
        <w:numPr>
          <w:ilvl w:val="0"/>
          <w:numId w:val="7"/>
        </w:numPr>
      </w:pPr>
      <w:r w:rsidRPr="00DA5B53">
        <w:t xml:space="preserve">Krantz, David H.; Luce, R. Duncan; </w:t>
      </w:r>
      <w:proofErr w:type="spellStart"/>
      <w:r w:rsidRPr="00DA5B53">
        <w:t>Suppes</w:t>
      </w:r>
      <w:proofErr w:type="spellEnd"/>
      <w:r w:rsidRPr="00DA5B53">
        <w:t xml:space="preserve">, Patrick; Tversky, Amos: </w:t>
      </w:r>
      <w:r w:rsidRPr="00DA5B53">
        <w:rPr>
          <w:i/>
          <w:iCs/>
        </w:rPr>
        <w:t xml:space="preserve">Foundations </w:t>
      </w:r>
      <w:proofErr w:type="spellStart"/>
      <w:r w:rsidRPr="00DA5B53">
        <w:rPr>
          <w:i/>
          <w:iCs/>
        </w:rPr>
        <w:t>of</w:t>
      </w:r>
      <w:proofErr w:type="spellEnd"/>
      <w:r w:rsidRPr="00DA5B53">
        <w:rPr>
          <w:i/>
          <w:iCs/>
        </w:rPr>
        <w:t xml:space="preserve"> Measurement, Vol. 1: Additive and Polynomial </w:t>
      </w:r>
      <w:proofErr w:type="spellStart"/>
      <w:r w:rsidRPr="00DA5B53">
        <w:rPr>
          <w:i/>
          <w:iCs/>
        </w:rPr>
        <w:t>Representations</w:t>
      </w:r>
      <w:proofErr w:type="spellEnd"/>
      <w:r w:rsidRPr="00DA5B53">
        <w:t>. New York: Academic Press, 1971.</w:t>
      </w:r>
    </w:p>
    <w:p w14:paraId="21A1F245" w14:textId="77777777" w:rsidR="00DA5B53" w:rsidRPr="00DA5B53" w:rsidRDefault="00DA5B53" w:rsidP="00DA5B53">
      <w:pPr>
        <w:numPr>
          <w:ilvl w:val="0"/>
          <w:numId w:val="7"/>
        </w:numPr>
      </w:pPr>
      <w:r w:rsidRPr="00DA5B53">
        <w:t xml:space="preserve">Luhmann, Niklas: </w:t>
      </w:r>
      <w:r w:rsidRPr="00DA5B53">
        <w:rPr>
          <w:i/>
          <w:iCs/>
        </w:rPr>
        <w:t>Die Wissenschaft der Gesellschaft</w:t>
      </w:r>
      <w:r w:rsidRPr="00DA5B53">
        <w:t>. Frankfurt am Main: Suhrkamp, 1990.</w:t>
      </w:r>
    </w:p>
    <w:p w14:paraId="5CD8015A" w14:textId="77777777" w:rsidR="00DA5B53" w:rsidRPr="00DA5B53" w:rsidRDefault="00DA5B53" w:rsidP="00DA5B53">
      <w:pPr>
        <w:numPr>
          <w:ilvl w:val="0"/>
          <w:numId w:val="7"/>
        </w:numPr>
      </w:pPr>
      <w:r w:rsidRPr="00DA5B53">
        <w:t xml:space="preserve">Spencer-Brown, George: </w:t>
      </w:r>
      <w:r w:rsidRPr="00DA5B53">
        <w:rPr>
          <w:i/>
          <w:iCs/>
        </w:rPr>
        <w:t xml:space="preserve">Laws </w:t>
      </w:r>
      <w:proofErr w:type="spellStart"/>
      <w:r w:rsidRPr="00DA5B53">
        <w:rPr>
          <w:i/>
          <w:iCs/>
        </w:rPr>
        <w:t>of</w:t>
      </w:r>
      <w:proofErr w:type="spellEnd"/>
      <w:r w:rsidRPr="00DA5B53">
        <w:rPr>
          <w:i/>
          <w:iCs/>
        </w:rPr>
        <w:t xml:space="preserve"> Form</w:t>
      </w:r>
      <w:r w:rsidRPr="00DA5B53">
        <w:t xml:space="preserve">. London: Allen &amp; </w:t>
      </w:r>
      <w:proofErr w:type="spellStart"/>
      <w:r w:rsidRPr="00DA5B53">
        <w:t>Unwin</w:t>
      </w:r>
      <w:proofErr w:type="spellEnd"/>
      <w:r w:rsidRPr="00DA5B53">
        <w:t>, 1969.</w:t>
      </w:r>
    </w:p>
    <w:p w14:paraId="65B8D40D" w14:textId="77777777" w:rsidR="00DA5B53" w:rsidRPr="00DA5B53" w:rsidRDefault="00DA5B53" w:rsidP="00DA5B53">
      <w:pPr>
        <w:numPr>
          <w:ilvl w:val="0"/>
          <w:numId w:val="7"/>
        </w:numPr>
      </w:pPr>
      <w:proofErr w:type="spellStart"/>
      <w:r w:rsidRPr="00DA5B53">
        <w:t>Suppes</w:t>
      </w:r>
      <w:proofErr w:type="spellEnd"/>
      <w:r w:rsidRPr="00DA5B53">
        <w:t xml:space="preserve">, Patrick: </w:t>
      </w:r>
      <w:proofErr w:type="spellStart"/>
      <w:r w:rsidRPr="00DA5B53">
        <w:rPr>
          <w:i/>
          <w:iCs/>
        </w:rPr>
        <w:t>Axiomatic</w:t>
      </w:r>
      <w:proofErr w:type="spellEnd"/>
      <w:r w:rsidRPr="00DA5B53">
        <w:rPr>
          <w:i/>
          <w:iCs/>
        </w:rPr>
        <w:t xml:space="preserve"> Set Theory</w:t>
      </w:r>
      <w:r w:rsidRPr="00DA5B53">
        <w:t>. New York: Dover Publications, 1972.</w:t>
      </w:r>
    </w:p>
    <w:p w14:paraId="7EABE84F" w14:textId="77777777" w:rsidR="00DA5B53" w:rsidRPr="00DA5B53" w:rsidRDefault="00DA5B53" w:rsidP="00DA5B53">
      <w:pPr>
        <w:numPr>
          <w:ilvl w:val="0"/>
          <w:numId w:val="7"/>
        </w:numPr>
      </w:pPr>
      <w:r w:rsidRPr="00DA5B53">
        <w:t xml:space="preserve">Varela, Francisco J.; Thompson, Evan; Rosch, Eleanor: </w:t>
      </w:r>
      <w:r w:rsidRPr="00DA5B53">
        <w:rPr>
          <w:i/>
          <w:iCs/>
        </w:rPr>
        <w:t xml:space="preserve">The </w:t>
      </w:r>
      <w:proofErr w:type="spellStart"/>
      <w:r w:rsidRPr="00DA5B53">
        <w:rPr>
          <w:i/>
          <w:iCs/>
        </w:rPr>
        <w:t>Embodied</w:t>
      </w:r>
      <w:proofErr w:type="spellEnd"/>
      <w:r w:rsidRPr="00DA5B53">
        <w:rPr>
          <w:i/>
          <w:iCs/>
        </w:rPr>
        <w:t xml:space="preserve"> </w:t>
      </w:r>
      <w:proofErr w:type="spellStart"/>
      <w:r w:rsidRPr="00DA5B53">
        <w:rPr>
          <w:i/>
          <w:iCs/>
        </w:rPr>
        <w:t>Mind</w:t>
      </w:r>
      <w:proofErr w:type="spellEnd"/>
      <w:r w:rsidRPr="00DA5B53">
        <w:rPr>
          <w:i/>
          <w:iCs/>
        </w:rPr>
        <w:t xml:space="preserve">: </w:t>
      </w:r>
      <w:proofErr w:type="spellStart"/>
      <w:r w:rsidRPr="00DA5B53">
        <w:rPr>
          <w:i/>
          <w:iCs/>
        </w:rPr>
        <w:t>Cognitive</w:t>
      </w:r>
      <w:proofErr w:type="spellEnd"/>
      <w:r w:rsidRPr="00DA5B53">
        <w:rPr>
          <w:i/>
          <w:iCs/>
        </w:rPr>
        <w:t xml:space="preserve"> Science and Human Experience</w:t>
      </w:r>
      <w:r w:rsidRPr="00DA5B53">
        <w:t>. Cambridge, MA: MIT Press, 1991.</w:t>
      </w:r>
    </w:p>
    <w:p w14:paraId="23FC2CFD" w14:textId="77777777" w:rsidR="00DA5B53" w:rsidRPr="00DA5B53" w:rsidRDefault="00DA5B53" w:rsidP="00DA5B53">
      <w:pPr>
        <w:numPr>
          <w:ilvl w:val="0"/>
          <w:numId w:val="7"/>
        </w:numPr>
      </w:pPr>
      <w:r w:rsidRPr="00DA5B53">
        <w:t xml:space="preserve">von Foerster, Heinz: </w:t>
      </w:r>
      <w:proofErr w:type="spellStart"/>
      <w:r w:rsidRPr="00DA5B53">
        <w:rPr>
          <w:i/>
          <w:iCs/>
        </w:rPr>
        <w:t>Cybernetics</w:t>
      </w:r>
      <w:proofErr w:type="spellEnd"/>
      <w:r w:rsidRPr="00DA5B53">
        <w:rPr>
          <w:i/>
          <w:iCs/>
        </w:rPr>
        <w:t xml:space="preserve"> </w:t>
      </w:r>
      <w:proofErr w:type="spellStart"/>
      <w:r w:rsidRPr="00DA5B53">
        <w:rPr>
          <w:i/>
          <w:iCs/>
        </w:rPr>
        <w:t>of</w:t>
      </w:r>
      <w:proofErr w:type="spellEnd"/>
      <w:r w:rsidRPr="00DA5B53">
        <w:rPr>
          <w:i/>
          <w:iCs/>
        </w:rPr>
        <w:t xml:space="preserve"> </w:t>
      </w:r>
      <w:proofErr w:type="spellStart"/>
      <w:r w:rsidRPr="00DA5B53">
        <w:rPr>
          <w:i/>
          <w:iCs/>
        </w:rPr>
        <w:t>Cybernetics</w:t>
      </w:r>
      <w:proofErr w:type="spellEnd"/>
      <w:r w:rsidRPr="00DA5B53">
        <w:t xml:space="preserve">. Urbana, IL: Biological Computer Laboratory, University </w:t>
      </w:r>
      <w:proofErr w:type="spellStart"/>
      <w:r w:rsidRPr="00DA5B53">
        <w:t>of</w:t>
      </w:r>
      <w:proofErr w:type="spellEnd"/>
      <w:r w:rsidRPr="00DA5B53">
        <w:t xml:space="preserve"> Illinois, 1979.</w:t>
      </w:r>
    </w:p>
    <w:p w14:paraId="740D8607" w14:textId="50390FA2" w:rsidR="00106528" w:rsidRPr="00082214" w:rsidRDefault="00DA5B53" w:rsidP="00082214">
      <w:pPr>
        <w:rPr>
          <w:rStyle w:val="IntensiveHervorhebung"/>
          <w:i w:val="0"/>
          <w:iCs w:val="0"/>
          <w:color w:val="auto"/>
        </w:rPr>
      </w:pPr>
      <w:r w:rsidRPr="00DA5B53">
        <w:pict w14:anchorId="177FF3A5">
          <v:rect id="_x0000_i1079" style="width:0;height:1.5pt" o:hralign="center" o:hrstd="t" o:hr="t" fillcolor="#a0a0a0" stroked="f"/>
        </w:pict>
      </w:r>
      <w:bookmarkEnd w:id="0"/>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6" w:hanging="360"/>
      </w:pPr>
      <w:rPr>
        <w:u w:val="none"/>
      </w:rPr>
    </w:lvl>
    <w:lvl w:ilvl="1">
      <w:start w:val="1"/>
      <w:numFmt w:val="bullet"/>
      <w:lvlText w:val="○"/>
      <w:lvlJc w:val="left"/>
      <w:pPr>
        <w:ind w:left="1446" w:hanging="360"/>
      </w:pPr>
      <w:rPr>
        <w:u w:val="none"/>
      </w:rPr>
    </w:lvl>
    <w:lvl w:ilvl="2">
      <w:start w:val="1"/>
      <w:numFmt w:val="bullet"/>
      <w:lvlText w:val="■"/>
      <w:lvlJc w:val="left"/>
      <w:pPr>
        <w:ind w:left="2166" w:hanging="360"/>
      </w:pPr>
      <w:rPr>
        <w:u w:val="none"/>
      </w:rPr>
    </w:lvl>
    <w:lvl w:ilvl="3">
      <w:start w:val="1"/>
      <w:numFmt w:val="bullet"/>
      <w:lvlText w:val="●"/>
      <w:lvlJc w:val="left"/>
      <w:pPr>
        <w:ind w:left="2886" w:hanging="360"/>
      </w:pPr>
      <w:rPr>
        <w:u w:val="none"/>
      </w:rPr>
    </w:lvl>
    <w:lvl w:ilvl="4">
      <w:start w:val="1"/>
      <w:numFmt w:val="bullet"/>
      <w:lvlText w:val="○"/>
      <w:lvlJc w:val="left"/>
      <w:pPr>
        <w:ind w:left="3606" w:hanging="360"/>
      </w:pPr>
      <w:rPr>
        <w:u w:val="none"/>
      </w:rPr>
    </w:lvl>
    <w:lvl w:ilvl="5">
      <w:start w:val="1"/>
      <w:numFmt w:val="bullet"/>
      <w:lvlText w:val="■"/>
      <w:lvlJc w:val="left"/>
      <w:pPr>
        <w:ind w:left="4326" w:hanging="360"/>
      </w:pPr>
      <w:rPr>
        <w:u w:val="none"/>
      </w:rPr>
    </w:lvl>
    <w:lvl w:ilvl="6">
      <w:start w:val="1"/>
      <w:numFmt w:val="bullet"/>
      <w:lvlText w:val="●"/>
      <w:lvlJc w:val="left"/>
      <w:pPr>
        <w:ind w:left="5046" w:hanging="360"/>
      </w:pPr>
      <w:rPr>
        <w:u w:val="none"/>
      </w:rPr>
    </w:lvl>
    <w:lvl w:ilvl="7">
      <w:start w:val="1"/>
      <w:numFmt w:val="bullet"/>
      <w:lvlText w:val="○"/>
      <w:lvlJc w:val="left"/>
      <w:pPr>
        <w:ind w:left="5766" w:hanging="360"/>
      </w:pPr>
      <w:rPr>
        <w:u w:val="none"/>
      </w:rPr>
    </w:lvl>
    <w:lvl w:ilvl="8">
      <w:start w:val="1"/>
      <w:numFmt w:val="bullet"/>
      <w:lvlText w:val="■"/>
      <w:lvlJc w:val="left"/>
      <w:pPr>
        <w:ind w:left="6486"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F0144A2"/>
    <w:multiLevelType w:val="multilevel"/>
    <w:tmpl w:val="69B6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07D7F"/>
    <w:multiLevelType w:val="multilevel"/>
    <w:tmpl w:val="6F7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5F0821"/>
    <w:multiLevelType w:val="multilevel"/>
    <w:tmpl w:val="F9F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C44A2"/>
    <w:multiLevelType w:val="multilevel"/>
    <w:tmpl w:val="6E4E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10934"/>
    <w:multiLevelType w:val="multilevel"/>
    <w:tmpl w:val="81869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20FE8"/>
    <w:multiLevelType w:val="multilevel"/>
    <w:tmpl w:val="E692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21CF0"/>
    <w:multiLevelType w:val="multilevel"/>
    <w:tmpl w:val="CEE8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410300">
    <w:abstractNumId w:val="0"/>
  </w:num>
  <w:num w:numId="2" w16cid:durableId="2079084508">
    <w:abstractNumId w:val="1"/>
  </w:num>
  <w:num w:numId="3" w16cid:durableId="1893616639">
    <w:abstractNumId w:val="4"/>
  </w:num>
  <w:num w:numId="4" w16cid:durableId="393746424">
    <w:abstractNumId w:val="9"/>
  </w:num>
  <w:num w:numId="5" w16cid:durableId="1513489246">
    <w:abstractNumId w:val="5"/>
  </w:num>
  <w:num w:numId="6" w16cid:durableId="160120078">
    <w:abstractNumId w:val="3"/>
  </w:num>
  <w:num w:numId="7" w16cid:durableId="662664043">
    <w:abstractNumId w:val="8"/>
  </w:num>
  <w:num w:numId="8" w16cid:durableId="751320657">
    <w:abstractNumId w:val="7"/>
  </w:num>
  <w:num w:numId="9" w16cid:durableId="2138837646">
    <w:abstractNumId w:val="6"/>
  </w:num>
  <w:num w:numId="10" w16cid:durableId="115402495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1E6"/>
    <w:rsid w:val="000467F2"/>
    <w:rsid w:val="00082214"/>
    <w:rsid w:val="00106528"/>
    <w:rsid w:val="001830F2"/>
    <w:rsid w:val="0019229D"/>
    <w:rsid w:val="002B03D4"/>
    <w:rsid w:val="002D4202"/>
    <w:rsid w:val="00324306"/>
    <w:rsid w:val="003B368B"/>
    <w:rsid w:val="00433ECB"/>
    <w:rsid w:val="00436FC4"/>
    <w:rsid w:val="00446557"/>
    <w:rsid w:val="00500020"/>
    <w:rsid w:val="005454E6"/>
    <w:rsid w:val="005531E6"/>
    <w:rsid w:val="00560B17"/>
    <w:rsid w:val="005B5EFD"/>
    <w:rsid w:val="005E4CED"/>
    <w:rsid w:val="005F6E90"/>
    <w:rsid w:val="006016DC"/>
    <w:rsid w:val="00610080"/>
    <w:rsid w:val="006D0F0D"/>
    <w:rsid w:val="0077436C"/>
    <w:rsid w:val="007A3369"/>
    <w:rsid w:val="007B7DE7"/>
    <w:rsid w:val="007E333F"/>
    <w:rsid w:val="00862EAA"/>
    <w:rsid w:val="008871CF"/>
    <w:rsid w:val="008B0C43"/>
    <w:rsid w:val="008C4935"/>
    <w:rsid w:val="008F1990"/>
    <w:rsid w:val="009032D7"/>
    <w:rsid w:val="0093341C"/>
    <w:rsid w:val="00997246"/>
    <w:rsid w:val="00A307C9"/>
    <w:rsid w:val="00AA4222"/>
    <w:rsid w:val="00AA5822"/>
    <w:rsid w:val="00AF0A83"/>
    <w:rsid w:val="00AF6392"/>
    <w:rsid w:val="00B04313"/>
    <w:rsid w:val="00B53EE0"/>
    <w:rsid w:val="00B873C2"/>
    <w:rsid w:val="00BA664A"/>
    <w:rsid w:val="00C2343F"/>
    <w:rsid w:val="00CD2089"/>
    <w:rsid w:val="00D33BDA"/>
    <w:rsid w:val="00D44FE7"/>
    <w:rsid w:val="00D542C6"/>
    <w:rsid w:val="00D67542"/>
    <w:rsid w:val="00D80CC8"/>
    <w:rsid w:val="00DA5B53"/>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29527"/>
  <w15:chartTrackingRefBased/>
  <w15:docId w15:val="{096D9701-EFB0-435C-A0F6-EC9F3A814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62EAA"/>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8F1990"/>
    <w:pPr>
      <w:tabs>
        <w:tab w:val="left" w:pos="7088"/>
      </w:tabs>
      <w:spacing w:before="360" w:after="360"/>
      <w:ind w:left="1418" w:firstLine="709"/>
    </w:pPr>
    <w:rPr>
      <w:rFonts w:ascii="Cambria Math" w:hAnsi="Cambria Math" w:cs="Cambria Math"/>
      <w:i/>
      <w:iCs/>
    </w:rPr>
  </w:style>
  <w:style w:type="character" w:customStyle="1" w:styleId="FormelZchn">
    <w:name w:val="Formel Zchn"/>
    <w:link w:val="Formel"/>
    <w:rsid w:val="008F1990"/>
    <w:rPr>
      <w:rFonts w:ascii="Cambria Math" w:eastAsia="Times New Roman" w:hAnsi="Cambria Math" w:cs="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table" w:styleId="Tabellenraster">
    <w:name w:val="Table Grid"/>
    <w:basedOn w:val="NormaleTabelle"/>
    <w:uiPriority w:val="39"/>
    <w:rsid w:val="00AA58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214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91165234">
      <w:bodyDiv w:val="1"/>
      <w:marLeft w:val="0"/>
      <w:marRight w:val="0"/>
      <w:marTop w:val="0"/>
      <w:marBottom w:val="0"/>
      <w:divBdr>
        <w:top w:val="none" w:sz="0" w:space="0" w:color="auto"/>
        <w:left w:val="none" w:sz="0" w:space="0" w:color="auto"/>
        <w:bottom w:val="none" w:sz="0" w:space="0" w:color="auto"/>
        <w:right w:val="none" w:sz="0" w:space="0" w:color="auto"/>
      </w:divBdr>
    </w:div>
    <w:div w:id="218521658">
      <w:bodyDiv w:val="1"/>
      <w:marLeft w:val="0"/>
      <w:marRight w:val="0"/>
      <w:marTop w:val="0"/>
      <w:marBottom w:val="0"/>
      <w:divBdr>
        <w:top w:val="none" w:sz="0" w:space="0" w:color="auto"/>
        <w:left w:val="none" w:sz="0" w:space="0" w:color="auto"/>
        <w:bottom w:val="none" w:sz="0" w:space="0" w:color="auto"/>
        <w:right w:val="none" w:sz="0" w:space="0" w:color="auto"/>
      </w:divBdr>
      <w:divsChild>
        <w:div w:id="461769849">
          <w:marLeft w:val="0"/>
          <w:marRight w:val="0"/>
          <w:marTop w:val="0"/>
          <w:marBottom w:val="0"/>
          <w:divBdr>
            <w:top w:val="none" w:sz="0" w:space="0" w:color="auto"/>
            <w:left w:val="none" w:sz="0" w:space="0" w:color="auto"/>
            <w:bottom w:val="none" w:sz="0" w:space="0" w:color="auto"/>
            <w:right w:val="none" w:sz="0" w:space="0" w:color="auto"/>
          </w:divBdr>
          <w:divsChild>
            <w:div w:id="11625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13817282">
      <w:bodyDiv w:val="1"/>
      <w:marLeft w:val="0"/>
      <w:marRight w:val="0"/>
      <w:marTop w:val="0"/>
      <w:marBottom w:val="0"/>
      <w:divBdr>
        <w:top w:val="none" w:sz="0" w:space="0" w:color="auto"/>
        <w:left w:val="none" w:sz="0" w:space="0" w:color="auto"/>
        <w:bottom w:val="none" w:sz="0" w:space="0" w:color="auto"/>
        <w:right w:val="none" w:sz="0" w:space="0" w:color="auto"/>
      </w:divBdr>
      <w:divsChild>
        <w:div w:id="367146348">
          <w:marLeft w:val="0"/>
          <w:marRight w:val="0"/>
          <w:marTop w:val="0"/>
          <w:marBottom w:val="0"/>
          <w:divBdr>
            <w:top w:val="none" w:sz="0" w:space="0" w:color="auto"/>
            <w:left w:val="none" w:sz="0" w:space="0" w:color="auto"/>
            <w:bottom w:val="none" w:sz="0" w:space="0" w:color="auto"/>
            <w:right w:val="none" w:sz="0" w:space="0" w:color="auto"/>
          </w:divBdr>
          <w:divsChild>
            <w:div w:id="25613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50648">
      <w:bodyDiv w:val="1"/>
      <w:marLeft w:val="0"/>
      <w:marRight w:val="0"/>
      <w:marTop w:val="0"/>
      <w:marBottom w:val="0"/>
      <w:divBdr>
        <w:top w:val="none" w:sz="0" w:space="0" w:color="auto"/>
        <w:left w:val="none" w:sz="0" w:space="0" w:color="auto"/>
        <w:bottom w:val="none" w:sz="0" w:space="0" w:color="auto"/>
        <w:right w:val="none" w:sz="0" w:space="0" w:color="auto"/>
      </w:divBdr>
    </w:div>
    <w:div w:id="719481859">
      <w:bodyDiv w:val="1"/>
      <w:marLeft w:val="0"/>
      <w:marRight w:val="0"/>
      <w:marTop w:val="0"/>
      <w:marBottom w:val="0"/>
      <w:divBdr>
        <w:top w:val="none" w:sz="0" w:space="0" w:color="auto"/>
        <w:left w:val="none" w:sz="0" w:space="0" w:color="auto"/>
        <w:bottom w:val="none" w:sz="0" w:space="0" w:color="auto"/>
        <w:right w:val="none" w:sz="0" w:space="0" w:color="auto"/>
      </w:divBdr>
    </w:div>
    <w:div w:id="796071535">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73681276">
      <w:bodyDiv w:val="1"/>
      <w:marLeft w:val="0"/>
      <w:marRight w:val="0"/>
      <w:marTop w:val="0"/>
      <w:marBottom w:val="0"/>
      <w:divBdr>
        <w:top w:val="none" w:sz="0" w:space="0" w:color="auto"/>
        <w:left w:val="none" w:sz="0" w:space="0" w:color="auto"/>
        <w:bottom w:val="none" w:sz="0" w:space="0" w:color="auto"/>
        <w:right w:val="none" w:sz="0" w:space="0" w:color="auto"/>
      </w:divBdr>
    </w:div>
    <w:div w:id="996155558">
      <w:bodyDiv w:val="1"/>
      <w:marLeft w:val="0"/>
      <w:marRight w:val="0"/>
      <w:marTop w:val="0"/>
      <w:marBottom w:val="0"/>
      <w:divBdr>
        <w:top w:val="none" w:sz="0" w:space="0" w:color="auto"/>
        <w:left w:val="none" w:sz="0" w:space="0" w:color="auto"/>
        <w:bottom w:val="none" w:sz="0" w:space="0" w:color="auto"/>
        <w:right w:val="none" w:sz="0" w:space="0" w:color="auto"/>
      </w:divBdr>
    </w:div>
    <w:div w:id="1085960156">
      <w:bodyDiv w:val="1"/>
      <w:marLeft w:val="0"/>
      <w:marRight w:val="0"/>
      <w:marTop w:val="0"/>
      <w:marBottom w:val="0"/>
      <w:divBdr>
        <w:top w:val="none" w:sz="0" w:space="0" w:color="auto"/>
        <w:left w:val="none" w:sz="0" w:space="0" w:color="auto"/>
        <w:bottom w:val="none" w:sz="0" w:space="0" w:color="auto"/>
        <w:right w:val="none" w:sz="0" w:space="0" w:color="auto"/>
      </w:divBdr>
      <w:divsChild>
        <w:div w:id="371151819">
          <w:marLeft w:val="0"/>
          <w:marRight w:val="0"/>
          <w:marTop w:val="0"/>
          <w:marBottom w:val="0"/>
          <w:divBdr>
            <w:top w:val="none" w:sz="0" w:space="0" w:color="auto"/>
            <w:left w:val="none" w:sz="0" w:space="0" w:color="auto"/>
            <w:bottom w:val="none" w:sz="0" w:space="0" w:color="auto"/>
            <w:right w:val="none" w:sz="0" w:space="0" w:color="auto"/>
          </w:divBdr>
          <w:divsChild>
            <w:div w:id="24426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2062">
      <w:bodyDiv w:val="1"/>
      <w:marLeft w:val="0"/>
      <w:marRight w:val="0"/>
      <w:marTop w:val="0"/>
      <w:marBottom w:val="0"/>
      <w:divBdr>
        <w:top w:val="none" w:sz="0" w:space="0" w:color="auto"/>
        <w:left w:val="none" w:sz="0" w:space="0" w:color="auto"/>
        <w:bottom w:val="none" w:sz="0" w:space="0" w:color="auto"/>
        <w:right w:val="none" w:sz="0" w:space="0" w:color="auto"/>
      </w:divBdr>
    </w:div>
    <w:div w:id="1508253478">
      <w:bodyDiv w:val="1"/>
      <w:marLeft w:val="0"/>
      <w:marRight w:val="0"/>
      <w:marTop w:val="0"/>
      <w:marBottom w:val="0"/>
      <w:divBdr>
        <w:top w:val="none" w:sz="0" w:space="0" w:color="auto"/>
        <w:left w:val="none" w:sz="0" w:space="0" w:color="auto"/>
        <w:bottom w:val="none" w:sz="0" w:space="0" w:color="auto"/>
        <w:right w:val="none" w:sz="0" w:space="0" w:color="auto"/>
      </w:divBdr>
    </w:div>
    <w:div w:id="1737163184">
      <w:bodyDiv w:val="1"/>
      <w:marLeft w:val="0"/>
      <w:marRight w:val="0"/>
      <w:marTop w:val="0"/>
      <w:marBottom w:val="0"/>
      <w:divBdr>
        <w:top w:val="none" w:sz="0" w:space="0" w:color="auto"/>
        <w:left w:val="none" w:sz="0" w:space="0" w:color="auto"/>
        <w:bottom w:val="none" w:sz="0" w:space="0" w:color="auto"/>
        <w:right w:val="none" w:sz="0" w:space="0" w:color="auto"/>
      </w:divBdr>
    </w:div>
    <w:div w:id="1963804345">
      <w:bodyDiv w:val="1"/>
      <w:marLeft w:val="0"/>
      <w:marRight w:val="0"/>
      <w:marTop w:val="0"/>
      <w:marBottom w:val="0"/>
      <w:divBdr>
        <w:top w:val="none" w:sz="0" w:space="0" w:color="auto"/>
        <w:left w:val="none" w:sz="0" w:space="0" w:color="auto"/>
        <w:bottom w:val="none" w:sz="0" w:space="0" w:color="auto"/>
        <w:right w:val="none" w:sz="0" w:space="0" w:color="auto"/>
      </w:divBdr>
      <w:divsChild>
        <w:div w:id="517934879">
          <w:marLeft w:val="0"/>
          <w:marRight w:val="0"/>
          <w:marTop w:val="0"/>
          <w:marBottom w:val="0"/>
          <w:divBdr>
            <w:top w:val="none" w:sz="0" w:space="0" w:color="auto"/>
            <w:left w:val="none" w:sz="0" w:space="0" w:color="auto"/>
            <w:bottom w:val="none" w:sz="0" w:space="0" w:color="auto"/>
            <w:right w:val="none" w:sz="0" w:space="0" w:color="auto"/>
          </w:divBdr>
          <w:divsChild>
            <w:div w:id="1894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8</Pages>
  <Words>1795</Words>
  <Characters>11312</Characters>
  <Application>Microsoft Office Word</Application>
  <DocSecurity>0</DocSecurity>
  <Lines>94</Lines>
  <Paragraphs>26</Paragraphs>
  <ScaleCrop>false</ScaleCrop>
  <HeadingPairs>
    <vt:vector size="4" baseType="variant">
      <vt:variant>
        <vt:lpstr>Titel</vt:lpstr>
      </vt:variant>
      <vt:variant>
        <vt:i4>1</vt:i4>
      </vt:variant>
      <vt:variant>
        <vt:lpstr>Überschriften</vt:lpstr>
      </vt:variant>
      <vt:variant>
        <vt:i4>10</vt:i4>
      </vt:variant>
    </vt:vector>
  </HeadingPairs>
  <TitlesOfParts>
    <vt:vector size="11" baseType="lpstr">
      <vt:lpstr/>
      <vt:lpstr>    3.2 Axiomatische Grundlegung des FRZK</vt:lpstr>
      <vt:lpstr>        Einleitung</vt:lpstr>
      <vt:lpstr>        3.2.1 Axiom A1 – Erkenntnis beginnt bei Null</vt:lpstr>
      <vt:lpstr>        3.2.2 Axiom A2 – Erste Differenz</vt:lpstr>
      <vt:lpstr>        3.2.3 Axiom A3 – Regelhaftigkeit durch Operationen</vt:lpstr>
      <vt:lpstr>        3.2.4 Axiom A4 – Nachvollziehbarkeit der Ergebnisse</vt:lpstr>
      <vt:lpstr>        3.2.5 Die Operatorenmenge O</vt:lpstr>
      <vt:lpstr>        3.2.6 Basisoperatoren</vt:lpstr>
      <vt:lpstr>        3.2.6 Anschlussfähigkeit an die folgenden Kapitel</vt:lpstr>
      <vt:lpstr>        3.2.7 Zusammenfassung</vt:lpstr>
    </vt:vector>
  </TitlesOfParts>
  <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4</cp:revision>
  <dcterms:created xsi:type="dcterms:W3CDTF">2025-10-01T18:06:00Z</dcterms:created>
  <dcterms:modified xsi:type="dcterms:W3CDTF">2025-10-02T08:38:00Z</dcterms:modified>
</cp:coreProperties>
</file>