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C682D" w14:textId="7C4BAC82" w:rsidR="003A46C6" w:rsidRDefault="003A46C6" w:rsidP="003A46C6">
      <w:pPr>
        <w:pStyle w:val="berschrift2"/>
        <w:rPr>
          <w:sz w:val="36"/>
          <w:szCs w:val="36"/>
        </w:rPr>
      </w:pPr>
      <w:r>
        <w:rPr>
          <w:rStyle w:val="Fett"/>
          <w:b/>
          <w:bCs w:val="0"/>
        </w:rPr>
        <w:t>Anlage 4.E – Semantische Felddynamik: Beispiele und Modelle</w:t>
      </w:r>
    </w:p>
    <w:p w14:paraId="57A53B2C" w14:textId="77777777" w:rsidR="003A46C6" w:rsidRDefault="003A46C6" w:rsidP="003A46C6">
      <w:pPr>
        <w:pStyle w:val="StandardWeb"/>
      </w:pPr>
      <w:r>
        <w:t xml:space="preserve">Diese Anlage ergänzt die in Kapitel 4.5 dargestellte Modellvorhersage, dass </w:t>
      </w:r>
      <w:r>
        <w:rPr>
          <w:rStyle w:val="Fett"/>
        </w:rPr>
        <w:t>Bedeutung im FRZK nicht statisch</w:t>
      </w:r>
      <w:r>
        <w:t xml:space="preserve">, sondern als </w:t>
      </w:r>
      <w:r>
        <w:rPr>
          <w:rStyle w:val="Fett"/>
        </w:rPr>
        <w:t>dynamisches semantisches Feld</w:t>
      </w:r>
      <w:r>
        <w:t xml:space="preserve"> verstanden wird. Bedeutungen entstehen durch funktionale Zuweisung, stabilisieren sich temporär durch Attraktoren und sind durch diskursive, kontextuelle und metakognitive Operatoren modifizierbar.</w:t>
      </w:r>
    </w:p>
    <w:p w14:paraId="23C39096" w14:textId="208E9D24" w:rsidR="00CA171A" w:rsidRDefault="003A46C6" w:rsidP="00CA171A">
      <w:pPr>
        <w:pStyle w:val="StandardWeb"/>
      </w:pPr>
      <w:r>
        <w:t>Die folgende Tabelle enthält exemplarische Felddynamiken auf Basis zentraler Begriffe – jeweils mit funktionalem Ursprung, Veränderungsmechanismus und erkenntnistheoretischer Relevanz.</w:t>
      </w:r>
      <w:r w:rsidR="00CA171A">
        <w:pict w14:anchorId="66A003ED">
          <v:rect id="_x0000_i1037" style="width:0;height:1.5pt" o:hralign="center" o:hrstd="t" o:hr="t" fillcolor="#a0a0a0" stroked="f"/>
        </w:pict>
      </w:r>
    </w:p>
    <w:p w14:paraId="69DAD872" w14:textId="21221447" w:rsidR="003A46C6" w:rsidRDefault="003A46C6" w:rsidP="00CA171A">
      <w:pPr>
        <w:pStyle w:val="berschrift3"/>
      </w:pPr>
      <w:r>
        <w:rPr>
          <w:rStyle w:val="Fett"/>
          <w:b/>
          <w:bCs w:val="0"/>
        </w:rPr>
        <w:t>Beispiele semantischer Felddynamik im FRZK-Modell</w:t>
      </w:r>
    </w:p>
    <w:tbl>
      <w:tblPr>
        <w:tblStyle w:val="Tabellenraster"/>
        <w:tblW w:w="0" w:type="auto"/>
        <w:tblLook w:val="04A0" w:firstRow="1" w:lastRow="0" w:firstColumn="1" w:lastColumn="0" w:noHBand="0" w:noVBand="1"/>
      </w:tblPr>
      <w:tblGrid>
        <w:gridCol w:w="1835"/>
        <w:gridCol w:w="2957"/>
        <w:gridCol w:w="3562"/>
        <w:gridCol w:w="3194"/>
        <w:gridCol w:w="2729"/>
      </w:tblGrid>
      <w:tr w:rsidR="003A46C6" w14:paraId="69FAF96A" w14:textId="77777777" w:rsidTr="00CA171A">
        <w:tc>
          <w:tcPr>
            <w:tcW w:w="0" w:type="auto"/>
            <w:hideMark/>
          </w:tcPr>
          <w:p w14:paraId="0BAE6D7A" w14:textId="77777777" w:rsidR="003A46C6" w:rsidRDefault="003A46C6" w:rsidP="00CA171A">
            <w:pPr>
              <w:pStyle w:val="Tabelleninhalt"/>
            </w:pPr>
            <w:r>
              <w:rPr>
                <w:rStyle w:val="Fett"/>
              </w:rPr>
              <w:t>Begriff / Feldzentrum</w:t>
            </w:r>
          </w:p>
        </w:tc>
        <w:tc>
          <w:tcPr>
            <w:tcW w:w="0" w:type="auto"/>
            <w:hideMark/>
          </w:tcPr>
          <w:p w14:paraId="3DAA8F8D" w14:textId="77777777" w:rsidR="003A46C6" w:rsidRDefault="003A46C6" w:rsidP="00CA171A">
            <w:pPr>
              <w:pStyle w:val="Tabelleninhalt"/>
            </w:pPr>
            <w:r>
              <w:rPr>
                <w:rStyle w:val="Fett"/>
              </w:rPr>
              <w:t>Ursprüngliche Funktionale Zuweisung</w:t>
            </w:r>
          </w:p>
        </w:tc>
        <w:tc>
          <w:tcPr>
            <w:tcW w:w="0" w:type="auto"/>
            <w:hideMark/>
          </w:tcPr>
          <w:p w14:paraId="5351F0D5" w14:textId="77777777" w:rsidR="003A46C6" w:rsidRDefault="003A46C6" w:rsidP="00CA171A">
            <w:pPr>
              <w:pStyle w:val="Tabelleninhalt"/>
            </w:pPr>
            <w:r>
              <w:rPr>
                <w:rStyle w:val="Fett"/>
              </w:rPr>
              <w:t>Veränderungsmechanismus</w:t>
            </w:r>
          </w:p>
        </w:tc>
        <w:tc>
          <w:tcPr>
            <w:tcW w:w="0" w:type="auto"/>
            <w:hideMark/>
          </w:tcPr>
          <w:p w14:paraId="099108B4" w14:textId="77777777" w:rsidR="003A46C6" w:rsidRDefault="003A46C6" w:rsidP="00CA171A">
            <w:pPr>
              <w:pStyle w:val="Tabelleninhalt"/>
            </w:pPr>
            <w:r>
              <w:rPr>
                <w:rStyle w:val="Fett"/>
              </w:rPr>
              <w:t xml:space="preserve">Modifizierte Bedeutung / </w:t>
            </w:r>
            <w:proofErr w:type="spellStart"/>
            <w:r>
              <w:rPr>
                <w:rStyle w:val="Fett"/>
              </w:rPr>
              <w:t>Attraktorverschiebung</w:t>
            </w:r>
            <w:proofErr w:type="spellEnd"/>
          </w:p>
        </w:tc>
        <w:tc>
          <w:tcPr>
            <w:tcW w:w="0" w:type="auto"/>
            <w:hideMark/>
          </w:tcPr>
          <w:p w14:paraId="1C079565" w14:textId="77777777" w:rsidR="003A46C6" w:rsidRDefault="003A46C6" w:rsidP="00CA171A">
            <w:pPr>
              <w:pStyle w:val="Tabelleninhalt"/>
            </w:pPr>
            <w:r>
              <w:rPr>
                <w:rStyle w:val="Fett"/>
              </w:rPr>
              <w:t>Kontext / Diskursfeld</w:t>
            </w:r>
          </w:p>
        </w:tc>
      </w:tr>
      <w:tr w:rsidR="003A46C6" w14:paraId="09A6DC31" w14:textId="77777777" w:rsidTr="00CA171A">
        <w:tc>
          <w:tcPr>
            <w:tcW w:w="0" w:type="auto"/>
            <w:hideMark/>
          </w:tcPr>
          <w:p w14:paraId="5C3F3A69" w14:textId="77777777" w:rsidR="003A46C6" w:rsidRDefault="003A46C6" w:rsidP="00CA171A">
            <w:pPr>
              <w:pStyle w:val="Tabelleninhalt"/>
            </w:pPr>
            <w:r>
              <w:rPr>
                <w:rStyle w:val="Fett"/>
              </w:rPr>
              <w:t>Freiheit</w:t>
            </w:r>
          </w:p>
        </w:tc>
        <w:tc>
          <w:tcPr>
            <w:tcW w:w="0" w:type="auto"/>
            <w:hideMark/>
          </w:tcPr>
          <w:p w14:paraId="00B0C55C" w14:textId="77777777" w:rsidR="003A46C6" w:rsidRDefault="003A46C6" w:rsidP="00CA171A">
            <w:pPr>
              <w:pStyle w:val="Tabelleninhalt"/>
            </w:pPr>
            <w:r>
              <w:t>Zuweisung eines Handlungsraums (</w:t>
            </w:r>
            <w:r>
              <w:rPr>
                <w:rFonts w:ascii="Cambria Math" w:hAnsi="Cambria Math" w:cs="Cambria Math"/>
              </w:rPr>
              <w:t>𝓐</w:t>
            </w:r>
            <w:r>
              <w:t>(x)) ohne externe Einschränkung</w:t>
            </w:r>
          </w:p>
        </w:tc>
        <w:tc>
          <w:tcPr>
            <w:tcW w:w="0" w:type="auto"/>
            <w:hideMark/>
          </w:tcPr>
          <w:p w14:paraId="18900D87" w14:textId="77777777" w:rsidR="003A46C6" w:rsidRDefault="003A46C6" w:rsidP="00CA171A">
            <w:pPr>
              <w:pStyle w:val="Tabelleninhalt"/>
            </w:pPr>
            <w:r>
              <w:t>Diskursive Verschiebung durch Sicherheits-/Risikorhetorik</w:t>
            </w:r>
          </w:p>
        </w:tc>
        <w:tc>
          <w:tcPr>
            <w:tcW w:w="0" w:type="auto"/>
            <w:hideMark/>
          </w:tcPr>
          <w:p w14:paraId="6963A2DF" w14:textId="77777777" w:rsidR="003A46C6" w:rsidRDefault="003A46C6" w:rsidP="00CA171A">
            <w:pPr>
              <w:pStyle w:val="Tabelleninhalt"/>
            </w:pPr>
            <w:r>
              <w:t>Einschränkung zugunsten kollektiver Ordnung; „verantwortete Freiheit“</w:t>
            </w:r>
          </w:p>
        </w:tc>
        <w:tc>
          <w:tcPr>
            <w:tcW w:w="0" w:type="auto"/>
            <w:hideMark/>
          </w:tcPr>
          <w:p w14:paraId="2E6C3E82" w14:textId="77777777" w:rsidR="003A46C6" w:rsidRDefault="003A46C6" w:rsidP="00CA171A">
            <w:pPr>
              <w:pStyle w:val="Tabelleninhalt"/>
            </w:pPr>
            <w:r>
              <w:t>Politischer Diskurs, Ethik</w:t>
            </w:r>
          </w:p>
        </w:tc>
      </w:tr>
      <w:tr w:rsidR="003A46C6" w14:paraId="412E3EF7" w14:textId="77777777" w:rsidTr="00CA171A">
        <w:tc>
          <w:tcPr>
            <w:tcW w:w="0" w:type="auto"/>
            <w:hideMark/>
          </w:tcPr>
          <w:p w14:paraId="615A0AE8" w14:textId="77777777" w:rsidR="003A46C6" w:rsidRDefault="003A46C6" w:rsidP="00CA171A">
            <w:pPr>
              <w:pStyle w:val="Tabelleninhalt"/>
            </w:pPr>
            <w:r>
              <w:rPr>
                <w:rStyle w:val="Fett"/>
              </w:rPr>
              <w:t>Objektivität</w:t>
            </w:r>
          </w:p>
        </w:tc>
        <w:tc>
          <w:tcPr>
            <w:tcW w:w="0" w:type="auto"/>
            <w:hideMark/>
          </w:tcPr>
          <w:p w14:paraId="56614E95" w14:textId="77777777" w:rsidR="003A46C6" w:rsidRDefault="003A46C6" w:rsidP="00CA171A">
            <w:pPr>
              <w:pStyle w:val="Tabelleninhalt"/>
            </w:pPr>
            <w:r>
              <w:t>Ergebnis von stabiler Raumfunktion + Beobachtung erster Ordnung (</w:t>
            </w:r>
            <w:r>
              <w:rPr>
                <w:rFonts w:ascii="Cambria Math" w:hAnsi="Cambria Math" w:cs="Cambria Math"/>
              </w:rPr>
              <w:t>𝓡</w:t>
            </w:r>
            <w:r>
              <w:t>(x), Obs₁(x))</w:t>
            </w:r>
          </w:p>
        </w:tc>
        <w:tc>
          <w:tcPr>
            <w:tcW w:w="0" w:type="auto"/>
            <w:hideMark/>
          </w:tcPr>
          <w:p w14:paraId="6E107DF9" w14:textId="77777777" w:rsidR="003A46C6" w:rsidRDefault="003A46C6" w:rsidP="00CA171A">
            <w:pPr>
              <w:pStyle w:val="Tabelleninhalt"/>
            </w:pPr>
            <w:r>
              <w:t>Einführung reflexiver Meta-Funktionen (</w:t>
            </w:r>
            <w:r>
              <w:rPr>
                <w:rFonts w:ascii="Cambria Math" w:hAnsi="Cambria Math" w:cs="Cambria Math"/>
              </w:rPr>
              <w:t>𝓜</w:t>
            </w:r>
            <w:r>
              <w:t>(x))</w:t>
            </w:r>
          </w:p>
        </w:tc>
        <w:tc>
          <w:tcPr>
            <w:tcW w:w="0" w:type="auto"/>
            <w:hideMark/>
          </w:tcPr>
          <w:p w14:paraId="09BD9D1E" w14:textId="77777777" w:rsidR="003A46C6" w:rsidRDefault="003A46C6" w:rsidP="00CA171A">
            <w:pPr>
              <w:pStyle w:val="Tabelleninhalt"/>
            </w:pPr>
            <w:r>
              <w:t>Objektivität als perspektivisch bedingte Konvention</w:t>
            </w:r>
          </w:p>
        </w:tc>
        <w:tc>
          <w:tcPr>
            <w:tcW w:w="0" w:type="auto"/>
            <w:hideMark/>
          </w:tcPr>
          <w:p w14:paraId="4A412B7D" w14:textId="77777777" w:rsidR="003A46C6" w:rsidRDefault="003A46C6" w:rsidP="00CA171A">
            <w:pPr>
              <w:pStyle w:val="Tabelleninhalt"/>
            </w:pPr>
            <w:r>
              <w:t>Wissenschaftstheorie, Systemethik</w:t>
            </w:r>
          </w:p>
        </w:tc>
      </w:tr>
      <w:tr w:rsidR="003A46C6" w14:paraId="67E7E279" w14:textId="77777777" w:rsidTr="00CA171A">
        <w:tc>
          <w:tcPr>
            <w:tcW w:w="0" w:type="auto"/>
            <w:hideMark/>
          </w:tcPr>
          <w:p w14:paraId="26325A6E" w14:textId="77777777" w:rsidR="003A46C6" w:rsidRDefault="003A46C6" w:rsidP="00CA171A">
            <w:pPr>
              <w:pStyle w:val="Tabelleninhalt"/>
            </w:pPr>
            <w:r>
              <w:rPr>
                <w:rStyle w:val="Fett"/>
              </w:rPr>
              <w:lastRenderedPageBreak/>
              <w:t>Identität</w:t>
            </w:r>
          </w:p>
        </w:tc>
        <w:tc>
          <w:tcPr>
            <w:tcW w:w="0" w:type="auto"/>
            <w:hideMark/>
          </w:tcPr>
          <w:p w14:paraId="74C3F97C" w14:textId="77777777" w:rsidR="003A46C6" w:rsidRDefault="003A46C6" w:rsidP="00CA171A">
            <w:pPr>
              <w:pStyle w:val="Tabelleninhalt"/>
            </w:pPr>
            <w:r>
              <w:t>stabile Selbstreferenz durch Akteur-Funktion (</w:t>
            </w:r>
            <w:r>
              <w:rPr>
                <w:rFonts w:ascii="Cambria Math" w:hAnsi="Cambria Math" w:cs="Cambria Math"/>
              </w:rPr>
              <w:t>𝓐</w:t>
            </w:r>
            <w:r>
              <w:t>(x))</w:t>
            </w:r>
          </w:p>
        </w:tc>
        <w:tc>
          <w:tcPr>
            <w:tcW w:w="0" w:type="auto"/>
            <w:hideMark/>
          </w:tcPr>
          <w:p w14:paraId="1D470DD9" w14:textId="77777777" w:rsidR="003A46C6" w:rsidRDefault="003A46C6" w:rsidP="00CA171A">
            <w:pPr>
              <w:pStyle w:val="Tabelleninhalt"/>
            </w:pPr>
            <w:r>
              <w:t>Re-Kodierung durch soziale Rollen, Diskurse, Medien</w:t>
            </w:r>
          </w:p>
        </w:tc>
        <w:tc>
          <w:tcPr>
            <w:tcW w:w="0" w:type="auto"/>
            <w:hideMark/>
          </w:tcPr>
          <w:p w14:paraId="49EB04CA" w14:textId="77777777" w:rsidR="003A46C6" w:rsidRDefault="003A46C6" w:rsidP="00CA171A">
            <w:pPr>
              <w:pStyle w:val="Tabelleninhalt"/>
            </w:pPr>
            <w:r>
              <w:t>Identität als fluide Feldkonfiguration mit Mehrfachattributen</w:t>
            </w:r>
          </w:p>
        </w:tc>
        <w:tc>
          <w:tcPr>
            <w:tcW w:w="0" w:type="auto"/>
            <w:hideMark/>
          </w:tcPr>
          <w:p w14:paraId="582393BF" w14:textId="77777777" w:rsidR="003A46C6" w:rsidRDefault="003A46C6" w:rsidP="00CA171A">
            <w:pPr>
              <w:pStyle w:val="Tabelleninhalt"/>
            </w:pPr>
            <w:r>
              <w:t>Kulturtheorie, Psychologie</w:t>
            </w:r>
          </w:p>
        </w:tc>
      </w:tr>
      <w:tr w:rsidR="003A46C6" w14:paraId="36C74632" w14:textId="77777777" w:rsidTr="00CA171A">
        <w:tc>
          <w:tcPr>
            <w:tcW w:w="0" w:type="auto"/>
            <w:hideMark/>
          </w:tcPr>
          <w:p w14:paraId="45E81EDD" w14:textId="77777777" w:rsidR="003A46C6" w:rsidRDefault="003A46C6" w:rsidP="00CA171A">
            <w:pPr>
              <w:pStyle w:val="Tabelleninhalt"/>
            </w:pPr>
            <w:r>
              <w:rPr>
                <w:rStyle w:val="Fett"/>
              </w:rPr>
              <w:t>Verantwortung</w:t>
            </w:r>
          </w:p>
        </w:tc>
        <w:tc>
          <w:tcPr>
            <w:tcW w:w="0" w:type="auto"/>
            <w:hideMark/>
          </w:tcPr>
          <w:p w14:paraId="74F4D521" w14:textId="77777777" w:rsidR="003A46C6" w:rsidRDefault="003A46C6" w:rsidP="00CA171A">
            <w:pPr>
              <w:pStyle w:val="Tabelleninhalt"/>
            </w:pPr>
            <w:r>
              <w:t>Kopplung zwischen Handlung (</w:t>
            </w:r>
            <w:r>
              <w:rPr>
                <w:rFonts w:ascii="Cambria Math" w:hAnsi="Cambria Math" w:cs="Cambria Math"/>
              </w:rPr>
              <w:t>𝓐</w:t>
            </w:r>
            <w:r>
              <w:t>(x)) und Wirkung (</w:t>
            </w:r>
            <w:r>
              <w:rPr>
                <w:rFonts w:ascii="Cambria Math" w:hAnsi="Cambria Math" w:cs="Cambria Math"/>
              </w:rPr>
              <w:t>𝓓</w:t>
            </w:r>
            <w:r>
              <w:t>(</w:t>
            </w:r>
            <w:proofErr w:type="spellStart"/>
            <w:proofErr w:type="gramStart"/>
            <w:r>
              <w:t>x,t</w:t>
            </w:r>
            <w:proofErr w:type="spellEnd"/>
            <w:proofErr w:type="gramEnd"/>
            <w:r>
              <w:t>))</w:t>
            </w:r>
          </w:p>
        </w:tc>
        <w:tc>
          <w:tcPr>
            <w:tcW w:w="0" w:type="auto"/>
            <w:hideMark/>
          </w:tcPr>
          <w:p w14:paraId="6FA152D0" w14:textId="77777777" w:rsidR="003A46C6" w:rsidRDefault="003A46C6" w:rsidP="00CA171A">
            <w:pPr>
              <w:pStyle w:val="Tabelleninhalt"/>
            </w:pPr>
            <w:r>
              <w:t xml:space="preserve">Einführung narrativer Zuschreibung durch </w:t>
            </w:r>
            <w:r>
              <w:rPr>
                <w:rFonts w:ascii="Cambria Math" w:hAnsi="Cambria Math" w:cs="Cambria Math"/>
              </w:rPr>
              <w:t>𝓜</w:t>
            </w:r>
            <w:r>
              <w:t>(x)</w:t>
            </w:r>
          </w:p>
        </w:tc>
        <w:tc>
          <w:tcPr>
            <w:tcW w:w="0" w:type="auto"/>
            <w:hideMark/>
          </w:tcPr>
          <w:p w14:paraId="1AF2F146" w14:textId="77777777" w:rsidR="003A46C6" w:rsidRDefault="003A46C6" w:rsidP="00CA171A">
            <w:pPr>
              <w:pStyle w:val="Tabelleninhalt"/>
            </w:pPr>
            <w:r>
              <w:t>Verantwortung als zugewiesene und rekonstruierte Relation</w:t>
            </w:r>
          </w:p>
        </w:tc>
        <w:tc>
          <w:tcPr>
            <w:tcW w:w="0" w:type="auto"/>
            <w:hideMark/>
          </w:tcPr>
          <w:p w14:paraId="751EB9B5" w14:textId="77777777" w:rsidR="003A46C6" w:rsidRDefault="003A46C6" w:rsidP="00CA171A">
            <w:pPr>
              <w:pStyle w:val="Tabelleninhalt"/>
            </w:pPr>
            <w:r>
              <w:t>Technikethik, KI-</w:t>
            </w:r>
            <w:proofErr w:type="spellStart"/>
            <w:r>
              <w:t>Governance</w:t>
            </w:r>
            <w:proofErr w:type="spellEnd"/>
          </w:p>
        </w:tc>
      </w:tr>
      <w:tr w:rsidR="003A46C6" w14:paraId="336F0B8F" w14:textId="77777777" w:rsidTr="00CA171A">
        <w:tc>
          <w:tcPr>
            <w:tcW w:w="0" w:type="auto"/>
            <w:hideMark/>
          </w:tcPr>
          <w:p w14:paraId="15DCC64E" w14:textId="77777777" w:rsidR="003A46C6" w:rsidRDefault="003A46C6" w:rsidP="00CA171A">
            <w:pPr>
              <w:pStyle w:val="Tabelleninhalt"/>
            </w:pPr>
            <w:r>
              <w:rPr>
                <w:rStyle w:val="Fett"/>
              </w:rPr>
              <w:t>Lernen</w:t>
            </w:r>
          </w:p>
        </w:tc>
        <w:tc>
          <w:tcPr>
            <w:tcW w:w="0" w:type="auto"/>
            <w:hideMark/>
          </w:tcPr>
          <w:p w14:paraId="51B06584" w14:textId="77777777" w:rsidR="003A46C6" w:rsidRDefault="003A46C6" w:rsidP="00CA171A">
            <w:pPr>
              <w:pStyle w:val="Tabelleninhalt"/>
            </w:pPr>
            <w:r>
              <w:t>interne Feldanpassung durch Fehlerfeedback und Kontextanpassung</w:t>
            </w:r>
          </w:p>
        </w:tc>
        <w:tc>
          <w:tcPr>
            <w:tcW w:w="0" w:type="auto"/>
            <w:hideMark/>
          </w:tcPr>
          <w:p w14:paraId="77336838" w14:textId="77777777" w:rsidR="003A46C6" w:rsidRDefault="003A46C6" w:rsidP="00CA171A">
            <w:pPr>
              <w:pStyle w:val="Tabelleninhalt"/>
            </w:pPr>
            <w:r>
              <w:t>Aktivierung rekursiver Meta-Funktion (</w:t>
            </w:r>
            <w:r>
              <w:rPr>
                <w:rFonts w:ascii="Cambria Math" w:hAnsi="Cambria Math" w:cs="Cambria Math"/>
              </w:rPr>
              <w:t>𝓜</w:t>
            </w:r>
            <w:r>
              <w:t>(x))</w:t>
            </w:r>
          </w:p>
        </w:tc>
        <w:tc>
          <w:tcPr>
            <w:tcW w:w="0" w:type="auto"/>
            <w:hideMark/>
          </w:tcPr>
          <w:p w14:paraId="0A32226F" w14:textId="77777777" w:rsidR="003A46C6" w:rsidRDefault="003A46C6" w:rsidP="00CA171A">
            <w:pPr>
              <w:pStyle w:val="Tabelleninhalt"/>
            </w:pPr>
            <w:r>
              <w:t>Lernen als reflexive Umstrukturierung semantischer Felder</w:t>
            </w:r>
          </w:p>
        </w:tc>
        <w:tc>
          <w:tcPr>
            <w:tcW w:w="0" w:type="auto"/>
            <w:hideMark/>
          </w:tcPr>
          <w:p w14:paraId="405FB9FE" w14:textId="77777777" w:rsidR="003A46C6" w:rsidRDefault="003A46C6" w:rsidP="00CA171A">
            <w:pPr>
              <w:pStyle w:val="Tabelleninhalt"/>
            </w:pPr>
            <w:r>
              <w:t>Bildungsforschung, KI</w:t>
            </w:r>
          </w:p>
        </w:tc>
      </w:tr>
      <w:tr w:rsidR="003A46C6" w14:paraId="44DDB9C4" w14:textId="77777777" w:rsidTr="00CA171A">
        <w:tc>
          <w:tcPr>
            <w:tcW w:w="0" w:type="auto"/>
            <w:hideMark/>
          </w:tcPr>
          <w:p w14:paraId="461B2EF6" w14:textId="77777777" w:rsidR="003A46C6" w:rsidRDefault="003A46C6" w:rsidP="00CA171A">
            <w:pPr>
              <w:pStyle w:val="Tabelleninhalt"/>
            </w:pPr>
            <w:r>
              <w:rPr>
                <w:rStyle w:val="Fett"/>
              </w:rPr>
              <w:t>Wissen</w:t>
            </w:r>
          </w:p>
        </w:tc>
        <w:tc>
          <w:tcPr>
            <w:tcW w:w="0" w:type="auto"/>
            <w:hideMark/>
          </w:tcPr>
          <w:p w14:paraId="1BE56E2F" w14:textId="77777777" w:rsidR="003A46C6" w:rsidRDefault="003A46C6" w:rsidP="00CA171A">
            <w:pPr>
              <w:pStyle w:val="Tabelleninhalt"/>
            </w:pPr>
            <w:r>
              <w:t>Stabilisierung durch semantische Attraktoren im Diskursraum</w:t>
            </w:r>
          </w:p>
        </w:tc>
        <w:tc>
          <w:tcPr>
            <w:tcW w:w="0" w:type="auto"/>
            <w:hideMark/>
          </w:tcPr>
          <w:p w14:paraId="4BC0BA3E" w14:textId="77777777" w:rsidR="003A46C6" w:rsidRDefault="003A46C6" w:rsidP="00CA171A">
            <w:pPr>
              <w:pStyle w:val="Tabelleninhalt"/>
            </w:pPr>
            <w:r>
              <w:t>Umdeutung durch neue Theorieangebote oder Paradigmenwechsel</w:t>
            </w:r>
          </w:p>
        </w:tc>
        <w:tc>
          <w:tcPr>
            <w:tcW w:w="0" w:type="auto"/>
            <w:hideMark/>
          </w:tcPr>
          <w:p w14:paraId="3BB5CD11" w14:textId="77777777" w:rsidR="003A46C6" w:rsidRDefault="003A46C6" w:rsidP="00CA171A">
            <w:pPr>
              <w:pStyle w:val="Tabelleninhalt"/>
            </w:pPr>
            <w:r>
              <w:t>Wissen als temporär stabilisierter Konsens im Bedeutungsfeld</w:t>
            </w:r>
          </w:p>
        </w:tc>
        <w:tc>
          <w:tcPr>
            <w:tcW w:w="0" w:type="auto"/>
            <w:hideMark/>
          </w:tcPr>
          <w:p w14:paraId="4888D845" w14:textId="77777777" w:rsidR="003A46C6" w:rsidRDefault="003A46C6" w:rsidP="00CA171A">
            <w:pPr>
              <w:pStyle w:val="Tabelleninhalt"/>
            </w:pPr>
            <w:r>
              <w:t>Wissenschaftssoziologie</w:t>
            </w:r>
          </w:p>
        </w:tc>
      </w:tr>
    </w:tbl>
    <w:p w14:paraId="092C60DC" w14:textId="77777777" w:rsidR="003A46C6" w:rsidRDefault="00CA171A" w:rsidP="003A46C6">
      <w:r>
        <w:pict w14:anchorId="2326EF19">
          <v:rect id="_x0000_i1026" style="width:0;height:1.5pt" o:hralign="center" o:hrstd="t" o:hr="t" fillcolor="#a0a0a0" stroked="f"/>
        </w:pict>
      </w:r>
    </w:p>
    <w:p w14:paraId="068C846F" w14:textId="2516F59A" w:rsidR="003A46C6" w:rsidRDefault="003A46C6" w:rsidP="003A46C6">
      <w:pPr>
        <w:pStyle w:val="berschrift3"/>
      </w:pPr>
      <w:r>
        <w:t>Funktionsprinzipien im Modellkontext</w:t>
      </w:r>
    </w:p>
    <w:p w14:paraId="57C145C1" w14:textId="77777777" w:rsidR="003A46C6" w:rsidRPr="00CA171A" w:rsidRDefault="003A46C6" w:rsidP="00CA171A">
      <w:pPr>
        <w:pStyle w:val="Zahlenliste"/>
      </w:pPr>
      <w:r w:rsidRPr="00CA171A">
        <w:t>Attraktoren im Bedeutungsfeld erzeugen semantische Stabilität.</w:t>
      </w:r>
    </w:p>
    <w:p w14:paraId="2C9DD621" w14:textId="77777777" w:rsidR="003A46C6" w:rsidRPr="00CA171A" w:rsidRDefault="003A46C6" w:rsidP="00CA171A">
      <w:pPr>
        <w:pStyle w:val="Zahlenliste"/>
      </w:pPr>
      <w:r w:rsidRPr="00CA171A">
        <w:t>Transformationen erfolgen durch diskursive, funktionale oder reflexive Operatoren.</w:t>
      </w:r>
    </w:p>
    <w:p w14:paraId="3E2C81BC" w14:textId="77777777" w:rsidR="003A46C6" w:rsidRPr="00CA171A" w:rsidRDefault="003A46C6" w:rsidP="00CA171A">
      <w:pPr>
        <w:pStyle w:val="Zahlenliste"/>
      </w:pPr>
      <w:r w:rsidRPr="00CA171A">
        <w:t>Jede Bedeutungsverschiebung ist modellintern rekonstruierbar, nicht beliebig.</w:t>
      </w:r>
    </w:p>
    <w:p w14:paraId="4C79E9A7" w14:textId="77777777" w:rsidR="003A46C6" w:rsidRPr="00CA171A" w:rsidRDefault="003A46C6" w:rsidP="00CA171A">
      <w:pPr>
        <w:pStyle w:val="Zahlenliste"/>
      </w:pPr>
      <w:r w:rsidRPr="00CA171A">
        <w:t xml:space="preserve">Felder sind nichtlinear: kleine Modifikationen können zu großen </w:t>
      </w:r>
      <w:proofErr w:type="spellStart"/>
      <w:r w:rsidRPr="00CA171A">
        <w:t>Umcodierungen</w:t>
      </w:r>
      <w:proofErr w:type="spellEnd"/>
      <w:r w:rsidRPr="00CA171A">
        <w:t xml:space="preserve"> führen.</w:t>
      </w:r>
    </w:p>
    <w:p w14:paraId="7C059C22" w14:textId="77777777" w:rsidR="003A46C6" w:rsidRDefault="00CA171A" w:rsidP="003A46C6">
      <w:r>
        <w:pict w14:anchorId="27AF4FD3">
          <v:rect id="_x0000_i1027" style="width:0;height:1.5pt" o:hralign="center" o:hrstd="t" o:hr="t" fillcolor="#a0a0a0" stroked="f"/>
        </w:pict>
      </w:r>
    </w:p>
    <w:p w14:paraId="7E43B6D7" w14:textId="75442A5C" w:rsidR="003A46C6" w:rsidRDefault="003A46C6" w:rsidP="003A46C6">
      <w:pPr>
        <w:pStyle w:val="berschrift3"/>
      </w:pPr>
      <w:r>
        <w:t>Relevanz für Kapitel 4.5:</w:t>
      </w:r>
    </w:p>
    <w:p w14:paraId="1BC0CD79" w14:textId="77777777" w:rsidR="00CA171A" w:rsidRPr="00CA171A" w:rsidRDefault="003A46C6" w:rsidP="00CA171A">
      <w:r w:rsidRPr="00CA171A">
        <w:t>Diese Anlage illustriert, wie semantische Operatoren im Modell praktisch anwendbar sind – und wie sich Bedeutungen als prozesshafte, systemgenerierte Größen rekonstruieren lassen. Sie dient als Brücke zwischen Theorie und Diskursanalyse, insbesondere für Abschnitte zu Diskurs, Bedeutung, Reflexion und Kultur.</w:t>
      </w:r>
    </w:p>
    <w:p w14:paraId="06CA44EE" w14:textId="4E975254" w:rsidR="003A46C6" w:rsidRDefault="00CA171A" w:rsidP="00CA171A">
      <w:pPr>
        <w:pStyle w:val="Abbildungsname"/>
      </w:pPr>
      <w:r>
        <w:rPr>
          <w:noProof/>
        </w:rPr>
        <w:drawing>
          <wp:inline distT="0" distB="0" distL="0" distR="0" wp14:anchorId="445E69CD" wp14:editId="03B0A458">
            <wp:extent cx="5760720" cy="3326130"/>
            <wp:effectExtent l="0" t="0" r="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5" cstate="print">
                      <a:extLst>
                        <a:ext uri="{28A0092B-C50C-407E-A947-70E740481C1C}">
                          <a14:useLocalDpi xmlns:a14="http://schemas.microsoft.com/office/drawing/2010/main" val="0"/>
                        </a:ext>
                      </a:extLst>
                    </a:blip>
                    <a:srcRect t="13393"/>
                    <a:stretch/>
                  </pic:blipFill>
                  <pic:spPr bwMode="auto">
                    <a:xfrm>
                      <a:off x="0" y="0"/>
                      <a:ext cx="5760720" cy="3326130"/>
                    </a:xfrm>
                    <a:prstGeom prst="rect">
                      <a:avLst/>
                    </a:prstGeom>
                    <a:ln>
                      <a:noFill/>
                    </a:ln>
                    <a:extLst>
                      <a:ext uri="{53640926-AAD7-44D8-BBD7-CCE9431645EC}">
                        <a14:shadowObscured xmlns:a14="http://schemas.microsoft.com/office/drawing/2010/main"/>
                      </a:ext>
                    </a:extLst>
                  </pic:spPr>
                </pic:pic>
              </a:graphicData>
            </a:graphic>
          </wp:inline>
        </w:drawing>
      </w:r>
    </w:p>
    <w:p w14:paraId="3134FE1F" w14:textId="5240239E" w:rsidR="00CA171A" w:rsidRDefault="00CA171A" w:rsidP="00CA171A">
      <w:pPr>
        <w:pStyle w:val="Abbildungsname"/>
        <w:rPr>
          <w:rStyle w:val="Fett"/>
          <w:b w:val="0"/>
          <w:bCs w:val="0"/>
        </w:rPr>
      </w:pPr>
      <w:r>
        <w:rPr>
          <w:rStyle w:val="Fett"/>
          <w:b w:val="0"/>
          <w:bCs w:val="0"/>
        </w:rPr>
        <w:t>Abb. 1 -</w:t>
      </w:r>
      <w:r>
        <w:rPr>
          <w:rStyle w:val="Fett"/>
          <w:b w:val="0"/>
          <w:bCs w:val="0"/>
        </w:rPr>
        <w:t xml:space="preserve"> Semantische Felddynamik</w:t>
      </w:r>
    </w:p>
    <w:p w14:paraId="24BD74CF" w14:textId="15928640" w:rsidR="00CA171A" w:rsidRPr="00CA171A" w:rsidRDefault="00CA171A" w:rsidP="00CA171A">
      <w:r w:rsidRPr="00CA171A">
        <w:t>Die Grafik in Anlage 4.E veranschaulicht das Konzept der semantischen Felddynamik als semantische Landschaft. Diese Darstellung nutzt eine 3D-Oberflächenvisualisierung, um die Veränderungen und Bewegungen innerhalb eines dynamischen Bedeutungsfeldes zu veranschaulichen. In der Grafik sind verschiedene Schichten des Feldes dargestellt, die durch Farbverläufe die Intensität und die Komplexität der Bedeutung innerhalb des Feldes widerspiegeln.</w:t>
      </w:r>
    </w:p>
    <w:p w14:paraId="1336DF00" w14:textId="77777777" w:rsidR="00CA171A" w:rsidRPr="00CA171A" w:rsidRDefault="00CA171A" w:rsidP="00CA171A">
      <w:r w:rsidRPr="00CA171A">
        <w:t>Der Attraktor stellt den zentralen Punkt dar, zu dem sich die Bedeutung innerhalb des Feldes hinbewegt. Er symbolisiert ein stabilisierendes Element, das bestimmte Bedeutungen im Diskurs oder in einem kulturellen Kontext anzieht und fokussiert.</w:t>
      </w:r>
    </w:p>
    <w:p w14:paraId="3B15C683" w14:textId="1CEA0561" w:rsidR="00CA171A" w:rsidRPr="00CA171A" w:rsidRDefault="00CA171A" w:rsidP="00CA171A">
      <w:pPr>
        <w:pStyle w:val="Aufzhlung"/>
      </w:pPr>
      <w:r w:rsidRPr="00CA171A">
        <w:t>Metaprozesse sind die übergeordneten dynamischen Mechanismen, die das Bedeutungsfeld beeinflussen und die Transformationen im Feld regulieren.</w:t>
      </w:r>
    </w:p>
    <w:p w14:paraId="4D6D5C51" w14:textId="77777777" w:rsidR="00CA171A" w:rsidRPr="00CA171A" w:rsidRDefault="00CA171A" w:rsidP="00CA171A">
      <w:pPr>
        <w:pStyle w:val="Aufzhlung"/>
      </w:pPr>
      <w:r w:rsidRPr="00CA171A">
        <w:t>Die Aufhebung stellt die Möglichkeit dar, dass Bedeutungsfelder sich durch neue Einflüsse oder Umstrukturierungen verändern können, wobei bestehende Bedeutungen temporär verschoben oder aufgehoben werden.</w:t>
      </w:r>
    </w:p>
    <w:p w14:paraId="777B6943" w14:textId="77777777" w:rsidR="00CA171A" w:rsidRPr="00CA171A" w:rsidRDefault="00CA171A" w:rsidP="00CA171A">
      <w:pPr>
        <w:pStyle w:val="Aufzhlung"/>
      </w:pPr>
      <w:r w:rsidRPr="00CA171A">
        <w:t>Die Ortkoordinaten verdeutlichen, wie das Bedeutungsfeld in Bezug auf spezifische Kontexte und Bedingungen lokalisiert werden kann.</w:t>
      </w:r>
    </w:p>
    <w:p w14:paraId="54822760" w14:textId="77777777" w:rsidR="00CA171A" w:rsidRPr="00CA171A" w:rsidRDefault="00CA171A" w:rsidP="00CA171A">
      <w:pPr>
        <w:pStyle w:val="Aufzhlung"/>
      </w:pPr>
      <w:r w:rsidRPr="00CA171A">
        <w:t>Die temporäre Transformation zeigt, dass die Bedeutung eines Begriffs nicht fixiert ist, sondern sich durch dynamische Interaktionen und Veränderungen innerhalb des Systems kontinuierlich entwickelt.</w:t>
      </w:r>
    </w:p>
    <w:p w14:paraId="202D676B" w14:textId="77777777" w:rsidR="00CA171A" w:rsidRPr="00CA171A" w:rsidRDefault="00CA171A" w:rsidP="00CA171A">
      <w:r w:rsidRPr="00CA171A">
        <w:t>Diese Darstellung hilft dabei, das dynamische Zusammenspiel von semantischen Attraktoren, Metaprozessen, und veränderlichen Kontexten zu verstehen und gibt einen visuellen Eindruck davon, wie sich Bedeutungen in einem stetigen Wandel befinden.</w:t>
      </w:r>
    </w:p>
    <w:p w14:paraId="08E529AC" w14:textId="77777777" w:rsidR="00CA171A" w:rsidRDefault="00CA171A" w:rsidP="00CA171A">
      <w:r>
        <w:pict w14:anchorId="4A65CF66">
          <v:rect id="_x0000_i1030" style="width:0;height:1.5pt" o:hralign="center" o:hrstd="t" o:hr="t" fillcolor="#a0a0a0" stroked="f"/>
        </w:pict>
      </w:r>
    </w:p>
    <w:p w14:paraId="72BAF95C" w14:textId="77777777" w:rsidR="00CA171A" w:rsidRPr="00CA171A" w:rsidRDefault="00CA171A" w:rsidP="00CA171A">
      <w:r w:rsidRPr="00CA171A">
        <w:t>Die semantische Felddynamik wird im FRZK als ein dynamischer Prozess beschrieben, bei dem Bedeutungen nicht als feste Entitäten betrachtet werden, sondern sich kontinuierlich in semantischen Landschaften bewegen. Diese Landschaft ist nicht statisch, sondern unterliegt Veränderungen, die durch metaprozessuale Mechanismen und die funktionale Wechselwirkung zwischen den Bedeutungsfeldern hervorgerufen werden. In der Grafik von Anlage 4.E wird dies anhand einer 3D-Darstellung illustriert, die die Entwicklung von Bedeutungen durch attraktive Zentren (Attraktoren) und die Transformation dieser Bedeutungen in temporäre Zustände zeigt. Die semantische Landschaft als Modell hilft dabei, den prozessualen Charakter von Bedeutungsverschiebungen und diskursiven Modifikationen zu verstehen, bei denen Bedeutungen durch kontextuelle Anpassungen und kulturelle Wechselwirkungen verändert werden.</w:t>
      </w:r>
    </w:p>
    <w:p w14:paraId="1E3E4346" w14:textId="77777777" w:rsidR="00CA171A" w:rsidRDefault="00CA171A" w:rsidP="003A46C6">
      <w:pPr>
        <w:pStyle w:val="StandardWeb"/>
      </w:pPr>
    </w:p>
    <w:sectPr w:rsidR="00CA171A" w:rsidSect="00CA171A">
      <w:pgSz w:w="16838" w:h="11906" w:orient="landscape"/>
      <w:pgMar w:top="1417" w:right="1417" w:bottom="1417" w:left="1134"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30" style="width:0;height:1.5pt" o:hralign="center" o:bullet="t" o:hrstd="t" o:hr="t" fillcolor="#a0a0a0" stroked="f"/>
    </w:pict>
  </w:numPicBullet>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658602B"/>
    <w:multiLevelType w:val="multilevel"/>
    <w:tmpl w:val="3CAABF64"/>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7AB0B3F"/>
    <w:multiLevelType w:val="hybridMultilevel"/>
    <w:tmpl w:val="271CDA80"/>
    <w:lvl w:ilvl="0" w:tplc="1A28D6E4">
      <w:start w:val="1"/>
      <w:numFmt w:val="bullet"/>
      <w:lvlText w:val=""/>
      <w:lvlPicBulletId w:val="0"/>
      <w:lvlJc w:val="left"/>
      <w:pPr>
        <w:tabs>
          <w:tab w:val="num" w:pos="720"/>
        </w:tabs>
        <w:ind w:left="720" w:hanging="360"/>
      </w:pPr>
      <w:rPr>
        <w:rFonts w:ascii="Symbol" w:hAnsi="Symbol" w:hint="default"/>
      </w:rPr>
    </w:lvl>
    <w:lvl w:ilvl="1" w:tplc="916A1744" w:tentative="1">
      <w:start w:val="1"/>
      <w:numFmt w:val="bullet"/>
      <w:lvlText w:val=""/>
      <w:lvlJc w:val="left"/>
      <w:pPr>
        <w:tabs>
          <w:tab w:val="num" w:pos="1440"/>
        </w:tabs>
        <w:ind w:left="1440" w:hanging="360"/>
      </w:pPr>
      <w:rPr>
        <w:rFonts w:ascii="Symbol" w:hAnsi="Symbol" w:hint="default"/>
      </w:rPr>
    </w:lvl>
    <w:lvl w:ilvl="2" w:tplc="CE8C64CA" w:tentative="1">
      <w:start w:val="1"/>
      <w:numFmt w:val="bullet"/>
      <w:lvlText w:val=""/>
      <w:lvlJc w:val="left"/>
      <w:pPr>
        <w:tabs>
          <w:tab w:val="num" w:pos="2160"/>
        </w:tabs>
        <w:ind w:left="2160" w:hanging="360"/>
      </w:pPr>
      <w:rPr>
        <w:rFonts w:ascii="Symbol" w:hAnsi="Symbol" w:hint="default"/>
      </w:rPr>
    </w:lvl>
    <w:lvl w:ilvl="3" w:tplc="1E68CF50" w:tentative="1">
      <w:start w:val="1"/>
      <w:numFmt w:val="bullet"/>
      <w:lvlText w:val=""/>
      <w:lvlJc w:val="left"/>
      <w:pPr>
        <w:tabs>
          <w:tab w:val="num" w:pos="2880"/>
        </w:tabs>
        <w:ind w:left="2880" w:hanging="360"/>
      </w:pPr>
      <w:rPr>
        <w:rFonts w:ascii="Symbol" w:hAnsi="Symbol" w:hint="default"/>
      </w:rPr>
    </w:lvl>
    <w:lvl w:ilvl="4" w:tplc="CB82BDB4" w:tentative="1">
      <w:start w:val="1"/>
      <w:numFmt w:val="bullet"/>
      <w:lvlText w:val=""/>
      <w:lvlJc w:val="left"/>
      <w:pPr>
        <w:tabs>
          <w:tab w:val="num" w:pos="3600"/>
        </w:tabs>
        <w:ind w:left="3600" w:hanging="360"/>
      </w:pPr>
      <w:rPr>
        <w:rFonts w:ascii="Symbol" w:hAnsi="Symbol" w:hint="default"/>
      </w:rPr>
    </w:lvl>
    <w:lvl w:ilvl="5" w:tplc="42D0B8C0" w:tentative="1">
      <w:start w:val="1"/>
      <w:numFmt w:val="bullet"/>
      <w:lvlText w:val=""/>
      <w:lvlJc w:val="left"/>
      <w:pPr>
        <w:tabs>
          <w:tab w:val="num" w:pos="4320"/>
        </w:tabs>
        <w:ind w:left="4320" w:hanging="360"/>
      </w:pPr>
      <w:rPr>
        <w:rFonts w:ascii="Symbol" w:hAnsi="Symbol" w:hint="default"/>
      </w:rPr>
    </w:lvl>
    <w:lvl w:ilvl="6" w:tplc="3962EEAC" w:tentative="1">
      <w:start w:val="1"/>
      <w:numFmt w:val="bullet"/>
      <w:lvlText w:val=""/>
      <w:lvlJc w:val="left"/>
      <w:pPr>
        <w:tabs>
          <w:tab w:val="num" w:pos="5040"/>
        </w:tabs>
        <w:ind w:left="5040" w:hanging="360"/>
      </w:pPr>
      <w:rPr>
        <w:rFonts w:ascii="Symbol" w:hAnsi="Symbol" w:hint="default"/>
      </w:rPr>
    </w:lvl>
    <w:lvl w:ilvl="7" w:tplc="D75EBB7C" w:tentative="1">
      <w:start w:val="1"/>
      <w:numFmt w:val="bullet"/>
      <w:lvlText w:val=""/>
      <w:lvlJc w:val="left"/>
      <w:pPr>
        <w:tabs>
          <w:tab w:val="num" w:pos="5760"/>
        </w:tabs>
        <w:ind w:left="5760" w:hanging="360"/>
      </w:pPr>
      <w:rPr>
        <w:rFonts w:ascii="Symbol" w:hAnsi="Symbol" w:hint="default"/>
      </w:rPr>
    </w:lvl>
    <w:lvl w:ilvl="8" w:tplc="F3F0CB1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B7204"/>
    <w:multiLevelType w:val="multilevel"/>
    <w:tmpl w:val="AD2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221B4"/>
    <w:multiLevelType w:val="multilevel"/>
    <w:tmpl w:val="3B246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74703F"/>
    <w:multiLevelType w:val="multilevel"/>
    <w:tmpl w:val="F86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6"/>
  </w:num>
  <w:num w:numId="5">
    <w:abstractNumId w:val="5"/>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6C6"/>
    <w:rsid w:val="000467F2"/>
    <w:rsid w:val="00082214"/>
    <w:rsid w:val="00106528"/>
    <w:rsid w:val="001830F2"/>
    <w:rsid w:val="0019229D"/>
    <w:rsid w:val="002B03D4"/>
    <w:rsid w:val="002D4202"/>
    <w:rsid w:val="00324306"/>
    <w:rsid w:val="003A46C6"/>
    <w:rsid w:val="00433ECB"/>
    <w:rsid w:val="00436FC4"/>
    <w:rsid w:val="00446557"/>
    <w:rsid w:val="00500020"/>
    <w:rsid w:val="005454E6"/>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A171A"/>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F282"/>
  <w15:chartTrackingRefBased/>
  <w15:docId w15:val="{40A274FA-FEC4-4053-B5E7-F56E0EE7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A171A"/>
    <w:pPr>
      <w:spacing w:after="120"/>
    </w:pPr>
    <w:rPr>
      <w:rFonts w:asciiTheme="minorHAnsi" w:eastAsia="Times New Roman" w:hAnsiTheme="minorHAns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3A46C6"/>
    <w:rPr>
      <w:i/>
      <w:iCs/>
    </w:rPr>
  </w:style>
  <w:style w:type="table" w:styleId="Tabellenraster">
    <w:name w:val="Table Grid"/>
    <w:basedOn w:val="NormaleTabelle"/>
    <w:uiPriority w:val="39"/>
    <w:rsid w:val="00CA17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7445967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773091817">
      <w:bodyDiv w:val="1"/>
      <w:marLeft w:val="0"/>
      <w:marRight w:val="0"/>
      <w:marTop w:val="0"/>
      <w:marBottom w:val="0"/>
      <w:divBdr>
        <w:top w:val="none" w:sz="0" w:space="0" w:color="auto"/>
        <w:left w:val="none" w:sz="0" w:space="0" w:color="auto"/>
        <w:bottom w:val="none" w:sz="0" w:space="0" w:color="auto"/>
        <w:right w:val="none" w:sz="0" w:space="0" w:color="auto"/>
      </w:divBdr>
      <w:divsChild>
        <w:div w:id="362874062">
          <w:marLeft w:val="0"/>
          <w:marRight w:val="0"/>
          <w:marTop w:val="0"/>
          <w:marBottom w:val="0"/>
          <w:divBdr>
            <w:top w:val="none" w:sz="0" w:space="0" w:color="auto"/>
            <w:left w:val="none" w:sz="0" w:space="0" w:color="auto"/>
            <w:bottom w:val="none" w:sz="0" w:space="0" w:color="auto"/>
            <w:right w:val="none" w:sz="0" w:space="0" w:color="auto"/>
          </w:divBdr>
          <w:divsChild>
            <w:div w:id="7486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726</Words>
  <Characters>4581</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2025-06-27T06:19:00Z</dcterms:created>
  <dcterms:modified xsi:type="dcterms:W3CDTF">2025-06-29T05:26:00Z</dcterms:modified>
</cp:coreProperties>
</file>