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913CAA" w14:textId="77777777" w:rsidR="00E72FE0" w:rsidRPr="00E72FE0" w:rsidRDefault="00E72FE0" w:rsidP="00E72F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E72FE0">
        <w:rPr>
          <w:rFonts w:ascii="Segoe UI Emoji" w:eastAsia="Times New Roman" w:hAnsi="Segoe UI Emoji" w:cs="Segoe UI Emoji"/>
          <w:b/>
          <w:bCs/>
          <w:sz w:val="36"/>
          <w:szCs w:val="36"/>
          <w:lang w:eastAsia="de-DE"/>
        </w:rPr>
        <w:t>📎</w:t>
      </w:r>
      <w:r w:rsidRPr="00E72FE0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 Anlage A4 – </w:t>
      </w:r>
      <w:proofErr w:type="spellStart"/>
      <w:r w:rsidRPr="00E72FE0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Axiomenliste</w:t>
      </w:r>
      <w:proofErr w:type="spellEnd"/>
      <w:r w:rsidRPr="00E72FE0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 des FZRK</w:t>
      </w:r>
    </w:p>
    <w:p w14:paraId="3BD10A05" w14:textId="77777777" w:rsidR="00E72FE0" w:rsidRPr="00E72FE0" w:rsidRDefault="00E72FE0" w:rsidP="00E72F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72FE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Zugehörige Textstelle:</w:t>
      </w:r>
      <w:r w:rsidRPr="00E72FE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5.2.3</w:t>
      </w:r>
      <w:r w:rsidRPr="00E72FE0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</w:r>
      <w:r w:rsidRPr="00E72FE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Funktion:</w:t>
      </w:r>
      <w:r w:rsidRPr="00E72FE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Systematische Darstellung der Grundaxiome des Funktionalen Bezugssystems reflexiver Konstruktion (FZRK)</w:t>
      </w:r>
      <w:r w:rsidRPr="00E72FE0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</w:r>
      <w:r w:rsidRPr="00E72FE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Ziel:</w:t>
      </w:r>
      <w:r w:rsidRPr="00E72FE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Erkenntnistheoretische Begründung des Systems durch minimale Setzungen und funktionale Typstruktur</w:t>
      </w:r>
    </w:p>
    <w:p w14:paraId="5D7A2780" w14:textId="77777777" w:rsidR="00E72FE0" w:rsidRPr="00E72FE0" w:rsidRDefault="00E72FE0" w:rsidP="00E72F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72FE0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2602207E">
          <v:rect id="_x0000_i1025" style="width:0;height:1.5pt" o:hralign="center" o:hrstd="t" o:hr="t" fillcolor="#a0a0a0" stroked="f"/>
        </w:pict>
      </w:r>
    </w:p>
    <w:p w14:paraId="324A3BF5" w14:textId="77777777" w:rsidR="00E72FE0" w:rsidRPr="00E72FE0" w:rsidRDefault="00E72FE0" w:rsidP="00E72F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E72FE0">
        <w:rPr>
          <w:rFonts w:ascii="Segoe UI Emoji" w:eastAsia="Times New Roman" w:hAnsi="Segoe UI Emoji" w:cs="Segoe UI Emoji"/>
          <w:b/>
          <w:bCs/>
          <w:sz w:val="27"/>
          <w:szCs w:val="27"/>
          <w:lang w:eastAsia="de-DE"/>
        </w:rPr>
        <w:t>🔢</w:t>
      </w:r>
      <w:r w:rsidRPr="00E72FE0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 xml:space="preserve"> Die neun Axiome des FZRK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5"/>
        <w:gridCol w:w="2194"/>
        <w:gridCol w:w="6463"/>
      </w:tblGrid>
      <w:tr w:rsidR="00E72FE0" w:rsidRPr="00E72FE0" w14:paraId="4230F929" w14:textId="77777777" w:rsidTr="00E72FE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EAF367" w14:textId="77777777" w:rsidR="00E72FE0" w:rsidRPr="00E72FE0" w:rsidRDefault="00E72FE0" w:rsidP="00E72F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E72F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Nr.</w:t>
            </w:r>
          </w:p>
        </w:tc>
        <w:tc>
          <w:tcPr>
            <w:tcW w:w="0" w:type="auto"/>
            <w:vAlign w:val="center"/>
            <w:hideMark/>
          </w:tcPr>
          <w:p w14:paraId="2488A89C" w14:textId="77777777" w:rsidR="00E72FE0" w:rsidRPr="00E72FE0" w:rsidRDefault="00E72FE0" w:rsidP="00E72F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E72F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Bezeichnung</w:t>
            </w:r>
          </w:p>
        </w:tc>
        <w:tc>
          <w:tcPr>
            <w:tcW w:w="0" w:type="auto"/>
            <w:vAlign w:val="center"/>
            <w:hideMark/>
          </w:tcPr>
          <w:p w14:paraId="29B93B9F" w14:textId="77777777" w:rsidR="00E72FE0" w:rsidRPr="00E72FE0" w:rsidRDefault="00E72FE0" w:rsidP="00E72F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E72F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Formulierung</w:t>
            </w:r>
          </w:p>
        </w:tc>
      </w:tr>
      <w:tr w:rsidR="00E72FE0" w:rsidRPr="00E72FE0" w14:paraId="7E00B0E3" w14:textId="77777777" w:rsidTr="00E72F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36EC9" w14:textId="77777777" w:rsidR="00E72FE0" w:rsidRPr="00E72FE0" w:rsidRDefault="00E72FE0" w:rsidP="00E72F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E72FE0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(1)</w:t>
            </w:r>
          </w:p>
        </w:tc>
        <w:tc>
          <w:tcPr>
            <w:tcW w:w="0" w:type="auto"/>
            <w:vAlign w:val="center"/>
            <w:hideMark/>
          </w:tcPr>
          <w:p w14:paraId="294E0D82" w14:textId="77777777" w:rsidR="00E72FE0" w:rsidRPr="00E72FE0" w:rsidRDefault="00E72FE0" w:rsidP="00E72F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E72F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Leermengenaxiom</w:t>
            </w:r>
          </w:p>
        </w:tc>
        <w:tc>
          <w:tcPr>
            <w:tcW w:w="0" w:type="auto"/>
            <w:vAlign w:val="center"/>
            <w:hideMark/>
          </w:tcPr>
          <w:p w14:paraId="3268EAB3" w14:textId="77777777" w:rsidR="00E72FE0" w:rsidRPr="00E72FE0" w:rsidRDefault="00E72FE0" w:rsidP="00E72F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E72FE0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Es existiert ein Zustand </w:t>
            </w:r>
            <w:r w:rsidRPr="00E72FE0">
              <w:rPr>
                <w:rFonts w:ascii="Cambria Math" w:eastAsia="Times New Roman" w:hAnsi="Cambria Math" w:cs="Cambria Math"/>
                <w:sz w:val="24"/>
                <w:szCs w:val="24"/>
                <w:lang w:eastAsia="de-DE"/>
              </w:rPr>
              <w:t>∅</w:t>
            </w:r>
            <w:r w:rsidRPr="00E72FE0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, der keinerlei Struktur, Information oder Differenz enthält. Er dient als Anfangspunkt des Systems.</w:t>
            </w:r>
          </w:p>
        </w:tc>
      </w:tr>
      <w:tr w:rsidR="00E72FE0" w:rsidRPr="00E72FE0" w14:paraId="013E64AB" w14:textId="77777777" w:rsidTr="00E72F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EE8D3" w14:textId="77777777" w:rsidR="00E72FE0" w:rsidRPr="00E72FE0" w:rsidRDefault="00E72FE0" w:rsidP="00E72F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E72FE0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(2)</w:t>
            </w:r>
          </w:p>
        </w:tc>
        <w:tc>
          <w:tcPr>
            <w:tcW w:w="0" w:type="auto"/>
            <w:vAlign w:val="center"/>
            <w:hideMark/>
          </w:tcPr>
          <w:p w14:paraId="3486EA4D" w14:textId="77777777" w:rsidR="00E72FE0" w:rsidRPr="00E72FE0" w:rsidRDefault="00E72FE0" w:rsidP="00E72F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r w:rsidRPr="00E72F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Initialitätsaxiom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D76B5B" w14:textId="77777777" w:rsidR="00E72FE0" w:rsidRPr="00E72FE0" w:rsidRDefault="00E72FE0" w:rsidP="00E72F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E72FE0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Aus der Leere wird durch Setzung eine unterscheidbare Entität </w:t>
            </w:r>
            <w:r w:rsidRPr="00E72FE0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de-DE"/>
              </w:rPr>
              <w:t>I</w:t>
            </w:r>
            <w:r w:rsidRPr="00E72FE0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generiert. Sie ist identifizierbar, aber eigenschaftslos.</w:t>
            </w:r>
          </w:p>
        </w:tc>
      </w:tr>
      <w:tr w:rsidR="00E72FE0" w:rsidRPr="00E72FE0" w14:paraId="443119DB" w14:textId="77777777" w:rsidTr="00E72F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8A918" w14:textId="77777777" w:rsidR="00E72FE0" w:rsidRPr="00E72FE0" w:rsidRDefault="00E72FE0" w:rsidP="00E72F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E72FE0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(3)</w:t>
            </w:r>
          </w:p>
        </w:tc>
        <w:tc>
          <w:tcPr>
            <w:tcW w:w="0" w:type="auto"/>
            <w:vAlign w:val="center"/>
            <w:hideMark/>
          </w:tcPr>
          <w:p w14:paraId="4E6BE7AB" w14:textId="77777777" w:rsidR="00E72FE0" w:rsidRPr="00E72FE0" w:rsidRDefault="00E72FE0" w:rsidP="00E72F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E72F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Identifikationsaxiom</w:t>
            </w:r>
          </w:p>
        </w:tc>
        <w:tc>
          <w:tcPr>
            <w:tcW w:w="0" w:type="auto"/>
            <w:vAlign w:val="center"/>
            <w:hideMark/>
          </w:tcPr>
          <w:p w14:paraId="1CA36A48" w14:textId="77777777" w:rsidR="00E72FE0" w:rsidRPr="00E72FE0" w:rsidRDefault="00E72FE0" w:rsidP="00E72F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E72FE0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Es existieren Bezugspunkte </w:t>
            </w:r>
            <w:r w:rsidRPr="00E72FE0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de-DE"/>
              </w:rPr>
              <w:t>U</w:t>
            </w:r>
            <w:r w:rsidRPr="00E72FE0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, die als Adressen im Funktionsraum fungieren. Sie sind formal bestimmt durch Identifikation, nicht durch Inhalt.</w:t>
            </w:r>
          </w:p>
        </w:tc>
      </w:tr>
      <w:tr w:rsidR="00E72FE0" w:rsidRPr="00E72FE0" w14:paraId="0855A31C" w14:textId="77777777" w:rsidTr="00E72F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9CE43" w14:textId="77777777" w:rsidR="00E72FE0" w:rsidRPr="00E72FE0" w:rsidRDefault="00E72FE0" w:rsidP="00E72F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E72FE0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(4)</w:t>
            </w:r>
          </w:p>
        </w:tc>
        <w:tc>
          <w:tcPr>
            <w:tcW w:w="0" w:type="auto"/>
            <w:vAlign w:val="center"/>
            <w:hideMark/>
          </w:tcPr>
          <w:p w14:paraId="352AA2CD" w14:textId="77777777" w:rsidR="00E72FE0" w:rsidRPr="00E72FE0" w:rsidRDefault="00E72FE0" w:rsidP="00E72F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E72F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Koordinatenaxiom</w:t>
            </w:r>
          </w:p>
        </w:tc>
        <w:tc>
          <w:tcPr>
            <w:tcW w:w="0" w:type="auto"/>
            <w:vAlign w:val="center"/>
            <w:hideMark/>
          </w:tcPr>
          <w:p w14:paraId="3FB470BC" w14:textId="77777777" w:rsidR="00E72FE0" w:rsidRPr="00E72FE0" w:rsidRDefault="00E72FE0" w:rsidP="00E72F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E72FE0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Die Position eines Bezugspunktes im Raum ergibt sich aus drei Funktionen x(U), y(U), z(U). Raum ist funktionales Ergebnis, keine Voraussetzung.</w:t>
            </w:r>
          </w:p>
        </w:tc>
      </w:tr>
      <w:tr w:rsidR="00E72FE0" w:rsidRPr="00E72FE0" w14:paraId="74E0668B" w14:textId="77777777" w:rsidTr="00E72F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F0F3C" w14:textId="77777777" w:rsidR="00E72FE0" w:rsidRPr="00E72FE0" w:rsidRDefault="00E72FE0" w:rsidP="00E72F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E72FE0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(5)</w:t>
            </w:r>
          </w:p>
        </w:tc>
        <w:tc>
          <w:tcPr>
            <w:tcW w:w="0" w:type="auto"/>
            <w:vAlign w:val="center"/>
            <w:hideMark/>
          </w:tcPr>
          <w:p w14:paraId="51D85520" w14:textId="77777777" w:rsidR="00E72FE0" w:rsidRPr="00E72FE0" w:rsidRDefault="00E72FE0" w:rsidP="00E72F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r w:rsidRPr="00E72F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Brane</w:t>
            </w:r>
            <w:proofErr w:type="spellEnd"/>
            <w:r w:rsidRPr="00E72F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-Axiom</w:t>
            </w:r>
          </w:p>
        </w:tc>
        <w:tc>
          <w:tcPr>
            <w:tcW w:w="0" w:type="auto"/>
            <w:vAlign w:val="center"/>
            <w:hideMark/>
          </w:tcPr>
          <w:p w14:paraId="73468EC7" w14:textId="77777777" w:rsidR="00E72FE0" w:rsidRPr="00E72FE0" w:rsidRDefault="00E72FE0" w:rsidP="00E72F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E72FE0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Eine Funktion </w:t>
            </w:r>
            <w:proofErr w:type="gramStart"/>
            <w:r w:rsidRPr="00E72FE0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de-DE"/>
              </w:rPr>
              <w:t>h(</w:t>
            </w:r>
            <w:proofErr w:type="gramEnd"/>
            <w:r w:rsidRPr="00E72FE0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de-DE"/>
              </w:rPr>
              <w:t>x, y, z)</w:t>
            </w:r>
            <w:r w:rsidRPr="00E72FE0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ordnet jedem </w:t>
            </w:r>
            <w:proofErr w:type="spellStart"/>
            <w:r w:rsidRPr="00E72FE0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Raumort</w:t>
            </w:r>
            <w:proofErr w:type="spellEnd"/>
            <w:r w:rsidRPr="00E72FE0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eine semantische Dichte zu. Sie strukturiert den Raum als dynamisches Feld.</w:t>
            </w:r>
          </w:p>
        </w:tc>
      </w:tr>
      <w:tr w:rsidR="00E72FE0" w:rsidRPr="00E72FE0" w14:paraId="523191E1" w14:textId="77777777" w:rsidTr="00E72F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AE53F" w14:textId="77777777" w:rsidR="00E72FE0" w:rsidRPr="00E72FE0" w:rsidRDefault="00E72FE0" w:rsidP="00E72F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E72FE0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(6)</w:t>
            </w:r>
          </w:p>
        </w:tc>
        <w:tc>
          <w:tcPr>
            <w:tcW w:w="0" w:type="auto"/>
            <w:vAlign w:val="center"/>
            <w:hideMark/>
          </w:tcPr>
          <w:p w14:paraId="05C97A62" w14:textId="77777777" w:rsidR="00E72FE0" w:rsidRPr="00E72FE0" w:rsidRDefault="00E72FE0" w:rsidP="00E72F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E72F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Akteur-Axiom</w:t>
            </w:r>
          </w:p>
        </w:tc>
        <w:tc>
          <w:tcPr>
            <w:tcW w:w="0" w:type="auto"/>
            <w:vAlign w:val="center"/>
            <w:hideMark/>
          </w:tcPr>
          <w:p w14:paraId="1D68A293" w14:textId="77777777" w:rsidR="00E72FE0" w:rsidRPr="00E72FE0" w:rsidRDefault="00E72FE0" w:rsidP="00E72F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E72FE0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Eine Funktion </w:t>
            </w:r>
            <w:proofErr w:type="gramStart"/>
            <w:r w:rsidRPr="00E72FE0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de-DE"/>
              </w:rPr>
              <w:t>A(</w:t>
            </w:r>
            <w:proofErr w:type="gramEnd"/>
            <w:r w:rsidRPr="00E72FE0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de-DE"/>
              </w:rPr>
              <w:t>Ψ, x, y, z, t)</w:t>
            </w:r>
            <w:r w:rsidRPr="00E72FE0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erzeugt eine Handlung in Abhängigkeit vom lokalen Feldzustand Ψ. Handlung ist funktionale Reaktion.</w:t>
            </w:r>
          </w:p>
        </w:tc>
      </w:tr>
      <w:tr w:rsidR="00E72FE0" w:rsidRPr="00E72FE0" w14:paraId="4933BAA1" w14:textId="77777777" w:rsidTr="00E72F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65295" w14:textId="77777777" w:rsidR="00E72FE0" w:rsidRPr="00E72FE0" w:rsidRDefault="00E72FE0" w:rsidP="00E72F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E72FE0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(7)</w:t>
            </w:r>
          </w:p>
        </w:tc>
        <w:tc>
          <w:tcPr>
            <w:tcW w:w="0" w:type="auto"/>
            <w:vAlign w:val="center"/>
            <w:hideMark/>
          </w:tcPr>
          <w:p w14:paraId="378B02E9" w14:textId="77777777" w:rsidR="00E72FE0" w:rsidRPr="00E72FE0" w:rsidRDefault="00E72FE0" w:rsidP="00E72F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E72F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Meta-Axiom</w:t>
            </w:r>
          </w:p>
        </w:tc>
        <w:tc>
          <w:tcPr>
            <w:tcW w:w="0" w:type="auto"/>
            <w:vAlign w:val="center"/>
            <w:hideMark/>
          </w:tcPr>
          <w:p w14:paraId="6AFB63E2" w14:textId="77777777" w:rsidR="00E72FE0" w:rsidRPr="00E72FE0" w:rsidRDefault="00E72FE0" w:rsidP="00E72F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E72FE0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Eine Funktion </w:t>
            </w:r>
            <w:proofErr w:type="gramStart"/>
            <w:r w:rsidRPr="00E72FE0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de-DE"/>
              </w:rPr>
              <w:t>M(</w:t>
            </w:r>
            <w:proofErr w:type="gramEnd"/>
            <w:r w:rsidRPr="00E72FE0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de-DE"/>
              </w:rPr>
              <w:t>A, Ψ, x, y, z, t)</w:t>
            </w:r>
            <w:r w:rsidRPr="00E72FE0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beobachtet jede Handlung und speichert sie. Beobachtung ist systemintern.</w:t>
            </w:r>
          </w:p>
        </w:tc>
      </w:tr>
      <w:tr w:rsidR="00E72FE0" w:rsidRPr="00E72FE0" w14:paraId="2AD8A638" w14:textId="77777777" w:rsidTr="00E72F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B911F" w14:textId="77777777" w:rsidR="00E72FE0" w:rsidRPr="00E72FE0" w:rsidRDefault="00E72FE0" w:rsidP="00E72F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E72FE0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(8)</w:t>
            </w:r>
          </w:p>
        </w:tc>
        <w:tc>
          <w:tcPr>
            <w:tcW w:w="0" w:type="auto"/>
            <w:vAlign w:val="center"/>
            <w:hideMark/>
          </w:tcPr>
          <w:p w14:paraId="654B3BE9" w14:textId="77777777" w:rsidR="00E72FE0" w:rsidRPr="00E72FE0" w:rsidRDefault="00E72FE0" w:rsidP="00E72F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r w:rsidRPr="00E72F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Emergenzaxiom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4637D5" w14:textId="77777777" w:rsidR="00E72FE0" w:rsidRPr="00E72FE0" w:rsidRDefault="00E72FE0" w:rsidP="00E72F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E72FE0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Struktur entsteht durch rekursive Anwendung der Axiome. Alle Phänomene sind funktional erzeugt – es gibt keine externe Ursache.</w:t>
            </w:r>
          </w:p>
        </w:tc>
      </w:tr>
      <w:tr w:rsidR="00E72FE0" w:rsidRPr="00E72FE0" w14:paraId="379BD760" w14:textId="77777777" w:rsidTr="00E72F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D82E4" w14:textId="77777777" w:rsidR="00E72FE0" w:rsidRPr="00E72FE0" w:rsidRDefault="00E72FE0" w:rsidP="00E72F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E72FE0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(9)</w:t>
            </w:r>
          </w:p>
        </w:tc>
        <w:tc>
          <w:tcPr>
            <w:tcW w:w="0" w:type="auto"/>
            <w:vAlign w:val="center"/>
            <w:hideMark/>
          </w:tcPr>
          <w:p w14:paraId="084348C9" w14:textId="77777777" w:rsidR="00E72FE0" w:rsidRPr="00E72FE0" w:rsidRDefault="00E72FE0" w:rsidP="00E72F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E72F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Reflexionsaxiom</w:t>
            </w:r>
          </w:p>
        </w:tc>
        <w:tc>
          <w:tcPr>
            <w:tcW w:w="0" w:type="auto"/>
            <w:vAlign w:val="center"/>
            <w:hideMark/>
          </w:tcPr>
          <w:p w14:paraId="184C0656" w14:textId="77777777" w:rsidR="00E72FE0" w:rsidRPr="00E72FE0" w:rsidRDefault="00E72FE0" w:rsidP="00E72F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E72FE0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Beobachtung verändert das Beobachtete. Reflexion wirkt zurück auf das System und transformiert seine Struktur iterativ.</w:t>
            </w:r>
          </w:p>
        </w:tc>
      </w:tr>
    </w:tbl>
    <w:p w14:paraId="70A25850" w14:textId="77777777" w:rsidR="00E72FE0" w:rsidRPr="00E72FE0" w:rsidRDefault="00E72FE0" w:rsidP="00E72F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72FE0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3AA54296">
          <v:rect id="_x0000_i1026" style="width:0;height:1.5pt" o:hralign="center" o:hrstd="t" o:hr="t" fillcolor="#a0a0a0" stroked="f"/>
        </w:pict>
      </w:r>
    </w:p>
    <w:p w14:paraId="1F22D81F" w14:textId="77777777" w:rsidR="00E72FE0" w:rsidRPr="00E72FE0" w:rsidRDefault="00E72FE0" w:rsidP="00E72F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E72FE0">
        <w:rPr>
          <w:rFonts w:ascii="Segoe UI Emoji" w:eastAsia="Times New Roman" w:hAnsi="Segoe UI Emoji" w:cs="Segoe UI Emoji"/>
          <w:b/>
          <w:bCs/>
          <w:sz w:val="27"/>
          <w:szCs w:val="27"/>
          <w:lang w:eastAsia="de-DE"/>
        </w:rPr>
        <w:t>🧩</w:t>
      </w:r>
      <w:r w:rsidRPr="00E72FE0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 xml:space="preserve"> Formale Typstruktur (schematisch)</w:t>
      </w:r>
    </w:p>
    <w:p w14:paraId="16C9D5D6" w14:textId="77777777" w:rsidR="00E72FE0" w:rsidRPr="00E72FE0" w:rsidRDefault="00E72FE0" w:rsidP="00E72F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72FE0">
        <w:rPr>
          <w:rFonts w:ascii="Times New Roman" w:eastAsia="Times New Roman" w:hAnsi="Times New Roman" w:cs="Times New Roman"/>
          <w:sz w:val="24"/>
          <w:szCs w:val="24"/>
          <w:lang w:eastAsia="de-DE"/>
        </w:rPr>
        <w:t>Zur formalen Strukturierung der Axiome lassen sich folgende Typzuweisungen formulieren:</w:t>
      </w:r>
    </w:p>
    <w:p w14:paraId="581D2B89" w14:textId="77777777" w:rsidR="00E72FE0" w:rsidRPr="00E72FE0" w:rsidRDefault="00E72FE0" w:rsidP="00E72F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72FE0">
        <w:rPr>
          <w:rFonts w:ascii="Courier New" w:eastAsia="Times New Roman" w:hAnsi="Courier New" w:cs="Courier New"/>
          <w:sz w:val="20"/>
          <w:szCs w:val="20"/>
          <w:lang w:eastAsia="de-DE"/>
        </w:rPr>
        <w:t>U: Identifier</w:t>
      </w:r>
      <w:r w:rsidRPr="00E72FE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– Bezugspunkttyp</w:t>
      </w:r>
    </w:p>
    <w:p w14:paraId="721C1AD5" w14:textId="77777777" w:rsidR="00E72FE0" w:rsidRPr="00E72FE0" w:rsidRDefault="00E72FE0" w:rsidP="00E72F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72FE0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x, y, z: Identifier → </w:t>
      </w:r>
      <w:r w:rsidRPr="00E72FE0">
        <w:rPr>
          <w:rFonts w:ascii="Cambria Math" w:eastAsia="Times New Roman" w:hAnsi="Cambria Math" w:cs="Cambria Math"/>
          <w:sz w:val="20"/>
          <w:szCs w:val="20"/>
          <w:lang w:eastAsia="de-DE"/>
        </w:rPr>
        <w:t>ℝ</w:t>
      </w:r>
      <w:r w:rsidRPr="00E72FE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– Raumkoordinaten als Funktionen</w:t>
      </w:r>
    </w:p>
    <w:p w14:paraId="3B3E4515" w14:textId="77777777" w:rsidR="00E72FE0" w:rsidRPr="00E72FE0" w:rsidRDefault="00E72FE0" w:rsidP="00E72F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72FE0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Ψ: </w:t>
      </w:r>
      <w:r w:rsidRPr="00E72FE0">
        <w:rPr>
          <w:rFonts w:ascii="Cambria Math" w:eastAsia="Times New Roman" w:hAnsi="Cambria Math" w:cs="Cambria Math"/>
          <w:sz w:val="20"/>
          <w:szCs w:val="20"/>
          <w:lang w:eastAsia="de-DE"/>
        </w:rPr>
        <w:t>ℝ</w:t>
      </w:r>
      <w:r w:rsidRPr="00E72FE0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³ → </w:t>
      </w:r>
      <w:r w:rsidRPr="00E72FE0">
        <w:rPr>
          <w:rFonts w:ascii="Cambria Math" w:eastAsia="Times New Roman" w:hAnsi="Cambria Math" w:cs="Cambria Math"/>
          <w:sz w:val="20"/>
          <w:szCs w:val="20"/>
          <w:lang w:eastAsia="de-DE"/>
        </w:rPr>
        <w:t>ℝ</w:t>
      </w:r>
      <w:r w:rsidRPr="00E72FE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– semantisches Feld</w:t>
      </w:r>
    </w:p>
    <w:p w14:paraId="5EECF917" w14:textId="77777777" w:rsidR="00E72FE0" w:rsidRPr="00E72FE0" w:rsidRDefault="00E72FE0" w:rsidP="00E72F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72FE0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A: (Ψ, </w:t>
      </w:r>
      <w:r w:rsidRPr="00E72FE0">
        <w:rPr>
          <w:rFonts w:ascii="Cambria Math" w:eastAsia="Times New Roman" w:hAnsi="Cambria Math" w:cs="Cambria Math"/>
          <w:sz w:val="20"/>
          <w:szCs w:val="20"/>
          <w:lang w:eastAsia="de-DE"/>
        </w:rPr>
        <w:t>ℝ</w:t>
      </w:r>
      <w:r w:rsidRPr="00E72FE0">
        <w:rPr>
          <w:rFonts w:ascii="Courier New" w:eastAsia="Times New Roman" w:hAnsi="Courier New" w:cs="Courier New"/>
          <w:sz w:val="20"/>
          <w:szCs w:val="20"/>
          <w:lang w:eastAsia="de-DE"/>
        </w:rPr>
        <w:t>³, t) → Action</w:t>
      </w:r>
      <w:r w:rsidRPr="00E72FE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– Handlung als Reaktion</w:t>
      </w:r>
    </w:p>
    <w:p w14:paraId="441CC59E" w14:textId="77777777" w:rsidR="00E72FE0" w:rsidRPr="00E72FE0" w:rsidRDefault="00E72FE0" w:rsidP="00E72F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72FE0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M: (A, Ψ, </w:t>
      </w:r>
      <w:r w:rsidRPr="00E72FE0">
        <w:rPr>
          <w:rFonts w:ascii="Cambria Math" w:eastAsia="Times New Roman" w:hAnsi="Cambria Math" w:cs="Cambria Math"/>
          <w:sz w:val="20"/>
          <w:szCs w:val="20"/>
          <w:lang w:eastAsia="de-DE"/>
        </w:rPr>
        <w:t>ℝ</w:t>
      </w:r>
      <w:r w:rsidRPr="00E72FE0">
        <w:rPr>
          <w:rFonts w:ascii="Courier New" w:eastAsia="Times New Roman" w:hAnsi="Courier New" w:cs="Courier New"/>
          <w:sz w:val="20"/>
          <w:szCs w:val="20"/>
          <w:lang w:eastAsia="de-DE"/>
        </w:rPr>
        <w:t>³, t) → Observation</w:t>
      </w:r>
      <w:r w:rsidRPr="00E72FE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– Beobachtung als Meta-Funktion</w:t>
      </w:r>
    </w:p>
    <w:p w14:paraId="1ED60535" w14:textId="77777777" w:rsidR="00E72FE0" w:rsidRPr="00E72FE0" w:rsidRDefault="00E72FE0" w:rsidP="00E72F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E72FE0">
        <w:rPr>
          <w:rFonts w:ascii="Courier New" w:eastAsia="Times New Roman" w:hAnsi="Courier New" w:cs="Courier New"/>
          <w:sz w:val="20"/>
          <w:szCs w:val="20"/>
          <w:lang w:eastAsia="de-DE"/>
        </w:rPr>
        <w:t>MetaLog</w:t>
      </w:r>
      <w:proofErr w:type="spellEnd"/>
      <w:r w:rsidRPr="00E72FE0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: </w:t>
      </w:r>
      <w:proofErr w:type="gramStart"/>
      <w:r w:rsidRPr="00E72FE0">
        <w:rPr>
          <w:rFonts w:ascii="Courier New" w:eastAsia="Times New Roman" w:hAnsi="Courier New" w:cs="Courier New"/>
          <w:sz w:val="20"/>
          <w:szCs w:val="20"/>
          <w:lang w:eastAsia="de-DE"/>
        </w:rPr>
        <w:t>List[</w:t>
      </w:r>
      <w:proofErr w:type="gramEnd"/>
      <w:r w:rsidRPr="00E72FE0">
        <w:rPr>
          <w:rFonts w:ascii="Courier New" w:eastAsia="Times New Roman" w:hAnsi="Courier New" w:cs="Courier New"/>
          <w:sz w:val="20"/>
          <w:szCs w:val="20"/>
          <w:lang w:eastAsia="de-DE"/>
        </w:rPr>
        <w:t>Observation]</w:t>
      </w:r>
      <w:r w:rsidRPr="00E72FE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– reflexives Protokoll</w:t>
      </w:r>
    </w:p>
    <w:p w14:paraId="13928EAF" w14:textId="77777777" w:rsidR="00E72FE0" w:rsidRPr="00E72FE0" w:rsidRDefault="00E72FE0" w:rsidP="00E72F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72FE0">
        <w:rPr>
          <w:rFonts w:ascii="Times New Roman" w:eastAsia="Times New Roman" w:hAnsi="Times New Roman" w:cs="Times New Roman"/>
          <w:sz w:val="24"/>
          <w:szCs w:val="24"/>
          <w:lang w:eastAsia="de-DE"/>
        </w:rPr>
        <w:lastRenderedPageBreak/>
        <w:pict w14:anchorId="70F852E6">
          <v:rect id="_x0000_i1027" style="width:0;height:1.5pt" o:hralign="center" o:hrstd="t" o:hr="t" fillcolor="#a0a0a0" stroked="f"/>
        </w:pict>
      </w:r>
    </w:p>
    <w:p w14:paraId="78788D89" w14:textId="77777777" w:rsidR="00E72FE0" w:rsidRPr="00E72FE0" w:rsidRDefault="00E72FE0" w:rsidP="00E72F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E72FE0">
        <w:rPr>
          <w:rFonts w:ascii="Segoe UI Emoji" w:eastAsia="Times New Roman" w:hAnsi="Segoe UI Emoji" w:cs="Segoe UI Emoji"/>
          <w:b/>
          <w:bCs/>
          <w:sz w:val="27"/>
          <w:szCs w:val="27"/>
          <w:lang w:eastAsia="de-DE"/>
        </w:rPr>
        <w:t>🧠</w:t>
      </w:r>
      <w:r w:rsidRPr="00E72FE0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 xml:space="preserve"> Epistemologische Funktion</w:t>
      </w:r>
    </w:p>
    <w:p w14:paraId="43DAC94A" w14:textId="77777777" w:rsidR="00E72FE0" w:rsidRPr="00E72FE0" w:rsidRDefault="00E72FE0" w:rsidP="00E72F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72FE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Diese Axiome sind </w:t>
      </w:r>
      <w:r w:rsidRPr="00E72FE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nicht logisch ableitbar</w:t>
      </w:r>
      <w:r w:rsidRPr="00E72FE0">
        <w:rPr>
          <w:rFonts w:ascii="Times New Roman" w:eastAsia="Times New Roman" w:hAnsi="Times New Roman" w:cs="Times New Roman"/>
          <w:sz w:val="24"/>
          <w:szCs w:val="24"/>
          <w:lang w:eastAsia="de-DE"/>
        </w:rPr>
        <w:t>, sondern begründen die Möglichkeit eines Systems, das:</w:t>
      </w:r>
    </w:p>
    <w:p w14:paraId="3B68F3ED" w14:textId="77777777" w:rsidR="00E72FE0" w:rsidRPr="00E72FE0" w:rsidRDefault="00E72FE0" w:rsidP="00E72F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72FE0">
        <w:rPr>
          <w:rFonts w:ascii="Times New Roman" w:eastAsia="Times New Roman" w:hAnsi="Times New Roman" w:cs="Times New Roman"/>
          <w:sz w:val="24"/>
          <w:szCs w:val="24"/>
          <w:lang w:eastAsia="de-DE"/>
        </w:rPr>
        <w:t>sich selbst aus der Leere strukturiert,</w:t>
      </w:r>
    </w:p>
    <w:p w14:paraId="44628EFC" w14:textId="77777777" w:rsidR="00E72FE0" w:rsidRPr="00E72FE0" w:rsidRDefault="00E72FE0" w:rsidP="00E72F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72FE0">
        <w:rPr>
          <w:rFonts w:ascii="Times New Roman" w:eastAsia="Times New Roman" w:hAnsi="Times New Roman" w:cs="Times New Roman"/>
          <w:sz w:val="24"/>
          <w:szCs w:val="24"/>
          <w:lang w:eastAsia="de-DE"/>
        </w:rPr>
        <w:t>funktionale Raum- und Handlungsbezüge generiert,</w:t>
      </w:r>
    </w:p>
    <w:p w14:paraId="141422C1" w14:textId="77777777" w:rsidR="00E72FE0" w:rsidRPr="00E72FE0" w:rsidRDefault="00E72FE0" w:rsidP="00E72F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72FE0">
        <w:rPr>
          <w:rFonts w:ascii="Times New Roman" w:eastAsia="Times New Roman" w:hAnsi="Times New Roman" w:cs="Times New Roman"/>
          <w:sz w:val="24"/>
          <w:szCs w:val="24"/>
          <w:lang w:eastAsia="de-DE"/>
        </w:rPr>
        <w:t>und sich dabei selbst beobachtet und transformiert.</w:t>
      </w:r>
    </w:p>
    <w:p w14:paraId="63860B58" w14:textId="77777777" w:rsidR="00E72FE0" w:rsidRPr="00E72FE0" w:rsidRDefault="00E72FE0" w:rsidP="00E72F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72FE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Sie ersetzen das klassische </w:t>
      </w:r>
      <w:r w:rsidRPr="00E72FE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Fundament durch Wahrheit</w:t>
      </w:r>
      <w:r w:rsidRPr="00E72FE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durch eine </w:t>
      </w:r>
      <w:r w:rsidRPr="00E72FE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rekursive </w:t>
      </w:r>
      <w:proofErr w:type="spellStart"/>
      <w:r w:rsidRPr="00E72FE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Performanzstruktur</w:t>
      </w:r>
      <w:proofErr w:type="spellEnd"/>
      <w:r w:rsidRPr="00E72FE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– der Kern des FZRK.</w:t>
      </w:r>
    </w:p>
    <w:p w14:paraId="6F9ED847" w14:textId="77777777" w:rsidR="00106528" w:rsidRDefault="00106528"/>
    <w:sectPr w:rsidR="0010652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C856D3A"/>
    <w:multiLevelType w:val="multilevel"/>
    <w:tmpl w:val="4C362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178681B"/>
    <w:multiLevelType w:val="multilevel"/>
    <w:tmpl w:val="5DC85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FE0"/>
    <w:rsid w:val="00106528"/>
    <w:rsid w:val="008871CF"/>
    <w:rsid w:val="009032D7"/>
    <w:rsid w:val="00E6450A"/>
    <w:rsid w:val="00E72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C6BE72"/>
  <w15:chartTrackingRefBased/>
  <w15:docId w15:val="{F53E1A84-B0A1-41C5-BD0C-BF73259DC5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2">
    <w:name w:val="heading 2"/>
    <w:basedOn w:val="Standard"/>
    <w:link w:val="berschrift2Zchn"/>
    <w:uiPriority w:val="9"/>
    <w:qFormat/>
    <w:rsid w:val="00E72FE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paragraph" w:styleId="berschrift3">
    <w:name w:val="heading 3"/>
    <w:basedOn w:val="Standard"/>
    <w:link w:val="berschrift3Zchn"/>
    <w:uiPriority w:val="9"/>
    <w:qFormat/>
    <w:rsid w:val="00E72FE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Code">
    <w:name w:val="Code"/>
    <w:basedOn w:val="Standard"/>
    <w:link w:val="CodeZchn"/>
    <w:qFormat/>
    <w:rsid w:val="009032D7"/>
    <w:rPr>
      <w:rFonts w:ascii="Courier New" w:hAnsi="Courier New"/>
    </w:rPr>
  </w:style>
  <w:style w:type="character" w:customStyle="1" w:styleId="CodeZchn">
    <w:name w:val="Code Zchn"/>
    <w:basedOn w:val="Absatz-Standardschriftart"/>
    <w:link w:val="Code"/>
    <w:rsid w:val="009032D7"/>
    <w:rPr>
      <w:rFonts w:ascii="Courier New" w:hAnsi="Courier New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E72FE0"/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E72FE0"/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character" w:styleId="Fett">
    <w:name w:val="Strong"/>
    <w:basedOn w:val="Absatz-Standardschriftart"/>
    <w:uiPriority w:val="22"/>
    <w:qFormat/>
    <w:rsid w:val="00E72FE0"/>
    <w:rPr>
      <w:b/>
      <w:bCs/>
    </w:rPr>
  </w:style>
  <w:style w:type="paragraph" w:styleId="StandardWeb">
    <w:name w:val="Normal (Web)"/>
    <w:basedOn w:val="Standard"/>
    <w:uiPriority w:val="99"/>
    <w:semiHidden/>
    <w:unhideWhenUsed/>
    <w:rsid w:val="00E72F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styleId="Hervorhebung">
    <w:name w:val="Emphasis"/>
    <w:basedOn w:val="Absatz-Standardschriftart"/>
    <w:uiPriority w:val="20"/>
    <w:qFormat/>
    <w:rsid w:val="00E72FE0"/>
    <w:rPr>
      <w:i/>
      <w:iCs/>
    </w:rPr>
  </w:style>
  <w:style w:type="character" w:styleId="HTMLCode">
    <w:name w:val="HTML Code"/>
    <w:basedOn w:val="Absatz-Standardschriftart"/>
    <w:uiPriority w:val="99"/>
    <w:semiHidden/>
    <w:unhideWhenUsed/>
    <w:rsid w:val="00E72FE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991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87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29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337</Words>
  <Characters>2124</Characters>
  <Application>Microsoft Office Word</Application>
  <DocSecurity>0</DocSecurity>
  <Lines>17</Lines>
  <Paragraphs>4</Paragraphs>
  <ScaleCrop>false</ScaleCrop>
  <Company/>
  <LinksUpToDate>false</LinksUpToDate>
  <CharactersWithSpaces>2457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olaf thiele</dc:creator>
  <cp:keywords/>
  <dc:description/>
  <cp:lastModifiedBy>olaf thiele</cp:lastModifiedBy>
  <cp:revision>1</cp:revision>
  <dcterms:created xsi:type="dcterms:W3CDTF">2025-06-06T04:06:00Z</dcterms:created>
  <dcterms:modified xsi:type="dcterms:W3CDTF">2025-06-06T04:06:00Z</dcterms:modified>
</cp:coreProperties>
</file>