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797AF" w14:textId="77777777" w:rsidR="00E7560D" w:rsidRPr="00E7560D" w:rsidRDefault="00E7560D" w:rsidP="00E7560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7560D">
        <w:rPr>
          <w:rFonts w:ascii="Times New Roman" w:eastAsia="Times New Roman" w:hAnsi="Times New Roman" w:cs="Times New Roman"/>
          <w:b/>
          <w:bCs/>
          <w:sz w:val="36"/>
          <w:szCs w:val="36"/>
          <w:lang w:eastAsia="de-DE"/>
        </w:rPr>
        <w:t xml:space="preserve">Kapitel 5.2 – Epistemologischer Beweis des FZRK mittels funktionaler Simulation im </w:t>
      </w:r>
      <w:proofErr w:type="spellStart"/>
      <w:r w:rsidRPr="00E7560D">
        <w:rPr>
          <w:rFonts w:ascii="Times New Roman" w:eastAsia="Times New Roman" w:hAnsi="Times New Roman" w:cs="Times New Roman"/>
          <w:b/>
          <w:bCs/>
          <w:sz w:val="36"/>
          <w:szCs w:val="36"/>
          <w:lang w:eastAsia="de-DE"/>
        </w:rPr>
        <w:t>GeoLab</w:t>
      </w:r>
      <w:proofErr w:type="spellEnd"/>
    </w:p>
    <w:p w14:paraId="398CCF8B" w14:textId="77777777" w:rsidR="00E7560D" w:rsidRDefault="00E7560D" w:rsidP="00E7560D">
      <w:pPr>
        <w:pStyle w:val="berschrift2"/>
      </w:pPr>
      <w:r>
        <w:rPr>
          <w:rStyle w:val="Fett"/>
          <w:b/>
          <w:bCs/>
        </w:rPr>
        <w:t>5.2.1 Einleitung und erkenntnistheoretischer Rahmen</w:t>
      </w:r>
    </w:p>
    <w:p w14:paraId="6A02DA97" w14:textId="77777777" w:rsidR="00E7560D" w:rsidRDefault="00E7560D" w:rsidP="00E7560D">
      <w:pPr>
        <w:pStyle w:val="StandardWeb"/>
      </w:pPr>
      <w:r>
        <w:t>In klassischen erkenntnistheoretischen Traditionen wurde Wissen häufig als Abbildung einer objektiv bestehenden Welt verstanden. Die Gültigkeit einer Theorie richtete sich danach, inwieweit sie mit empirisch überprüfbaren Gegebenheiten übereinstimmte. Dieses Abbild-Paradigma geht typischerweise von einem neutralen Beobachterstandpunkt aus, der unabhängig von dem Gegenstand agiert, den er beschreibt. In radikal konstruktivistischen Perspektiven hingegen wird diese Trennung problematisiert: Erkenntnis wird nicht als Entdeckung, sondern als Konstruktion betrachtet. Dabei ist der Beobachter Teil des Systems, das er beobachtet – oder genauer: Das, was als „Welt“ erscheint, ist Resultat systeminterner Konstruktionsprozesse [1].</w:t>
      </w:r>
    </w:p>
    <w:p w14:paraId="0A88BD8F" w14:textId="77777777" w:rsidR="00E7560D" w:rsidRDefault="00E7560D" w:rsidP="00E7560D">
      <w:pPr>
        <w:pStyle w:val="StandardWeb"/>
      </w:pPr>
      <w:r>
        <w:t xml:space="preserve">Das </w:t>
      </w:r>
      <w:r>
        <w:rPr>
          <w:rStyle w:val="Hervorhebung"/>
        </w:rPr>
        <w:t>Funktionale Bezugssystem reflexiver Konstruktion</w:t>
      </w:r>
      <w:r>
        <w:t xml:space="preserve"> (FZRK) verankert sich dezidiert in dieser konstruktivistischen Tradition. Es geht nicht davon aus, dass Bezugssysteme – etwa raumzeitliche Koordinatensysteme oder erkenntnistheoretische Rahmen – vorgegeben sind. Vielmehr werden sie als Ergebnisse funktionaler Operationen modelliert, die aus einem vollständig unbestimmten Anfangszustand heraus emergieren. Anders als erkenntnistheoretische Theorien, die auf Wahrheitsbedingungen oder Korrespondenzregeln beruhen, versteht das FZRK Gültigkeit als </w:t>
      </w:r>
      <w:r>
        <w:rPr>
          <w:rStyle w:val="Fett"/>
        </w:rPr>
        <w:t>Stabilität reflexiver Operationen</w:t>
      </w:r>
      <w:r>
        <w:t>, d. h. als Fähigkeit eines Systems, sich selbst zu erzeugen, zu beobachten und zu transformieren, ohne auf äußere Fundamente angewiesen zu sein [2].</w:t>
      </w:r>
    </w:p>
    <w:p w14:paraId="3ADCBD3D" w14:textId="77777777" w:rsidR="00E7560D" w:rsidRDefault="00E7560D" w:rsidP="00E7560D">
      <w:pPr>
        <w:pStyle w:val="StandardWeb"/>
      </w:pPr>
      <w:r>
        <w:t xml:space="preserve">In diesem Sinne wird die Frage nach dem Beweis der Gültigkeit des FZRK nicht im klassischen logischen oder deduktiven Sinn gestellt, sondern als </w:t>
      </w:r>
      <w:r>
        <w:rPr>
          <w:rStyle w:val="Fett"/>
        </w:rPr>
        <w:t>epistemologisches Problem funktionaler Performanz</w:t>
      </w:r>
      <w:r>
        <w:t xml:space="preserve"> verstanden. Die zentrale These lautet: Wenn ein System in der Lage ist, sich aus einem prinzipiell leeren Ausgangszustand durch eigene Funktionsregeln zu erzeugen und gleichzeitig seine Beobachtungsbedingungen selbst </w:t>
      </w:r>
      <w:proofErr w:type="spellStart"/>
      <w:r>
        <w:t>mitzukonstruieren</w:t>
      </w:r>
      <w:proofErr w:type="spellEnd"/>
      <w:r>
        <w:t>, dann zeigt es seine Gültigkeit im Vollzug. Gültigkeit ist hier keine Wahrheit über ein anderes, unabhängiges System, sondern das Resultat der inneren Kohärenz und Beobachtungsfähigkeit eines Systems, das sich selbst erzeugt und beobachtet.</w:t>
      </w:r>
    </w:p>
    <w:p w14:paraId="4154A008" w14:textId="77777777" w:rsidR="00E7560D" w:rsidRDefault="00E7560D" w:rsidP="00E7560D">
      <w:pPr>
        <w:pStyle w:val="StandardWeb"/>
      </w:pPr>
      <w:r>
        <w:t xml:space="preserve">Im vorliegenden Kapitel wird gezeigt, wie das FZRK anhand eines rekursiv funktionalen Codesystems – dem sogenannten </w:t>
      </w:r>
      <w:proofErr w:type="spellStart"/>
      <w:r>
        <w:t>GeoLab</w:t>
      </w:r>
      <w:proofErr w:type="spellEnd"/>
      <w:r>
        <w:t xml:space="preserve">-Skript – nicht nur formal beschrieben, sondern in einem operativen Medium </w:t>
      </w:r>
      <w:r>
        <w:rPr>
          <w:rStyle w:val="Fett"/>
        </w:rPr>
        <w:t>simulativ verwirklicht</w:t>
      </w:r>
      <w:r>
        <w:t xml:space="preserve"> werden kann. Dieses Skript implementiert zentrale Komponenten des FZRK als ausführbare Funktionen und protokolliert ihre rekursiven Interaktionen. Dabei dient das Skript nicht lediglich als technisches Werkzeug, sondern als </w:t>
      </w:r>
      <w:r>
        <w:rPr>
          <w:rStyle w:val="Fett"/>
        </w:rPr>
        <w:t>epistemologischer Beweisraum</w:t>
      </w:r>
      <w:r>
        <w:t xml:space="preserve">, in dem die Prinzipien des FZRK nicht nur repräsentiert, sondern </w:t>
      </w:r>
      <w:r>
        <w:rPr>
          <w:rStyle w:val="Fett"/>
        </w:rPr>
        <w:t>vollzogen</w:t>
      </w:r>
      <w:r>
        <w:t xml:space="preserve"> werden.</w:t>
      </w:r>
    </w:p>
    <w:p w14:paraId="0EC93F10" w14:textId="77777777" w:rsidR="00E7560D" w:rsidRDefault="00E7560D" w:rsidP="00E7560D">
      <w:pPr>
        <w:pStyle w:val="berschrift2"/>
      </w:pPr>
      <w:r>
        <w:rPr>
          <w:rStyle w:val="Fett"/>
          <w:b/>
          <w:bCs/>
        </w:rPr>
        <w:t>5.2.2 Das FZRK als erkenntnistheoretisches Konstrukt</w:t>
      </w:r>
    </w:p>
    <w:p w14:paraId="5985135D" w14:textId="77777777" w:rsidR="00E7560D" w:rsidRDefault="00E7560D" w:rsidP="00E7560D">
      <w:pPr>
        <w:pStyle w:val="StandardWeb"/>
      </w:pPr>
      <w:r>
        <w:t xml:space="preserve">Das Funktionale Bezugssystem reflexiver Konstruktion (FZRK) basiert auf der Annahme, dass Strukturen wie Raum, Bezug, Handlung und Beobachtung nicht vorgegeben, sondern </w:t>
      </w:r>
      <w:r>
        <w:rPr>
          <w:rStyle w:val="Fett"/>
        </w:rPr>
        <w:t>funktional erzeugt</w:t>
      </w:r>
      <w:r>
        <w:t xml:space="preserve"> werden. Die konstituierende Operation ist dabei nicht die Erfassung eines bereits bestehenden Objektes, sondern die Zuweisung – die Setzung von Differenz, Position und Relation. Ausgehend von einem </w:t>
      </w:r>
      <w:r>
        <w:rPr>
          <w:rStyle w:val="Fett"/>
        </w:rPr>
        <w:t>Initialpunkt</w:t>
      </w:r>
      <w:r>
        <w:t xml:space="preserve">, der als reine Unterscheidbarkeit ohne </w:t>
      </w:r>
      <w:r>
        <w:lastRenderedPageBreak/>
        <w:t xml:space="preserve">Eigenschaften gedacht ist, werden systematisch weitere Entitäten durch funktionale Relationen erzeugt. Dieser Initialpunkt stellt keinen Gegenstand dar, sondern fungiert als </w:t>
      </w:r>
      <w:r>
        <w:rPr>
          <w:rStyle w:val="Fett"/>
        </w:rPr>
        <w:t>erste Möglichkeit des Unterscheidens</w:t>
      </w:r>
      <w:r>
        <w:t xml:space="preserve"> – als Ausgangspunkt für jede weitere Strukturbildung [3].</w:t>
      </w:r>
    </w:p>
    <w:p w14:paraId="6144CCB8" w14:textId="77777777" w:rsidR="00E7560D" w:rsidRDefault="00E7560D" w:rsidP="00E7560D">
      <w:pPr>
        <w:pStyle w:val="StandardWeb"/>
      </w:pPr>
      <w:r>
        <w:t xml:space="preserve">Bezugspunkte (U) entstehen im FZRK nicht durch ihre physikalische Lokalisierung, sondern durch die </w:t>
      </w:r>
      <w:r>
        <w:rPr>
          <w:rStyle w:val="Fett"/>
        </w:rPr>
        <w:t>Zuweisung von Funktionswerten</w:t>
      </w:r>
      <w:r>
        <w:t xml:space="preserve">. Die Koordinatenfunktionen x(U), y(U), z(U) generieren erst den Raum, in dem sich Punkte unterscheiden lassen. Raum ist also nicht ontologische Gegebenheit, sondern </w:t>
      </w:r>
      <w:r>
        <w:rPr>
          <w:rStyle w:val="Fett"/>
        </w:rPr>
        <w:t>Resultat epistemischer Operation</w:t>
      </w:r>
      <w:r>
        <w:t xml:space="preserve"> – ein relationales Gefüge, das durch funktionale Zuweisungen konstituiert wird. Diese Perspektive steht im Gegensatz zum klassischen Raumverständnis als Behälter und ist kompatibel mit dynamischen Konzepten der Physik, etwa bei Einstein oder in der Loop-Quantengravitation [4].</w:t>
      </w:r>
    </w:p>
    <w:p w14:paraId="276EAB4D" w14:textId="77777777" w:rsidR="00E7560D" w:rsidRDefault="00E7560D" w:rsidP="00E7560D">
      <w:pPr>
        <w:pStyle w:val="StandardWeb"/>
      </w:pPr>
      <w:r>
        <w:t xml:space="preserve">Im Zentrum des FZRK steht die Einsicht, dass ein Beobachtungssystem nicht außerhalb des von ihm erzeugten Ordnungsrahmens steht. Beobachtungsfunktionen – sogenannte </w:t>
      </w:r>
      <w:r>
        <w:rPr>
          <w:rStyle w:val="Fett"/>
        </w:rPr>
        <w:t>Meta-Funktionen</w:t>
      </w:r>
      <w:r>
        <w:t xml:space="preserve"> – verankern sich selbst im funktionalen System, das sie beobachten. Das bedeutet: Nicht nur Handlungen (Akteur-Funktionen), sondern auch deren Beobachtung und Interpretation sind intern modellierbar. Die Meta-Funktion </w:t>
      </w:r>
      <w:proofErr w:type="gramStart"/>
      <w:r>
        <w:t>M(</w:t>
      </w:r>
      <w:proofErr w:type="gramEnd"/>
      <w:r>
        <w:t>A, Ψ, x, y, z, t) weist jedem Akteur A im Feld Ψ an einem Ort zur Zeit t eine Beobachtung zu – etwa eine Messung, Interpretation oder Modellstruktur [5].</w:t>
      </w:r>
    </w:p>
    <w:p w14:paraId="5BAE777F" w14:textId="77777777" w:rsidR="00E7560D" w:rsidRDefault="00E7560D" w:rsidP="00E7560D">
      <w:pPr>
        <w:pStyle w:val="StandardWeb"/>
      </w:pPr>
      <w:r>
        <w:t xml:space="preserve">Diese rekursive Struktur führt zu einem zentralen Merkmal des FZRK: </w:t>
      </w:r>
      <w:r>
        <w:rPr>
          <w:rStyle w:val="Fett"/>
        </w:rPr>
        <w:t>zyklische Funktionalität</w:t>
      </w:r>
      <w:r>
        <w:t xml:space="preserve">. Das System erzeugt nicht nur seine Strukturen, sondern auch seine Beobachtungsperspektiven – und verändert sich durch deren Anwendung rückwirkend. Dadurch entsteht eine </w:t>
      </w:r>
      <w:r>
        <w:rPr>
          <w:rStyle w:val="Fett"/>
        </w:rPr>
        <w:t>dynamische Selbstbezüglichkeit</w:t>
      </w:r>
      <w:r>
        <w:t xml:space="preserve">, in der das System stets an den Bedingungen arbeitet, unter denen es operiert. Beobachtung ist in diesem Modell keine Außenperspektive, sondern integraler Bestandteil eines </w:t>
      </w:r>
      <w:r>
        <w:rPr>
          <w:rStyle w:val="Fett"/>
        </w:rPr>
        <w:t>rekursiven, funktional geschlossenen Systems</w:t>
      </w:r>
      <w:r>
        <w:t>, das sich im Vollzug seiner Operationen stabilisiert und strukturiert.</w:t>
      </w:r>
    </w:p>
    <w:p w14:paraId="4F2B2AC3" w14:textId="77777777" w:rsidR="00E7560D" w:rsidRDefault="00E7560D" w:rsidP="00E7560D">
      <w:pPr>
        <w:pStyle w:val="StandardWeb"/>
      </w:pPr>
      <w:r>
        <w:t xml:space="preserve">Erkenntnistheoretisch bedeutet dies: Das FZRK verkörpert eine Position, in der </w:t>
      </w:r>
      <w:r>
        <w:rPr>
          <w:rStyle w:val="Fett"/>
        </w:rPr>
        <w:t>Gültigkeit</w:t>
      </w:r>
      <w:r>
        <w:t xml:space="preserve"> nicht durch Übereinstimmung mit einer vorgegebenen Welt definiert ist, sondern durch </w:t>
      </w:r>
      <w:r>
        <w:rPr>
          <w:rStyle w:val="Fett"/>
        </w:rPr>
        <w:t>operative Stimmigkeit innerhalb reflexiver Funktionssysteme</w:t>
      </w:r>
      <w:r>
        <w:t xml:space="preserve">. Damit wird die Trennung zwischen Subjekt und Objekt, Beobachter und Welt, Erkenntnis und Struktur nicht nur relativiert, sondern systematisch umgebaut. Die Gültigkeit des Systems zeigt sich nicht im Abbild, sondern im </w:t>
      </w:r>
      <w:r>
        <w:rPr>
          <w:rStyle w:val="Fett"/>
        </w:rPr>
        <w:t xml:space="preserve">Nachvollzug seiner eigenen </w:t>
      </w:r>
      <w:proofErr w:type="spellStart"/>
      <w:r>
        <w:rPr>
          <w:rStyle w:val="Fett"/>
        </w:rPr>
        <w:t>Emergenzbedingungen</w:t>
      </w:r>
      <w:proofErr w:type="spellEnd"/>
      <w:r>
        <w:t xml:space="preserve"> – ein Paradigmenwechsel von der Repräsentation zur Reflexion.</w:t>
      </w:r>
    </w:p>
    <w:p w14:paraId="0BBF34F7" w14:textId="77777777" w:rsidR="00E7560D" w:rsidRDefault="00E7560D" w:rsidP="00E7560D">
      <w:pPr>
        <w:pStyle w:val="berschrift2"/>
      </w:pPr>
      <w:r>
        <w:rPr>
          <w:rStyle w:val="Fett"/>
          <w:b/>
          <w:bCs/>
        </w:rPr>
        <w:t>5.2.3 Axiomatische Fundierung des FZRK</w:t>
      </w:r>
    </w:p>
    <w:p w14:paraId="415F8FE4" w14:textId="77777777" w:rsidR="00E7560D" w:rsidRDefault="00E7560D" w:rsidP="00E7560D">
      <w:pPr>
        <w:pStyle w:val="StandardWeb"/>
      </w:pPr>
      <w:r>
        <w:t xml:space="preserve">Die formale Absicherung des FZRK beruht nicht auf der Herleitung aus empirischen Beobachtungen oder einer externen Logik, sondern auf einer </w:t>
      </w:r>
      <w:r>
        <w:rPr>
          <w:rStyle w:val="Fett"/>
        </w:rPr>
        <w:t>axiomatischen Setzung innerhalb des Systems selbst</w:t>
      </w:r>
      <w:r>
        <w:t>. Diese Axiome haben eine doppelte Funktion: Einerseits definieren sie die minimalen Bedingungen, unter denen ein funktionales Bezugssystem überhaupt als solches entstehen kann. Andererseits markieren sie die erkenntnistheoretischen Leitlinien, entlang derer Beobachtung, Handlung und Raumbezug konstituiert werden.</w:t>
      </w:r>
    </w:p>
    <w:p w14:paraId="0A200575" w14:textId="77777777" w:rsidR="00E7560D" w:rsidRDefault="00E7560D" w:rsidP="00E7560D">
      <w:pPr>
        <w:pStyle w:val="berschrift3"/>
      </w:pPr>
      <w:r>
        <w:t xml:space="preserve">(1) </w:t>
      </w:r>
      <w:r>
        <w:rPr>
          <w:rStyle w:val="Fett"/>
          <w:b/>
          <w:bCs/>
        </w:rPr>
        <w:t>Leermengenaxiom</w:t>
      </w:r>
    </w:p>
    <w:p w14:paraId="097E1500" w14:textId="77777777" w:rsidR="00E7560D" w:rsidRDefault="00E7560D" w:rsidP="00E7560D">
      <w:pPr>
        <w:pStyle w:val="StandardWeb"/>
      </w:pPr>
      <w:r>
        <w:t xml:space="preserve">Das System beginnt mit der Setzung der Leere – </w:t>
      </w:r>
      <w:r>
        <w:rPr>
          <w:rFonts w:ascii="Cambria Math" w:hAnsi="Cambria Math" w:cs="Cambria Math"/>
        </w:rPr>
        <w:t>∅</w:t>
      </w:r>
      <w:r>
        <w:t xml:space="preserve">. Es wird postuliert, dass ein Zustand existiert, der keine Struktur, keine Information und keine Differenz enthält. Dieses Axiom </w:t>
      </w:r>
      <w:r>
        <w:lastRenderedPageBreak/>
        <w:t>formuliert die radikale Ausgangsbedingung für jede funktionale Emergenz: Nur wenn der Anfang leer ist, kann alles, was folgt, dem System selbst zugeschrieben werden [3].</w:t>
      </w:r>
    </w:p>
    <w:p w14:paraId="44F85D05" w14:textId="77777777" w:rsidR="00E7560D" w:rsidRDefault="00E7560D" w:rsidP="00E7560D">
      <w:pPr>
        <w:pStyle w:val="berschrift3"/>
      </w:pPr>
      <w:r>
        <w:t xml:space="preserve">(2) </w:t>
      </w:r>
      <w:proofErr w:type="spellStart"/>
      <w:r>
        <w:rPr>
          <w:rStyle w:val="Fett"/>
          <w:b/>
          <w:bCs/>
        </w:rPr>
        <w:t>Initialitätsaxiom</w:t>
      </w:r>
      <w:proofErr w:type="spellEnd"/>
    </w:p>
    <w:p w14:paraId="07154F41" w14:textId="77777777" w:rsidR="00E7560D" w:rsidRDefault="00E7560D" w:rsidP="00E7560D">
      <w:pPr>
        <w:pStyle w:val="StandardWeb"/>
      </w:pPr>
      <w:r>
        <w:t>Aus der Leere wird durch eine erste Setzung eine unterscheidbare Entität I generiert. Sie besitzt keinerlei Eigenschaften außer ihrer Unterscheidbarkeit. Dieses Axiom etabliert die erste Differenz – eine Voraussetzung für jede weitere Operation [3].</w:t>
      </w:r>
    </w:p>
    <w:p w14:paraId="578E1A33" w14:textId="77777777" w:rsidR="00E7560D" w:rsidRDefault="00E7560D" w:rsidP="00E7560D">
      <w:pPr>
        <w:pStyle w:val="berschrift3"/>
      </w:pPr>
      <w:r>
        <w:t xml:space="preserve">(3) </w:t>
      </w:r>
      <w:r>
        <w:rPr>
          <w:rStyle w:val="Fett"/>
          <w:b/>
          <w:bCs/>
        </w:rPr>
        <w:t>Identifikationsaxiom</w:t>
      </w:r>
    </w:p>
    <w:p w14:paraId="018FE91A" w14:textId="77777777" w:rsidR="00E7560D" w:rsidRDefault="00E7560D" w:rsidP="00E7560D">
      <w:pPr>
        <w:pStyle w:val="StandardWeb"/>
      </w:pPr>
      <w:r>
        <w:t xml:space="preserve">Es existieren Bezugspunkte U, die als Träger funktionaler Zuweisungen fungieren. Ein Bezugspunkt ist nicht durch seine Eigenschaft, sondern durch seine Funktionsrolle bestimmt: Er ist das, worauf sich Koordinaten, Felder oder Beobachtungen beziehen können – eine reine </w:t>
      </w:r>
      <w:r>
        <w:rPr>
          <w:rStyle w:val="Fett"/>
        </w:rPr>
        <w:t>Zuweisungsstelle</w:t>
      </w:r>
      <w:r>
        <w:t xml:space="preserve"> im Funktionsraum [4].</w:t>
      </w:r>
    </w:p>
    <w:p w14:paraId="08EE445E" w14:textId="77777777" w:rsidR="00E7560D" w:rsidRDefault="00E7560D" w:rsidP="00E7560D">
      <w:pPr>
        <w:pStyle w:val="berschrift3"/>
      </w:pPr>
      <w:r>
        <w:t xml:space="preserve">(4) </w:t>
      </w:r>
      <w:r>
        <w:rPr>
          <w:rStyle w:val="Fett"/>
          <w:b/>
          <w:bCs/>
        </w:rPr>
        <w:t>Koordinatenaxiom</w:t>
      </w:r>
    </w:p>
    <w:p w14:paraId="37C18D49" w14:textId="77777777" w:rsidR="00E7560D" w:rsidRDefault="00E7560D" w:rsidP="00E7560D">
      <w:pPr>
        <w:pStyle w:val="StandardWeb"/>
      </w:pPr>
      <w:r>
        <w:t>Bezugspunkte werden durch Koordinatenfunktionen lokalisiert. Diese Funktionen (x, y, z) sind nicht Ausdruck physikalischer Lokalisierung, sondern erzeugen die Möglichkeit der räumlichen Differenzierung. Raum entsteht hier als Effekt der Funktion – nicht als vorausgesetzte Struktur [5].</w:t>
      </w:r>
    </w:p>
    <w:p w14:paraId="17560546" w14:textId="77777777" w:rsidR="00E7560D" w:rsidRDefault="00E7560D" w:rsidP="00E7560D">
      <w:pPr>
        <w:pStyle w:val="berschrift3"/>
      </w:pPr>
      <w:r>
        <w:t xml:space="preserve">(5) </w:t>
      </w:r>
      <w:proofErr w:type="spellStart"/>
      <w:r>
        <w:rPr>
          <w:rStyle w:val="Fett"/>
          <w:b/>
          <w:bCs/>
        </w:rPr>
        <w:t>Brane</w:t>
      </w:r>
      <w:proofErr w:type="spellEnd"/>
      <w:r>
        <w:rPr>
          <w:rStyle w:val="Fett"/>
          <w:b/>
          <w:bCs/>
        </w:rPr>
        <w:t>-Axiom</w:t>
      </w:r>
    </w:p>
    <w:p w14:paraId="5A14FED5" w14:textId="77777777" w:rsidR="00E7560D" w:rsidRDefault="00E7560D" w:rsidP="00E7560D">
      <w:pPr>
        <w:pStyle w:val="StandardWeb"/>
      </w:pPr>
      <w:r>
        <w:t xml:space="preserve">Der erzeugte Raum erhält durch die </w:t>
      </w:r>
      <w:proofErr w:type="spellStart"/>
      <w:r>
        <w:t>Brane</w:t>
      </w:r>
      <w:proofErr w:type="spellEnd"/>
      <w:r>
        <w:t xml:space="preserve">-Funktion </w:t>
      </w:r>
      <w:proofErr w:type="gramStart"/>
      <w:r>
        <w:t>h(</w:t>
      </w:r>
      <w:proofErr w:type="gramEnd"/>
      <w:r>
        <w:t>x, y, z) eine innere Struktur. Diese Funktion ist eine skalare Feldzuweisung, welche dem Raum Differenzierung, Krümmung, Dynamik und semantische Ordnung verleiht. Sie ist das zentrale Mittel der phänomenologischen Raumstrukturierung [6].</w:t>
      </w:r>
    </w:p>
    <w:p w14:paraId="72811841" w14:textId="77777777" w:rsidR="00E7560D" w:rsidRDefault="00E7560D" w:rsidP="00E7560D">
      <w:pPr>
        <w:pStyle w:val="berschrift3"/>
      </w:pPr>
      <w:r>
        <w:t xml:space="preserve">(6) </w:t>
      </w:r>
      <w:r>
        <w:rPr>
          <w:rStyle w:val="Fett"/>
          <w:b/>
          <w:bCs/>
        </w:rPr>
        <w:t>Akteur-Axiom</w:t>
      </w:r>
    </w:p>
    <w:p w14:paraId="5D8C5E83" w14:textId="77777777" w:rsidR="00E7560D" w:rsidRDefault="00E7560D" w:rsidP="00E7560D">
      <w:pPr>
        <w:pStyle w:val="StandardWeb"/>
      </w:pPr>
      <w:r>
        <w:t xml:space="preserve">Ein Akteur ist eine Funktion, die auf einen Feldzustand Ψ an einem bestimmten Ort </w:t>
      </w:r>
      <w:proofErr w:type="gramStart"/>
      <w:r>
        <w:t>zur Zeit</w:t>
      </w:r>
      <w:proofErr w:type="gramEnd"/>
      <w:r>
        <w:t xml:space="preserve"> t reagiert. Das Ergebnis ist eine Handlung. Diese Handlung ist keine Entscheidung im psychologischen Sinn, sondern das Resultat einer Funktion innerhalb eines strukturierten Feldes – ein systemischer Vollzug [7].</w:t>
      </w:r>
    </w:p>
    <w:p w14:paraId="6D12ACD1" w14:textId="77777777" w:rsidR="00E7560D" w:rsidRDefault="00E7560D" w:rsidP="00E7560D">
      <w:pPr>
        <w:pStyle w:val="berschrift3"/>
      </w:pPr>
      <w:r>
        <w:t xml:space="preserve">(7) </w:t>
      </w:r>
      <w:r>
        <w:rPr>
          <w:rStyle w:val="Fett"/>
          <w:b/>
          <w:bCs/>
        </w:rPr>
        <w:t>Meta-Axiom</w:t>
      </w:r>
    </w:p>
    <w:p w14:paraId="007CB6FB" w14:textId="77777777" w:rsidR="00E7560D" w:rsidRDefault="00E7560D" w:rsidP="00E7560D">
      <w:pPr>
        <w:pStyle w:val="StandardWeb"/>
      </w:pPr>
      <w:r>
        <w:t xml:space="preserve">Beobachtung ist im FZRK kein externer Vorgang, sondern Teil des Systems. Die Meta-Funktion </w:t>
      </w:r>
      <w:proofErr w:type="gramStart"/>
      <w:r>
        <w:t>M(</w:t>
      </w:r>
      <w:proofErr w:type="gramEnd"/>
      <w:r>
        <w:t>A, Ψ, x, y, z, t) ordnet jeder Handlung eine Beobachtung zu – inklusive Interpretation, Bewertung oder Rückkopplung. Damit entsteht die Möglichkeit reflexiver Operationen innerhalb eines geschlossenen funktionalen Gefüges [8].</w:t>
      </w:r>
    </w:p>
    <w:p w14:paraId="4B8461C5" w14:textId="77777777" w:rsidR="00E7560D" w:rsidRDefault="00E7560D" w:rsidP="00E7560D">
      <w:pPr>
        <w:pStyle w:val="berschrift3"/>
      </w:pPr>
      <w:r>
        <w:t xml:space="preserve">(8) </w:t>
      </w:r>
      <w:proofErr w:type="spellStart"/>
      <w:r>
        <w:rPr>
          <w:rStyle w:val="Fett"/>
          <w:b/>
          <w:bCs/>
        </w:rPr>
        <w:t>Emergenzaxiom</w:t>
      </w:r>
      <w:proofErr w:type="spellEnd"/>
    </w:p>
    <w:p w14:paraId="30A7B150" w14:textId="77777777" w:rsidR="00E7560D" w:rsidRDefault="00E7560D" w:rsidP="00E7560D">
      <w:pPr>
        <w:pStyle w:val="StandardWeb"/>
      </w:pPr>
      <w:r>
        <w:t>Die gesamte Struktur des Systems ist emergent – sie ergibt sich vollständig aus der iterativen Anwendung der obigen Axiome. Es gibt keine externen Prinzipien, keine transzendenten Formen, keine vorgegebenen Gesetze. Alles, was als Struktur erscheint, ist das Resultat funktionaler Zuweisung innerhalb des Systems [9].</w:t>
      </w:r>
    </w:p>
    <w:p w14:paraId="2C4A1AD6" w14:textId="77777777" w:rsidR="00E7560D" w:rsidRDefault="00E7560D" w:rsidP="00E7560D">
      <w:pPr>
        <w:pStyle w:val="berschrift3"/>
      </w:pPr>
      <w:r>
        <w:lastRenderedPageBreak/>
        <w:t xml:space="preserve">(9) </w:t>
      </w:r>
      <w:r>
        <w:rPr>
          <w:rStyle w:val="Fett"/>
          <w:b/>
          <w:bCs/>
        </w:rPr>
        <w:t>Reflexionsaxiom</w:t>
      </w:r>
    </w:p>
    <w:p w14:paraId="31F4563D" w14:textId="77777777" w:rsidR="00E7560D" w:rsidRDefault="00E7560D" w:rsidP="00E7560D">
      <w:pPr>
        <w:pStyle w:val="StandardWeb"/>
      </w:pPr>
      <w:r>
        <w:t>Beobachtung verändert das, was beobachtet wird. Das System ist nicht nur geschlossen, sondern rekursiv rückgebunden. Durch die Anwendung von Meta-Funktionen verändert sich der funktionale Raum selbst – eine strukturelle Selbsttransformation durch Reflexion [8][10].</w:t>
      </w:r>
    </w:p>
    <w:p w14:paraId="059D3B7B" w14:textId="77777777" w:rsidR="00E7560D" w:rsidRDefault="00E7560D" w:rsidP="00E7560D">
      <w:pPr>
        <w:pStyle w:val="StandardWeb"/>
      </w:pPr>
      <w:r>
        <w:t xml:space="preserve">Diese neun Axiome bilden die </w:t>
      </w:r>
      <w:r>
        <w:rPr>
          <w:rStyle w:val="Fett"/>
        </w:rPr>
        <w:t>Minimalbasis eines erkenntnistheoretisch autarken Systems</w:t>
      </w:r>
      <w:r>
        <w:t xml:space="preserve">. Ihre Stärke liegt nicht in der empirischen Bestätigung, sondern in der Fähigkeit, ein System zu erzeugen, das </w:t>
      </w:r>
      <w:r>
        <w:rPr>
          <w:rStyle w:val="Fett"/>
        </w:rPr>
        <w:t>sich selbst beobachten, rekonstruieren und regulieren</w:t>
      </w:r>
      <w:r>
        <w:t xml:space="preserve"> kann – eine epistemologische Performanz, die klassische Begriffe von Wahrheit und Objektivität überschreitet.</w:t>
      </w:r>
    </w:p>
    <w:p w14:paraId="3D6F378B" w14:textId="77777777" w:rsidR="00E7560D" w:rsidRDefault="00E7560D" w:rsidP="00E7560D">
      <w:pPr>
        <w:pStyle w:val="berschrift2"/>
      </w:pPr>
      <w:r>
        <w:rPr>
          <w:rStyle w:val="Fett"/>
          <w:b/>
          <w:bCs/>
        </w:rPr>
        <w:t xml:space="preserve">5.2.4 Umsetzung im </w:t>
      </w:r>
      <w:proofErr w:type="spellStart"/>
      <w:r>
        <w:rPr>
          <w:rStyle w:val="Fett"/>
          <w:b/>
          <w:bCs/>
        </w:rPr>
        <w:t>GeoLab</w:t>
      </w:r>
      <w:proofErr w:type="spellEnd"/>
      <w:r>
        <w:rPr>
          <w:rStyle w:val="Fett"/>
          <w:b/>
          <w:bCs/>
        </w:rPr>
        <w:t>-Skript</w:t>
      </w:r>
      <w:r>
        <w:t xml:space="preserve"> (überarbeitet)</w:t>
      </w:r>
    </w:p>
    <w:p w14:paraId="6EB2AA4F" w14:textId="77777777" w:rsidR="00E7560D" w:rsidRDefault="00E7560D" w:rsidP="00E7560D">
      <w:pPr>
        <w:pStyle w:val="StandardWeb"/>
      </w:pPr>
      <w:r>
        <w:t xml:space="preserve">Die zuvor entwickelten Axiome des FZRK bilden nicht nur ein abstraktes erkenntnistheoretisches Rahmenwerk, sondern lassen sich auch in einem operativen Codekontext konkret umsetzen. Das </w:t>
      </w:r>
      <w:proofErr w:type="spellStart"/>
      <w:r>
        <w:t>GeoLab</w:t>
      </w:r>
      <w:proofErr w:type="spellEnd"/>
      <w:r>
        <w:t xml:space="preserve">-Skript realisiert diesen Anspruch, indem es die zentralen Komponenten des FZRK – Bezugspunkt, Raumfunktion, Feldstruktur, Akteur und Meta-Funktion – als explizite Funktionen, Typen und Objekte innerhalb eines funktionalen Programmierumfeldes modelliert. Damit wird das Skript selbst zu einem </w:t>
      </w:r>
      <w:r>
        <w:rPr>
          <w:rStyle w:val="Fett"/>
        </w:rPr>
        <w:t>vollziehenden Beweisraum</w:t>
      </w:r>
      <w:r>
        <w:t>, in dem die Prinzipien des FZRK formal durchlaufen und iterativ angewendet werden.</w:t>
      </w:r>
    </w:p>
    <w:p w14:paraId="573C783B" w14:textId="77777777" w:rsidR="00E7560D" w:rsidRDefault="00E7560D" w:rsidP="00E7560D">
      <w:pPr>
        <w:pStyle w:val="StandardWeb"/>
      </w:pPr>
      <w:r>
        <w:t>Im ersten Schritt implementiert das Skript die Setzung eines Initialpunktes und darauf aufbauend die Erzeugung von Bezugspunkten (</w:t>
      </w:r>
      <w:r>
        <w:rPr>
          <w:rStyle w:val="HTMLCode"/>
        </w:rPr>
        <w:t>Identifier</w:t>
      </w:r>
      <w:r>
        <w:t xml:space="preserve">). Diese erhalten über drei unabhängige Funktionen x(U), y(U) und z(U) ihre Lokalisierung im Raum. Diese Koordinatenfunktionen sind im Code keine Konstanten, sondern </w:t>
      </w:r>
      <w:r>
        <w:rPr>
          <w:rStyle w:val="Fett"/>
        </w:rPr>
        <w:t>Berechnungen</w:t>
      </w:r>
      <w:r>
        <w:t>, die aus der Identität des Bezugspunktes dynamisch abgeleitet werden – ein direktes Abbild des Axioms 4 [8].</w:t>
      </w:r>
    </w:p>
    <w:p w14:paraId="45DD600D" w14:textId="77777777" w:rsidR="00E7560D" w:rsidRDefault="00E7560D" w:rsidP="00E7560D">
      <w:pPr>
        <w:pStyle w:val="StandardWeb"/>
      </w:pPr>
      <w:r>
        <w:t xml:space="preserve">Die dem Bezugspunkt zugewiesenen Koordinaten fungieren dann als Eingabeparameter für die sogenannte </w:t>
      </w:r>
      <w:proofErr w:type="spellStart"/>
      <w:r>
        <w:rPr>
          <w:rStyle w:val="Fett"/>
        </w:rPr>
        <w:t>Brane</w:t>
      </w:r>
      <w:proofErr w:type="spellEnd"/>
      <w:r>
        <w:rPr>
          <w:rStyle w:val="Fett"/>
        </w:rPr>
        <w:t>-Funktion</w:t>
      </w:r>
      <w:r>
        <w:t xml:space="preserve"> </w:t>
      </w:r>
      <w:proofErr w:type="gramStart"/>
      <w:r>
        <w:rPr>
          <w:rStyle w:val="HTMLCode"/>
        </w:rPr>
        <w:t>h(</w:t>
      </w:r>
      <w:proofErr w:type="gramEnd"/>
      <w:r>
        <w:rPr>
          <w:rStyle w:val="HTMLCode"/>
        </w:rPr>
        <w:t>x, y, z)</w:t>
      </w:r>
      <w:r>
        <w:t xml:space="preserve">, die jedem Punkt im Raum eine skalare Größe zuordnet. In der aktuellen </w:t>
      </w:r>
      <w:proofErr w:type="spellStart"/>
      <w:r>
        <w:t>GeoLab</w:t>
      </w:r>
      <w:proofErr w:type="spellEnd"/>
      <w:r>
        <w:t xml:space="preserve">-Implementierung ist diese Funktion negativ invers, also z. B. </w:t>
      </w:r>
      <w:r>
        <w:rPr>
          <w:rStyle w:val="HTMLCode"/>
        </w:rPr>
        <w:t>-1 / (x² + y² + z² + ε)</w:t>
      </w:r>
      <w:r>
        <w:t xml:space="preserve">, was einer zentralisierten Potentialstruktur entspricht. Diese Modellierung ist vollständig anschlussfähig an das in Kapitel 3 beschriebene Konzept der </w:t>
      </w:r>
      <w:proofErr w:type="spellStart"/>
      <w:r>
        <w:t>Brane</w:t>
      </w:r>
      <w:proofErr w:type="spellEnd"/>
      <w:r>
        <w:t>-Funktion als Strukturierungsmittel des funktionalen Raums [9].</w:t>
      </w:r>
    </w:p>
    <w:p w14:paraId="58BAACC9" w14:textId="77777777" w:rsidR="00E7560D" w:rsidRDefault="00E7560D" w:rsidP="00E7560D">
      <w:pPr>
        <w:pStyle w:val="StandardWeb"/>
      </w:pPr>
      <w:r>
        <w:t xml:space="preserve">Darauf aufbauend wird die </w:t>
      </w:r>
      <w:r>
        <w:rPr>
          <w:rStyle w:val="Fett"/>
        </w:rPr>
        <w:t>Akteur-Funktion</w:t>
      </w:r>
      <w:r>
        <w:t xml:space="preserve"> </w:t>
      </w:r>
      <w:proofErr w:type="gramStart"/>
      <w:r>
        <w:t>A(</w:t>
      </w:r>
      <w:proofErr w:type="gramEnd"/>
      <w:r>
        <w:t xml:space="preserve">Ψ, x, y, z, t) als regelhafte Operation implementiert, die auf Basis des lokalen Feldwerts Ψ(x, y, z) eine Handlung auswählt – im Beispiel etwa die Bewegung entlang eines Gradienten. Diese Funktion ist nicht als programmatische Entscheidung angelegt, sondern als funktionale Reaktion auf ein durch </w:t>
      </w:r>
      <w:r>
        <w:rPr>
          <w:rStyle w:val="HTMLCode"/>
        </w:rPr>
        <w:t>h</w:t>
      </w:r>
      <w:r>
        <w:t xml:space="preserve"> strukturiertes Feld – ein zentrales Element des intentionalen Raumkonzepts im FZRK [10].</w:t>
      </w:r>
    </w:p>
    <w:p w14:paraId="0C83819A" w14:textId="77777777" w:rsidR="00E7560D" w:rsidRDefault="00E7560D" w:rsidP="00E7560D">
      <w:pPr>
        <w:pStyle w:val="StandardWeb"/>
      </w:pPr>
      <w:r>
        <w:t xml:space="preserve">Besonders innovativ ist die Implementierung der </w:t>
      </w:r>
      <w:r>
        <w:rPr>
          <w:rStyle w:val="Fett"/>
        </w:rPr>
        <w:t>Meta-Funktion</w:t>
      </w:r>
      <w:r>
        <w:t xml:space="preserve"> M, die jede ausgeführte Handlung beobachtet und in ein Protokoll – den </w:t>
      </w:r>
      <w:proofErr w:type="spellStart"/>
      <w:r>
        <w:rPr>
          <w:rStyle w:val="HTMLCode"/>
        </w:rPr>
        <w:t>MetaLog</w:t>
      </w:r>
      <w:proofErr w:type="spellEnd"/>
      <w:r>
        <w:t xml:space="preserve"> – einträgt. Jeder Eintrag enthält Angaben über Handlung, Ort, Zeitpunkt und Feldzustand. Damit generiert das Skript eine Form </w:t>
      </w:r>
      <w:r>
        <w:rPr>
          <w:rStyle w:val="Fett"/>
        </w:rPr>
        <w:t>systeminterner Beobachtung</w:t>
      </w:r>
      <w:r>
        <w:t xml:space="preserve">, die nicht nur die Operationen dokumentiert, sondern auch rückbeziehbar macht. Die Meta-Funktion ist vollständig rekursiv: Sie beobachtet die Handlung, die ihrerseits eine Reaktion auf den beobachteten Feldzustand ist – eine </w:t>
      </w:r>
      <w:r>
        <w:rPr>
          <w:rStyle w:val="Fett"/>
        </w:rPr>
        <w:lastRenderedPageBreak/>
        <w:t>Selbstbezüglichkeit zweiter Ordnung</w:t>
      </w:r>
      <w:r>
        <w:t>, wie sie im FZRK als Gültigkeitskriterium fungiert [11].</w:t>
      </w:r>
    </w:p>
    <w:p w14:paraId="2C0F979C" w14:textId="77777777" w:rsidR="00E7560D" w:rsidRDefault="00E7560D" w:rsidP="00E7560D">
      <w:pPr>
        <w:pStyle w:val="StandardWeb"/>
      </w:pPr>
      <w:r>
        <w:t xml:space="preserve">In der Summe realisiert das </w:t>
      </w:r>
      <w:proofErr w:type="spellStart"/>
      <w:r>
        <w:t>GeoLab</w:t>
      </w:r>
      <w:proofErr w:type="spellEnd"/>
      <w:r>
        <w:t xml:space="preserve">-Skript die Axiome des FZRK nicht als bloße symbolische Struktur, sondern als </w:t>
      </w:r>
      <w:r>
        <w:rPr>
          <w:rStyle w:val="Fett"/>
        </w:rPr>
        <w:t>laufzeitfähige Funktionskette</w:t>
      </w:r>
      <w:r>
        <w:t xml:space="preserve">: Von der Leermenge über Bezugspunkte, Raumfunktionen, Feldstrukturen, Handlung und Beobachtung entsteht ein </w:t>
      </w:r>
      <w:r>
        <w:rPr>
          <w:rStyle w:val="Fett"/>
        </w:rPr>
        <w:t>operatives System</w:t>
      </w:r>
      <w:r>
        <w:t>, das sich selbst erzeugt, strukturiert und reflektiert. Genau darin liegt die erkenntnistheoretische Beweiskraft: Das System ist in der Lage, aus dem Nichts (</w:t>
      </w:r>
      <w:r>
        <w:rPr>
          <w:rFonts w:ascii="Cambria Math" w:hAnsi="Cambria Math" w:cs="Cambria Math"/>
        </w:rPr>
        <w:t>∅</w:t>
      </w:r>
      <w:r>
        <w:t>) funktionale Ordnungen zu erzeugen, diese intern zu beobachten, zu speichern und daraufhin sein eigenes Verhalten anzupassen – ein Prozess, den klassische Logiksysteme nicht abbilden können.</w:t>
      </w:r>
    </w:p>
    <w:p w14:paraId="39A93DA6" w14:textId="77777777" w:rsidR="00E7560D" w:rsidRDefault="00E7560D" w:rsidP="00E7560D">
      <w:pPr>
        <w:pStyle w:val="berschrift2"/>
      </w:pPr>
      <w:r>
        <w:rPr>
          <w:rStyle w:val="Fett"/>
          <w:b/>
          <w:bCs/>
        </w:rPr>
        <w:t>5.2.5 Reflexive Performanz als Beweismodus</w:t>
      </w:r>
      <w:r>
        <w:t xml:space="preserve"> (überarbeitet)</w:t>
      </w:r>
    </w:p>
    <w:p w14:paraId="2CAEC9E5" w14:textId="77777777" w:rsidR="00E7560D" w:rsidRDefault="00E7560D" w:rsidP="00E7560D">
      <w:pPr>
        <w:pStyle w:val="StandardWeb"/>
      </w:pPr>
      <w:r>
        <w:t xml:space="preserve">Die klassische Auffassung wissenschaftlicher Beweisführung ist dominiert von der Idee logischer Deduktion, experimenteller Wiederholbarkeit und empirischer Validierung. Diese Konzepte setzen jedoch voraus, dass der Geltungsbereich eines Systems </w:t>
      </w:r>
      <w:r>
        <w:rPr>
          <w:rStyle w:val="Fett"/>
        </w:rPr>
        <w:t>außerhalb</w:t>
      </w:r>
      <w:r>
        <w:t xml:space="preserve"> desselben liegt – sei es in Form objektiver Wirklichkeit, formaler Metasysteme oder unabhängiger Beobachter. Das FZRK bricht mit dieser Perspektive. Seine Gültigkeit lässt sich nicht über externe Beweisinstanzen sichern, sondern nur durch </w:t>
      </w:r>
      <w:r>
        <w:rPr>
          <w:rStyle w:val="Fett"/>
        </w:rPr>
        <w:t>rekursive Performanz innerhalb seiner eigenen Struktur</w:t>
      </w:r>
      <w:r>
        <w:t xml:space="preserve"> [12].</w:t>
      </w:r>
    </w:p>
    <w:p w14:paraId="48841FB2" w14:textId="77777777" w:rsidR="00E7560D" w:rsidRDefault="00E7560D" w:rsidP="00E7560D">
      <w:pPr>
        <w:pStyle w:val="StandardWeb"/>
      </w:pPr>
      <w:r>
        <w:t xml:space="preserve">Die Frage nach dem Beweis des FZRK ist daher nicht im Sinne eines ontologischen Wahrheitskriteriums zu verstehen, sondern als </w:t>
      </w:r>
      <w:r>
        <w:rPr>
          <w:rStyle w:val="Fett"/>
        </w:rPr>
        <w:t>epistemologisches Problem reflexiver Kohärenz</w:t>
      </w:r>
      <w:r>
        <w:t xml:space="preserve">. Ein funktionales System wie das FZRK gilt dann als „bewiesen“, wenn es in der Lage ist, seine eigenen Strukturelemente zu erzeugen, zu beobachten und zu stabilisieren – </w:t>
      </w:r>
      <w:r>
        <w:rPr>
          <w:rStyle w:val="Fett"/>
        </w:rPr>
        <w:t>ohne externe Operatoren</w:t>
      </w:r>
      <w:r>
        <w:t xml:space="preserve">. Der Beweis liegt nicht im Resultat, sondern im </w:t>
      </w:r>
      <w:r>
        <w:rPr>
          <w:rStyle w:val="Fett"/>
        </w:rPr>
        <w:t>Vollzug des Systems selbst</w:t>
      </w:r>
      <w:r>
        <w:t xml:space="preserve"> [13].</w:t>
      </w:r>
    </w:p>
    <w:p w14:paraId="0FC0D0C6" w14:textId="77777777" w:rsidR="00E7560D" w:rsidRDefault="00E7560D" w:rsidP="00E7560D">
      <w:pPr>
        <w:pStyle w:val="StandardWeb"/>
      </w:pPr>
      <w:r>
        <w:t xml:space="preserve">Im </w:t>
      </w:r>
      <w:proofErr w:type="spellStart"/>
      <w:r>
        <w:t>GeoLab</w:t>
      </w:r>
      <w:proofErr w:type="spellEnd"/>
      <w:r>
        <w:t>-Skript zeigt sich dies exemplarisch: Die Axiome werden nicht als deduktive Theoreme formuliert, sondern als operative Funktionen implementiert, die iterativ miteinander verschaltet sind. Jedes Element des Systems – von der Leere (</w:t>
      </w:r>
      <w:r>
        <w:rPr>
          <w:rFonts w:ascii="Cambria Math" w:hAnsi="Cambria Math" w:cs="Cambria Math"/>
        </w:rPr>
        <w:t>∅</w:t>
      </w:r>
      <w:r>
        <w:t xml:space="preserve">) über die Raumfunktion (x, y, z), das Feld (Ψ), die Handlung (A) bis zur Beobachtung (M) – entsteht </w:t>
      </w:r>
      <w:r>
        <w:rPr>
          <w:rStyle w:val="Fett"/>
        </w:rPr>
        <w:t>durch Anwendung der vorhergehenden Operationen</w:t>
      </w:r>
      <w:r>
        <w:t xml:space="preserve">. Es gibt keine transzendente Instanz, die das System validiert. Der Validierungsakt wird vom System selbst </w:t>
      </w:r>
      <w:r>
        <w:rPr>
          <w:rStyle w:val="Fett"/>
        </w:rPr>
        <w:t>durch Protokollierung (</w:t>
      </w:r>
      <w:proofErr w:type="spellStart"/>
      <w:r>
        <w:rPr>
          <w:rStyle w:val="Fett"/>
        </w:rPr>
        <w:t>MetaLog</w:t>
      </w:r>
      <w:proofErr w:type="spellEnd"/>
      <w:r>
        <w:rPr>
          <w:rStyle w:val="Fett"/>
        </w:rPr>
        <w:t>), Rückkopplung (M → A → Ψ → M) und Beobachtung zweiter Ordnung</w:t>
      </w:r>
      <w:r>
        <w:t xml:space="preserve"> vollzogen [14].</w:t>
      </w:r>
    </w:p>
    <w:p w14:paraId="7315FEFD" w14:textId="77777777" w:rsidR="00E7560D" w:rsidRDefault="00E7560D" w:rsidP="00E7560D">
      <w:pPr>
        <w:pStyle w:val="StandardWeb"/>
      </w:pPr>
      <w:r>
        <w:t xml:space="preserve">Das bedeutet: Der epistemologische Beweis ist hier </w:t>
      </w:r>
      <w:r>
        <w:rPr>
          <w:rStyle w:val="Fett"/>
        </w:rPr>
        <w:t>simulativ</w:t>
      </w:r>
      <w:r>
        <w:t xml:space="preserve"> – aber nicht im Sinne einer Nachbildung einer vorgegebenen Realität, sondern im Sinne einer </w:t>
      </w:r>
      <w:r>
        <w:rPr>
          <w:rStyle w:val="Fett"/>
        </w:rPr>
        <w:t>konstitutiven Emergenz</w:t>
      </w:r>
      <w:r>
        <w:t>. Simulation wird zur erkenntnistheoretischen Operation, die zeigt, dass ein System sich selbst erzeugen, differenzieren und beobachten kann [12]. Die Performanz des Systems ersetzt dabei den klassischen Wahrheitsbegriff. Statt „Stimmt die Aussage mit der Wirklichkeit überein?“ lautet die erkenntnistheoretisch relevante Frage: „Erzeugt das System eine stabile, beobachtbare und rekonstruierbare Ordnung innerhalb seiner eigenen Funktionsweise?“</w:t>
      </w:r>
    </w:p>
    <w:p w14:paraId="2DE41F8E" w14:textId="77777777" w:rsidR="00E7560D" w:rsidRDefault="00E7560D" w:rsidP="00E7560D">
      <w:pPr>
        <w:pStyle w:val="StandardWeb"/>
      </w:pPr>
      <w:r>
        <w:t xml:space="preserve">Ein wesentliches Kriterium dafür ist die Fähigkeit zur </w:t>
      </w:r>
      <w:r>
        <w:rPr>
          <w:rStyle w:val="Fett"/>
        </w:rPr>
        <w:t>reflexiven Selbstbeobachtung</w:t>
      </w:r>
      <w:r>
        <w:t xml:space="preserve">. Das </w:t>
      </w:r>
      <w:proofErr w:type="spellStart"/>
      <w:r>
        <w:t>GeoLab</w:t>
      </w:r>
      <w:proofErr w:type="spellEnd"/>
      <w:r>
        <w:t xml:space="preserve">-Skript erfüllt diese Bedingung durch die Meta-Funktion M und das zugehörige </w:t>
      </w:r>
      <w:proofErr w:type="spellStart"/>
      <w:r>
        <w:rPr>
          <w:rStyle w:val="HTMLCode"/>
        </w:rPr>
        <w:t>MetaLog</w:t>
      </w:r>
      <w:proofErr w:type="spellEnd"/>
      <w:r>
        <w:t xml:space="preserve">, das jede Handlung dokumentiert und zur Basis weiterer Operationen macht. Diese </w:t>
      </w:r>
      <w:r>
        <w:lastRenderedPageBreak/>
        <w:t xml:space="preserve">rekursive Protokollierung ist </w:t>
      </w:r>
      <w:r>
        <w:rPr>
          <w:rStyle w:val="Fett"/>
        </w:rPr>
        <w:t>nicht bloß Dokumentation</w:t>
      </w:r>
      <w:r>
        <w:t xml:space="preserve">, sondern Teil der Systemkonstruktion. Nur ein System, das seine eigenen Operationen im Vollzug beobachtet, kann auf seine Gültigkeit zurückschließen – </w:t>
      </w:r>
      <w:r>
        <w:rPr>
          <w:rStyle w:val="Fett"/>
        </w:rPr>
        <w:t>nicht durch Wahrheit, sondern durch funktionale Transparenz</w:t>
      </w:r>
      <w:r>
        <w:t xml:space="preserve"> [15].</w:t>
      </w:r>
    </w:p>
    <w:p w14:paraId="239B56F1" w14:textId="77777777" w:rsidR="00E7560D" w:rsidRDefault="00E7560D" w:rsidP="00E7560D">
      <w:pPr>
        <w:pStyle w:val="StandardWeb"/>
      </w:pPr>
      <w:r>
        <w:t xml:space="preserve">Damit stellt das FZRK eine neue Form erkenntnistheoretischer Begründung bereit: Die </w:t>
      </w:r>
      <w:r>
        <w:rPr>
          <w:rStyle w:val="Fett"/>
        </w:rPr>
        <w:t>Performanz des Systems in rekursiver Selbstbezüglichkeit</w:t>
      </w:r>
      <w:r>
        <w:t xml:space="preserve"> ersetzt die traditionelle Trennung von Beobachter und System, Methode und Gegenstand, Theorie und Beweis. In dieser Perspektive wird Gültigkeit nicht garantiert, sondern </w:t>
      </w:r>
      <w:r>
        <w:rPr>
          <w:rStyle w:val="Fett"/>
        </w:rPr>
        <w:t>vollzogen</w:t>
      </w:r>
      <w:r>
        <w:t xml:space="preserve"> – als rekursives Stabilitätsphänomen funktionaler Emergenz.</w:t>
      </w:r>
    </w:p>
    <w:p w14:paraId="71869BBC" w14:textId="77777777" w:rsidR="00E7560D" w:rsidRPr="00E7560D" w:rsidRDefault="00E7560D" w:rsidP="00E7560D">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E7560D">
        <w:rPr>
          <w:rFonts w:ascii="Times New Roman" w:eastAsia="Times New Roman" w:hAnsi="Times New Roman" w:cs="Times New Roman"/>
          <w:b/>
          <w:bCs/>
          <w:sz w:val="36"/>
          <w:szCs w:val="36"/>
          <w:lang w:eastAsia="de-DE"/>
        </w:rPr>
        <w:t xml:space="preserve">5.2.6 </w:t>
      </w:r>
      <w:proofErr w:type="spellStart"/>
      <w:r w:rsidRPr="00E7560D">
        <w:rPr>
          <w:rFonts w:ascii="Times New Roman" w:eastAsia="Times New Roman" w:hAnsi="Times New Roman" w:cs="Times New Roman"/>
          <w:b/>
          <w:bCs/>
          <w:sz w:val="36"/>
          <w:szCs w:val="36"/>
          <w:lang w:eastAsia="de-DE"/>
        </w:rPr>
        <w:t>Validitätskriterien</w:t>
      </w:r>
      <w:proofErr w:type="spellEnd"/>
      <w:r w:rsidRPr="00E7560D">
        <w:rPr>
          <w:rFonts w:ascii="Times New Roman" w:eastAsia="Times New Roman" w:hAnsi="Times New Roman" w:cs="Times New Roman"/>
          <w:b/>
          <w:bCs/>
          <w:sz w:val="36"/>
          <w:szCs w:val="36"/>
          <w:lang w:eastAsia="de-DE"/>
        </w:rPr>
        <w:t xml:space="preserve"> und Grenzen (überarbeitet)</w:t>
      </w:r>
    </w:p>
    <w:p w14:paraId="541172A8" w14:textId="77777777" w:rsidR="00E7560D" w:rsidRPr="00E7560D" w:rsidRDefault="00E7560D" w:rsidP="00E7560D">
      <w:pPr>
        <w:spacing w:before="100" w:beforeAutospacing="1" w:after="100" w:afterAutospacing="1" w:line="240" w:lineRule="auto"/>
        <w:rPr>
          <w:rFonts w:ascii="Times New Roman" w:eastAsia="Times New Roman" w:hAnsi="Times New Roman" w:cs="Times New Roman"/>
          <w:sz w:val="24"/>
          <w:szCs w:val="24"/>
          <w:lang w:eastAsia="de-DE"/>
        </w:rPr>
      </w:pPr>
      <w:r w:rsidRPr="00E7560D">
        <w:rPr>
          <w:rFonts w:ascii="Times New Roman" w:eastAsia="Times New Roman" w:hAnsi="Times New Roman" w:cs="Times New Roman"/>
          <w:sz w:val="24"/>
          <w:szCs w:val="24"/>
          <w:lang w:eastAsia="de-DE"/>
        </w:rPr>
        <w:t xml:space="preserve">Der epistemologische Beweis des FZRK ist in seiner Struktur nicht deduktiv, sondern performativ. Das bedeutet, dass seine Validität nicht über logische Ableitungen im Sinne klassischer Beweissysteme erfolgt, sondern über die </w:t>
      </w:r>
      <w:r w:rsidRPr="00E7560D">
        <w:rPr>
          <w:rFonts w:ascii="Times New Roman" w:eastAsia="Times New Roman" w:hAnsi="Times New Roman" w:cs="Times New Roman"/>
          <w:b/>
          <w:bCs/>
          <w:sz w:val="24"/>
          <w:szCs w:val="24"/>
          <w:lang w:eastAsia="de-DE"/>
        </w:rPr>
        <w:t>rekursive Konsistenz der Funktionsoperationen</w:t>
      </w:r>
      <w:r w:rsidRPr="00E7560D">
        <w:rPr>
          <w:rFonts w:ascii="Times New Roman" w:eastAsia="Times New Roman" w:hAnsi="Times New Roman" w:cs="Times New Roman"/>
          <w:sz w:val="24"/>
          <w:szCs w:val="24"/>
          <w:lang w:eastAsia="de-DE"/>
        </w:rPr>
        <w:t xml:space="preserve">, die es aus sich heraus generiert. Gleichwohl ist auch ein solches System nicht grenzenlos gültig. Vielmehr zeigt sich im funktionalen Beweismodus eine Reihe erkenntnistheoretischer und struktureller </w:t>
      </w:r>
      <w:r w:rsidRPr="00E7560D">
        <w:rPr>
          <w:rFonts w:ascii="Times New Roman" w:eastAsia="Times New Roman" w:hAnsi="Times New Roman" w:cs="Times New Roman"/>
          <w:b/>
          <w:bCs/>
          <w:sz w:val="24"/>
          <w:szCs w:val="24"/>
          <w:lang w:eastAsia="de-DE"/>
        </w:rPr>
        <w:t>Grenzen</w:t>
      </w:r>
      <w:r w:rsidRPr="00E7560D">
        <w:rPr>
          <w:rFonts w:ascii="Times New Roman" w:eastAsia="Times New Roman" w:hAnsi="Times New Roman" w:cs="Times New Roman"/>
          <w:sz w:val="24"/>
          <w:szCs w:val="24"/>
          <w:lang w:eastAsia="de-DE"/>
        </w:rPr>
        <w:t>, die präzise analysiert werden müssen, um das Geltungspotenzial des FZRK wissenschaftlich einschätzen zu können.</w:t>
      </w:r>
    </w:p>
    <w:p w14:paraId="3C687E82" w14:textId="77777777" w:rsidR="00E7560D" w:rsidRPr="00E7560D" w:rsidRDefault="00E7560D" w:rsidP="00E7560D">
      <w:pPr>
        <w:spacing w:before="100" w:beforeAutospacing="1" w:after="100" w:afterAutospacing="1" w:line="240" w:lineRule="auto"/>
        <w:rPr>
          <w:rFonts w:ascii="Times New Roman" w:eastAsia="Times New Roman" w:hAnsi="Times New Roman" w:cs="Times New Roman"/>
          <w:sz w:val="24"/>
          <w:szCs w:val="24"/>
          <w:lang w:eastAsia="de-DE"/>
        </w:rPr>
      </w:pPr>
      <w:r w:rsidRPr="00E7560D">
        <w:rPr>
          <w:rFonts w:ascii="Times New Roman" w:eastAsia="Times New Roman" w:hAnsi="Times New Roman" w:cs="Times New Roman"/>
          <w:sz w:val="24"/>
          <w:szCs w:val="24"/>
          <w:lang w:eastAsia="de-DE"/>
        </w:rPr>
        <w:t xml:space="preserve">Ein zentrales Kriterium für die Validität eines funktionalen Systems ist die Fähigkeit zur </w:t>
      </w:r>
      <w:r w:rsidRPr="00E7560D">
        <w:rPr>
          <w:rFonts w:ascii="Times New Roman" w:eastAsia="Times New Roman" w:hAnsi="Times New Roman" w:cs="Times New Roman"/>
          <w:b/>
          <w:bCs/>
          <w:sz w:val="24"/>
          <w:szCs w:val="24"/>
          <w:lang w:eastAsia="de-DE"/>
        </w:rPr>
        <w:t>Stabilisierung reflexiver Operationen unter Rückkopplung</w:t>
      </w:r>
      <w:r w:rsidRPr="00E7560D">
        <w:rPr>
          <w:rFonts w:ascii="Times New Roman" w:eastAsia="Times New Roman" w:hAnsi="Times New Roman" w:cs="Times New Roman"/>
          <w:sz w:val="24"/>
          <w:szCs w:val="24"/>
          <w:lang w:eastAsia="de-DE"/>
        </w:rPr>
        <w:t>. Das FZRK erfüllt diese Bedingung durch seine rekursive Architektur: Jede Beobachtung M ist Teil des Systems, das sie erzeugt, und kann gleichzeitig Grundlage für neue Operationen sein. Solange diese Schleife nicht kollabiert – etwa durch unauflösbare Widersprüche –, ist das System funktional konsistent [16].</w:t>
      </w:r>
    </w:p>
    <w:p w14:paraId="0FCA1526" w14:textId="77777777" w:rsidR="00E7560D" w:rsidRPr="00E7560D" w:rsidRDefault="00E7560D" w:rsidP="00E7560D">
      <w:pPr>
        <w:spacing w:before="100" w:beforeAutospacing="1" w:after="100" w:afterAutospacing="1" w:line="240" w:lineRule="auto"/>
        <w:rPr>
          <w:rFonts w:ascii="Times New Roman" w:eastAsia="Times New Roman" w:hAnsi="Times New Roman" w:cs="Times New Roman"/>
          <w:sz w:val="24"/>
          <w:szCs w:val="24"/>
          <w:lang w:eastAsia="de-DE"/>
        </w:rPr>
      </w:pPr>
      <w:r w:rsidRPr="00E7560D">
        <w:rPr>
          <w:rFonts w:ascii="Times New Roman" w:eastAsia="Times New Roman" w:hAnsi="Times New Roman" w:cs="Times New Roman"/>
          <w:sz w:val="24"/>
          <w:szCs w:val="24"/>
          <w:lang w:eastAsia="de-DE"/>
        </w:rPr>
        <w:t xml:space="preserve">Eine erkenntnistheoretisch problematische Zone ergibt sich jedoch aus dem klassischen </w:t>
      </w:r>
      <w:r w:rsidRPr="00E7560D">
        <w:rPr>
          <w:rFonts w:ascii="Times New Roman" w:eastAsia="Times New Roman" w:hAnsi="Times New Roman" w:cs="Times New Roman"/>
          <w:b/>
          <w:bCs/>
          <w:sz w:val="24"/>
          <w:szCs w:val="24"/>
          <w:lang w:eastAsia="de-DE"/>
        </w:rPr>
        <w:t>Problem des infiniten Regresses</w:t>
      </w:r>
      <w:r w:rsidRPr="00E7560D">
        <w:rPr>
          <w:rFonts w:ascii="Times New Roman" w:eastAsia="Times New Roman" w:hAnsi="Times New Roman" w:cs="Times New Roman"/>
          <w:sz w:val="24"/>
          <w:szCs w:val="24"/>
          <w:lang w:eastAsia="de-DE"/>
        </w:rPr>
        <w:t xml:space="preserve">: Wenn jede Beobachtung durch eine Meta-Beobachtung ergänzt werden kann, stellt sich die Frage, ob dies zu einer endlosen Kette reflexiver Überlagerungen führt. Das FZRK begegnet diesem Problem nicht durch Abbruch oder externe Grenzsetzung, sondern durch zyklische Rückbindung: Beobachtungen zweiter Ordnung wirken auf das System zurück und erzeugen eine </w:t>
      </w:r>
      <w:r w:rsidRPr="00E7560D">
        <w:rPr>
          <w:rFonts w:ascii="Times New Roman" w:eastAsia="Times New Roman" w:hAnsi="Times New Roman" w:cs="Times New Roman"/>
          <w:b/>
          <w:bCs/>
          <w:sz w:val="24"/>
          <w:szCs w:val="24"/>
          <w:lang w:eastAsia="de-DE"/>
        </w:rPr>
        <w:t>funktionale Invarianz im Zyklus</w:t>
      </w:r>
      <w:r w:rsidRPr="00E7560D">
        <w:rPr>
          <w:rFonts w:ascii="Times New Roman" w:eastAsia="Times New Roman" w:hAnsi="Times New Roman" w:cs="Times New Roman"/>
          <w:sz w:val="24"/>
          <w:szCs w:val="24"/>
          <w:lang w:eastAsia="de-DE"/>
        </w:rPr>
        <w:t>, nicht im Unendlichen [17].</w:t>
      </w:r>
    </w:p>
    <w:p w14:paraId="569A1710" w14:textId="77777777" w:rsidR="00E7560D" w:rsidRPr="00E7560D" w:rsidRDefault="00E7560D" w:rsidP="00E7560D">
      <w:pPr>
        <w:spacing w:before="100" w:beforeAutospacing="1" w:after="100" w:afterAutospacing="1" w:line="240" w:lineRule="auto"/>
        <w:rPr>
          <w:rFonts w:ascii="Times New Roman" w:eastAsia="Times New Roman" w:hAnsi="Times New Roman" w:cs="Times New Roman"/>
          <w:sz w:val="24"/>
          <w:szCs w:val="24"/>
          <w:lang w:eastAsia="de-DE"/>
        </w:rPr>
      </w:pPr>
      <w:r w:rsidRPr="00E7560D">
        <w:rPr>
          <w:rFonts w:ascii="Times New Roman" w:eastAsia="Times New Roman" w:hAnsi="Times New Roman" w:cs="Times New Roman"/>
          <w:sz w:val="24"/>
          <w:szCs w:val="24"/>
          <w:lang w:eastAsia="de-DE"/>
        </w:rPr>
        <w:t xml:space="preserve">Ein zweiter Grenzbereich betrifft die </w:t>
      </w:r>
      <w:r w:rsidRPr="00E7560D">
        <w:rPr>
          <w:rFonts w:ascii="Times New Roman" w:eastAsia="Times New Roman" w:hAnsi="Times New Roman" w:cs="Times New Roman"/>
          <w:b/>
          <w:bCs/>
          <w:sz w:val="24"/>
          <w:szCs w:val="24"/>
          <w:lang w:eastAsia="de-DE"/>
        </w:rPr>
        <w:t>Kontextabhängigkeit der Funktion</w:t>
      </w:r>
      <w:r w:rsidRPr="00E7560D">
        <w:rPr>
          <w:rFonts w:ascii="Times New Roman" w:eastAsia="Times New Roman" w:hAnsi="Times New Roman" w:cs="Times New Roman"/>
          <w:sz w:val="24"/>
          <w:szCs w:val="24"/>
          <w:lang w:eastAsia="de-DE"/>
        </w:rPr>
        <w:t xml:space="preserve">: Alle Operationen im FZRK – Feldstruktur, Handlung, Beobachtung – sind abhängig von lokal gültigen semantischen Bedingungen. Das bedeutet, dass es keine globale Wahrheit, sondern nur kontextspezifische Geltung gibt. Dies macht das System </w:t>
      </w:r>
      <w:r w:rsidRPr="00E7560D">
        <w:rPr>
          <w:rFonts w:ascii="Times New Roman" w:eastAsia="Times New Roman" w:hAnsi="Times New Roman" w:cs="Times New Roman"/>
          <w:b/>
          <w:bCs/>
          <w:sz w:val="24"/>
          <w:szCs w:val="24"/>
          <w:lang w:eastAsia="de-DE"/>
        </w:rPr>
        <w:t>epistemologisch flexibel</w:t>
      </w:r>
      <w:r w:rsidRPr="00E7560D">
        <w:rPr>
          <w:rFonts w:ascii="Times New Roman" w:eastAsia="Times New Roman" w:hAnsi="Times New Roman" w:cs="Times New Roman"/>
          <w:sz w:val="24"/>
          <w:szCs w:val="24"/>
          <w:lang w:eastAsia="de-DE"/>
        </w:rPr>
        <w:t xml:space="preserve">, aber auch </w:t>
      </w:r>
      <w:r w:rsidRPr="00E7560D">
        <w:rPr>
          <w:rFonts w:ascii="Times New Roman" w:eastAsia="Times New Roman" w:hAnsi="Times New Roman" w:cs="Times New Roman"/>
          <w:b/>
          <w:bCs/>
          <w:sz w:val="24"/>
          <w:szCs w:val="24"/>
          <w:lang w:eastAsia="de-DE"/>
        </w:rPr>
        <w:t>ontologisch instabil</w:t>
      </w:r>
      <w:r w:rsidRPr="00E7560D">
        <w:rPr>
          <w:rFonts w:ascii="Times New Roman" w:eastAsia="Times New Roman" w:hAnsi="Times New Roman" w:cs="Times New Roman"/>
          <w:sz w:val="24"/>
          <w:szCs w:val="24"/>
          <w:lang w:eastAsia="de-DE"/>
        </w:rPr>
        <w:t>: Aussagen können in einem anderen funktionalen Raum keine Gültigkeit mehr beanspruchen [18].</w:t>
      </w:r>
    </w:p>
    <w:p w14:paraId="7073ACDB" w14:textId="77777777" w:rsidR="00E7560D" w:rsidRPr="00E7560D" w:rsidRDefault="00E7560D" w:rsidP="00E7560D">
      <w:pPr>
        <w:spacing w:before="100" w:beforeAutospacing="1" w:after="100" w:afterAutospacing="1" w:line="240" w:lineRule="auto"/>
        <w:rPr>
          <w:rFonts w:ascii="Times New Roman" w:eastAsia="Times New Roman" w:hAnsi="Times New Roman" w:cs="Times New Roman"/>
          <w:sz w:val="24"/>
          <w:szCs w:val="24"/>
          <w:lang w:eastAsia="de-DE"/>
        </w:rPr>
      </w:pPr>
      <w:r w:rsidRPr="00E7560D">
        <w:rPr>
          <w:rFonts w:ascii="Times New Roman" w:eastAsia="Times New Roman" w:hAnsi="Times New Roman" w:cs="Times New Roman"/>
          <w:sz w:val="24"/>
          <w:szCs w:val="24"/>
          <w:lang w:eastAsia="de-DE"/>
        </w:rPr>
        <w:t xml:space="preserve">Drittens ist die </w:t>
      </w:r>
      <w:r w:rsidRPr="00E7560D">
        <w:rPr>
          <w:rFonts w:ascii="Times New Roman" w:eastAsia="Times New Roman" w:hAnsi="Times New Roman" w:cs="Times New Roman"/>
          <w:b/>
          <w:bCs/>
          <w:sz w:val="24"/>
          <w:szCs w:val="24"/>
          <w:lang w:eastAsia="de-DE"/>
        </w:rPr>
        <w:t>Beobachtung immer systemintern</w:t>
      </w:r>
      <w:r w:rsidRPr="00E7560D">
        <w:rPr>
          <w:rFonts w:ascii="Times New Roman" w:eastAsia="Times New Roman" w:hAnsi="Times New Roman" w:cs="Times New Roman"/>
          <w:sz w:val="24"/>
          <w:szCs w:val="24"/>
          <w:lang w:eastAsia="de-DE"/>
        </w:rPr>
        <w:t xml:space="preserve">. Es existiert im FZRK </w:t>
      </w:r>
      <w:r w:rsidRPr="00E7560D">
        <w:rPr>
          <w:rFonts w:ascii="Times New Roman" w:eastAsia="Times New Roman" w:hAnsi="Times New Roman" w:cs="Times New Roman"/>
          <w:b/>
          <w:bCs/>
          <w:sz w:val="24"/>
          <w:szCs w:val="24"/>
          <w:lang w:eastAsia="de-DE"/>
        </w:rPr>
        <w:t>kein Außen</w:t>
      </w:r>
      <w:r w:rsidRPr="00E7560D">
        <w:rPr>
          <w:rFonts w:ascii="Times New Roman" w:eastAsia="Times New Roman" w:hAnsi="Times New Roman" w:cs="Times New Roman"/>
          <w:sz w:val="24"/>
          <w:szCs w:val="24"/>
          <w:lang w:eastAsia="de-DE"/>
        </w:rPr>
        <w:t xml:space="preserve">, von dem </w:t>
      </w:r>
      <w:proofErr w:type="gramStart"/>
      <w:r w:rsidRPr="00E7560D">
        <w:rPr>
          <w:rFonts w:ascii="Times New Roman" w:eastAsia="Times New Roman" w:hAnsi="Times New Roman" w:cs="Times New Roman"/>
          <w:sz w:val="24"/>
          <w:szCs w:val="24"/>
          <w:lang w:eastAsia="de-DE"/>
        </w:rPr>
        <w:t>aus das System</w:t>
      </w:r>
      <w:proofErr w:type="gramEnd"/>
      <w:r w:rsidRPr="00E7560D">
        <w:rPr>
          <w:rFonts w:ascii="Times New Roman" w:eastAsia="Times New Roman" w:hAnsi="Times New Roman" w:cs="Times New Roman"/>
          <w:sz w:val="24"/>
          <w:szCs w:val="24"/>
          <w:lang w:eastAsia="de-DE"/>
        </w:rPr>
        <w:t xml:space="preserve"> als Ganzes überprüft werden könnte. Dies ist eine Stärke in Bezug auf erkenntnistheoretische Kohärenz, aber eine Schwäche im Hinblick auf intersubjektive Gültigkeit im wissenschaftlichen Diskurs. Erkenntnis entsteht als </w:t>
      </w:r>
      <w:r w:rsidRPr="00E7560D">
        <w:rPr>
          <w:rFonts w:ascii="Times New Roman" w:eastAsia="Times New Roman" w:hAnsi="Times New Roman" w:cs="Times New Roman"/>
          <w:b/>
          <w:bCs/>
          <w:sz w:val="24"/>
          <w:szCs w:val="24"/>
          <w:lang w:eastAsia="de-DE"/>
        </w:rPr>
        <w:t>produktive Strukturleistung</w:t>
      </w:r>
      <w:r w:rsidRPr="00E7560D">
        <w:rPr>
          <w:rFonts w:ascii="Times New Roman" w:eastAsia="Times New Roman" w:hAnsi="Times New Roman" w:cs="Times New Roman"/>
          <w:sz w:val="24"/>
          <w:szCs w:val="24"/>
          <w:lang w:eastAsia="de-DE"/>
        </w:rPr>
        <w:t xml:space="preserve"> innerhalb funktionaler Räume, nicht als Entdeckung objektiver Fakten. Daher ist das FZRK </w:t>
      </w:r>
      <w:r w:rsidRPr="00E7560D">
        <w:rPr>
          <w:rFonts w:ascii="Times New Roman" w:eastAsia="Times New Roman" w:hAnsi="Times New Roman" w:cs="Times New Roman"/>
          <w:b/>
          <w:bCs/>
          <w:sz w:val="24"/>
          <w:szCs w:val="24"/>
          <w:lang w:eastAsia="de-DE"/>
        </w:rPr>
        <w:t>nicht falsifizierbar im klassischen Sinn</w:t>
      </w:r>
      <w:r w:rsidRPr="00E7560D">
        <w:rPr>
          <w:rFonts w:ascii="Times New Roman" w:eastAsia="Times New Roman" w:hAnsi="Times New Roman" w:cs="Times New Roman"/>
          <w:sz w:val="24"/>
          <w:szCs w:val="24"/>
          <w:lang w:eastAsia="de-DE"/>
        </w:rPr>
        <w:t>, sondern nur transformierbar [19].</w:t>
      </w:r>
    </w:p>
    <w:p w14:paraId="20BB4AEA" w14:textId="77777777" w:rsidR="00E7560D" w:rsidRPr="00E7560D" w:rsidRDefault="00E7560D" w:rsidP="00E7560D">
      <w:pPr>
        <w:spacing w:before="100" w:beforeAutospacing="1" w:after="100" w:afterAutospacing="1" w:line="240" w:lineRule="auto"/>
        <w:rPr>
          <w:rFonts w:ascii="Times New Roman" w:eastAsia="Times New Roman" w:hAnsi="Times New Roman" w:cs="Times New Roman"/>
          <w:sz w:val="24"/>
          <w:szCs w:val="24"/>
          <w:lang w:eastAsia="de-DE"/>
        </w:rPr>
      </w:pPr>
      <w:r w:rsidRPr="00E7560D">
        <w:rPr>
          <w:rFonts w:ascii="Times New Roman" w:eastAsia="Times New Roman" w:hAnsi="Times New Roman" w:cs="Times New Roman"/>
          <w:sz w:val="24"/>
          <w:szCs w:val="24"/>
          <w:lang w:eastAsia="de-DE"/>
        </w:rPr>
        <w:lastRenderedPageBreak/>
        <w:t xml:space="preserve">Schließlich ist auch die Implementierung des FZRK – etwa im </w:t>
      </w:r>
      <w:proofErr w:type="spellStart"/>
      <w:r w:rsidRPr="00E7560D">
        <w:rPr>
          <w:rFonts w:ascii="Times New Roman" w:eastAsia="Times New Roman" w:hAnsi="Times New Roman" w:cs="Times New Roman"/>
          <w:sz w:val="24"/>
          <w:szCs w:val="24"/>
          <w:lang w:eastAsia="de-DE"/>
        </w:rPr>
        <w:t>GeoLab</w:t>
      </w:r>
      <w:proofErr w:type="spellEnd"/>
      <w:r w:rsidRPr="00E7560D">
        <w:rPr>
          <w:rFonts w:ascii="Times New Roman" w:eastAsia="Times New Roman" w:hAnsi="Times New Roman" w:cs="Times New Roman"/>
          <w:sz w:val="24"/>
          <w:szCs w:val="24"/>
          <w:lang w:eastAsia="de-DE"/>
        </w:rPr>
        <w:t xml:space="preserve">-Skript – an die </w:t>
      </w:r>
      <w:r w:rsidRPr="00E7560D">
        <w:rPr>
          <w:rFonts w:ascii="Times New Roman" w:eastAsia="Times New Roman" w:hAnsi="Times New Roman" w:cs="Times New Roman"/>
          <w:b/>
          <w:bCs/>
          <w:sz w:val="24"/>
          <w:szCs w:val="24"/>
          <w:lang w:eastAsia="de-DE"/>
        </w:rPr>
        <w:t>formalen, technischen und symbolischen Rahmenbedingungen</w:t>
      </w:r>
      <w:r w:rsidRPr="00E7560D">
        <w:rPr>
          <w:rFonts w:ascii="Times New Roman" w:eastAsia="Times New Roman" w:hAnsi="Times New Roman" w:cs="Times New Roman"/>
          <w:sz w:val="24"/>
          <w:szCs w:val="24"/>
          <w:lang w:eastAsia="de-DE"/>
        </w:rPr>
        <w:t xml:space="preserve"> der jeweiligen Modellumgebung gebunden. Jede funktionale Simulation ist notwendig begrenzt durch die verfügbaren Typen, Datenformate, Interaktionsprotokolle und Rückkopplungskanäle. Dies betrifft insbesondere die Modellierung höherer Ordnungen (z. B. Meta-Meta-Funktionen), die nur in formalisierter, approximativer Weise zugänglich sind. Die </w:t>
      </w:r>
      <w:r w:rsidRPr="00E7560D">
        <w:rPr>
          <w:rFonts w:ascii="Times New Roman" w:eastAsia="Times New Roman" w:hAnsi="Times New Roman" w:cs="Times New Roman"/>
          <w:b/>
          <w:bCs/>
          <w:sz w:val="24"/>
          <w:szCs w:val="24"/>
          <w:lang w:eastAsia="de-DE"/>
        </w:rPr>
        <w:t>transfinite Reflexionsstruktur</w:t>
      </w:r>
      <w:r w:rsidRPr="00E7560D">
        <w:rPr>
          <w:rFonts w:ascii="Times New Roman" w:eastAsia="Times New Roman" w:hAnsi="Times New Roman" w:cs="Times New Roman"/>
          <w:sz w:val="24"/>
          <w:szCs w:val="24"/>
          <w:lang w:eastAsia="de-DE"/>
        </w:rPr>
        <w:t xml:space="preserve">, die das FZRK theoretisch erlaubt, kann nur in endlichen Stufen technisch realisiert werden – eine prinzipielle, aber nicht </w:t>
      </w:r>
      <w:proofErr w:type="spellStart"/>
      <w:r w:rsidRPr="00E7560D">
        <w:rPr>
          <w:rFonts w:ascii="Times New Roman" w:eastAsia="Times New Roman" w:hAnsi="Times New Roman" w:cs="Times New Roman"/>
          <w:sz w:val="24"/>
          <w:szCs w:val="24"/>
          <w:lang w:eastAsia="de-DE"/>
        </w:rPr>
        <w:t>eliminierbare</w:t>
      </w:r>
      <w:proofErr w:type="spellEnd"/>
      <w:r w:rsidRPr="00E7560D">
        <w:rPr>
          <w:rFonts w:ascii="Times New Roman" w:eastAsia="Times New Roman" w:hAnsi="Times New Roman" w:cs="Times New Roman"/>
          <w:sz w:val="24"/>
          <w:szCs w:val="24"/>
          <w:lang w:eastAsia="de-DE"/>
        </w:rPr>
        <w:t xml:space="preserve"> Einschränkung.</w:t>
      </w:r>
    </w:p>
    <w:p w14:paraId="4C35C880" w14:textId="77777777" w:rsidR="00E7560D" w:rsidRPr="00E7560D" w:rsidRDefault="00E7560D" w:rsidP="00E7560D">
      <w:pPr>
        <w:spacing w:before="100" w:beforeAutospacing="1" w:after="100" w:afterAutospacing="1" w:line="240" w:lineRule="auto"/>
        <w:rPr>
          <w:rFonts w:ascii="Times New Roman" w:eastAsia="Times New Roman" w:hAnsi="Times New Roman" w:cs="Times New Roman"/>
          <w:sz w:val="24"/>
          <w:szCs w:val="24"/>
          <w:lang w:eastAsia="de-DE"/>
        </w:rPr>
      </w:pPr>
      <w:r w:rsidRPr="00E7560D">
        <w:rPr>
          <w:rFonts w:ascii="Times New Roman" w:eastAsia="Times New Roman" w:hAnsi="Times New Roman" w:cs="Times New Roman"/>
          <w:sz w:val="24"/>
          <w:szCs w:val="24"/>
          <w:lang w:eastAsia="de-DE"/>
        </w:rPr>
        <w:t xml:space="preserve">Trotz dieser Grenzen bleibt die Validität des FZRK </w:t>
      </w:r>
      <w:r w:rsidRPr="00E7560D">
        <w:rPr>
          <w:rFonts w:ascii="Times New Roman" w:eastAsia="Times New Roman" w:hAnsi="Times New Roman" w:cs="Times New Roman"/>
          <w:b/>
          <w:bCs/>
          <w:sz w:val="24"/>
          <w:szCs w:val="24"/>
          <w:lang w:eastAsia="de-DE"/>
        </w:rPr>
        <w:t>systemimmanent rekonstruierbar</w:t>
      </w:r>
      <w:r w:rsidRPr="00E7560D">
        <w:rPr>
          <w:rFonts w:ascii="Times New Roman" w:eastAsia="Times New Roman" w:hAnsi="Times New Roman" w:cs="Times New Roman"/>
          <w:sz w:val="24"/>
          <w:szCs w:val="24"/>
          <w:lang w:eastAsia="de-DE"/>
        </w:rPr>
        <w:t xml:space="preserve">. Die epistemische Geltung ergibt sich nicht durch äußere Abbildung, sondern durch </w:t>
      </w:r>
      <w:r w:rsidRPr="00E7560D">
        <w:rPr>
          <w:rFonts w:ascii="Times New Roman" w:eastAsia="Times New Roman" w:hAnsi="Times New Roman" w:cs="Times New Roman"/>
          <w:b/>
          <w:bCs/>
          <w:sz w:val="24"/>
          <w:szCs w:val="24"/>
          <w:lang w:eastAsia="de-DE"/>
        </w:rPr>
        <w:t>interne Funktionsstabilität unter reflexiver Selbstbeobachtung</w:t>
      </w:r>
      <w:r w:rsidRPr="00E7560D">
        <w:rPr>
          <w:rFonts w:ascii="Times New Roman" w:eastAsia="Times New Roman" w:hAnsi="Times New Roman" w:cs="Times New Roman"/>
          <w:sz w:val="24"/>
          <w:szCs w:val="24"/>
          <w:lang w:eastAsia="de-DE"/>
        </w:rPr>
        <w:t xml:space="preserve">. Dies markiert einen Paradigmenwechsel in der Wissenschaftstheorie: Weg von objektivistischen Wahrheitsbegriffen hin zu </w:t>
      </w:r>
      <w:r w:rsidRPr="00E7560D">
        <w:rPr>
          <w:rFonts w:ascii="Times New Roman" w:eastAsia="Times New Roman" w:hAnsi="Times New Roman" w:cs="Times New Roman"/>
          <w:b/>
          <w:bCs/>
          <w:sz w:val="24"/>
          <w:szCs w:val="24"/>
          <w:lang w:eastAsia="de-DE"/>
        </w:rPr>
        <w:t>konstruktiver Performanz im funktionalen Raum</w:t>
      </w:r>
      <w:r w:rsidRPr="00E7560D">
        <w:rPr>
          <w:rFonts w:ascii="Times New Roman" w:eastAsia="Times New Roman" w:hAnsi="Times New Roman" w:cs="Times New Roman"/>
          <w:sz w:val="24"/>
          <w:szCs w:val="24"/>
          <w:lang w:eastAsia="de-DE"/>
        </w:rPr>
        <w:t>.</w:t>
      </w:r>
    </w:p>
    <w:p w14:paraId="0CF93996" w14:textId="77777777" w:rsidR="00E7560D" w:rsidRDefault="00E7560D" w:rsidP="00E7560D">
      <w:pPr>
        <w:pStyle w:val="berschrift2"/>
      </w:pPr>
      <w:r>
        <w:rPr>
          <w:rStyle w:val="Fett"/>
          <w:b/>
          <w:bCs/>
        </w:rPr>
        <w:t>5.2.7 Schlussfolgerung und Ausblick</w:t>
      </w:r>
    </w:p>
    <w:p w14:paraId="5022F879" w14:textId="77777777" w:rsidR="00E7560D" w:rsidRDefault="00E7560D" w:rsidP="00E7560D">
      <w:pPr>
        <w:pStyle w:val="StandardWeb"/>
      </w:pPr>
      <w:r>
        <w:t xml:space="preserve">Der epistemologische Beweis des FZRK hat sich in den vorangegangenen Abschnitten nicht als deduktives Beweissystem im klassischen Sinne erwiesen, sondern als ein </w:t>
      </w:r>
      <w:r>
        <w:rPr>
          <w:rStyle w:val="Fett"/>
        </w:rPr>
        <w:t>reflexiv-performativer Vorgang</w:t>
      </w:r>
      <w:r>
        <w:t>, in dem Gültigkeit durch operative Stimmigkeit, Selbstbeobachtung und funktionale Kohärenz erzeugt wird. Die zentrale Erkenntnis lautet: Ein funktionales Bezugssystem ist dann gültig, wenn es in der Lage ist, sich selbst aus einem leeren Anfangszustand zu erzeugen, seine eigenen Operationen zu beobachten, zu speichern und unter Rekursion stabil weiterzuentwickeln.</w:t>
      </w:r>
    </w:p>
    <w:p w14:paraId="68A310A6" w14:textId="77777777" w:rsidR="00E7560D" w:rsidRDefault="00E7560D" w:rsidP="00E7560D">
      <w:pPr>
        <w:pStyle w:val="StandardWeb"/>
      </w:pPr>
      <w:r>
        <w:t xml:space="preserve">Das </w:t>
      </w:r>
      <w:proofErr w:type="spellStart"/>
      <w:r>
        <w:t>GeoLab</w:t>
      </w:r>
      <w:proofErr w:type="spellEnd"/>
      <w:r>
        <w:t xml:space="preserve">-Skript hat diesen Beweisvollzug exemplarisch umgesetzt. Es zeigt, dass die Axiome des FZRK nicht nur als symbolische Aussagen existieren, sondern als funktional ausführbare Strukturen: Initialpunkt, Bezugspunkt, Raumfunktion, </w:t>
      </w:r>
      <w:proofErr w:type="spellStart"/>
      <w:r>
        <w:t>Brane</w:t>
      </w:r>
      <w:proofErr w:type="spellEnd"/>
      <w:r>
        <w:t xml:space="preserve">-Funktion, Akteur- und Meta-Funktion lassen sich konkret modellieren, verschalten und auswerten. Die Implementierung des </w:t>
      </w:r>
      <w:proofErr w:type="spellStart"/>
      <w:r>
        <w:t>MetaLog</w:t>
      </w:r>
      <w:proofErr w:type="spellEnd"/>
      <w:r>
        <w:t xml:space="preserve"> als reflexives Beobachtungsprotokoll erlaubt es dem System, nicht nur zu operieren, sondern sich dabei selbst </w:t>
      </w:r>
      <w:proofErr w:type="spellStart"/>
      <w:r>
        <w:t>mitzubeobachten</w:t>
      </w:r>
      <w:proofErr w:type="spellEnd"/>
      <w:r>
        <w:t xml:space="preserve"> – eine erkenntnistheoretische Bedingung erster Ordnung für jedes reflexive Modell [20].</w:t>
      </w:r>
    </w:p>
    <w:p w14:paraId="52C29036" w14:textId="77777777" w:rsidR="00E7560D" w:rsidRDefault="00E7560D" w:rsidP="00E7560D">
      <w:pPr>
        <w:pStyle w:val="StandardWeb"/>
      </w:pPr>
      <w:r>
        <w:t xml:space="preserve">Im Ergebnis liegt ein System vor, das seine eigene Gültigkeit </w:t>
      </w:r>
      <w:r>
        <w:rPr>
          <w:rStyle w:val="Fett"/>
        </w:rPr>
        <w:t>nicht durch externe Validierung</w:t>
      </w:r>
      <w:r>
        <w:t xml:space="preserve">, sondern durch </w:t>
      </w:r>
      <w:r>
        <w:rPr>
          <w:rStyle w:val="Fett"/>
        </w:rPr>
        <w:t>interne Anschlussfähigkeit und zyklische Konsistenz</w:t>
      </w:r>
      <w:r>
        <w:t xml:space="preserve"> erzeugt. Das ist nicht nur erkenntnistheoretisch bedeutsam, sondern bietet auch weitreichende Anschlussmöglichkeiten für </w:t>
      </w:r>
      <w:r>
        <w:rPr>
          <w:rStyle w:val="Fett"/>
        </w:rPr>
        <w:t>transdisziplinäre Anwendungen</w:t>
      </w:r>
      <w:r>
        <w:t>:</w:t>
      </w:r>
    </w:p>
    <w:p w14:paraId="0D2354A4" w14:textId="77777777" w:rsidR="00E7560D" w:rsidRDefault="00E7560D" w:rsidP="00E7560D">
      <w:pPr>
        <w:pStyle w:val="StandardWeb"/>
        <w:numPr>
          <w:ilvl w:val="0"/>
          <w:numId w:val="9"/>
        </w:numPr>
      </w:pPr>
      <w:r>
        <w:t xml:space="preserve">In der </w:t>
      </w:r>
      <w:r>
        <w:rPr>
          <w:rStyle w:val="Fett"/>
        </w:rPr>
        <w:t>Didaktik</w:t>
      </w:r>
      <w:r>
        <w:t xml:space="preserve"> komplexer Systeme kann das FZRK helfen, Reflexion, Handlung und Beobachtung funktional zu vermitteln.</w:t>
      </w:r>
    </w:p>
    <w:p w14:paraId="1F72D612" w14:textId="77777777" w:rsidR="00E7560D" w:rsidRDefault="00E7560D" w:rsidP="00E7560D">
      <w:pPr>
        <w:pStyle w:val="StandardWeb"/>
        <w:numPr>
          <w:ilvl w:val="0"/>
          <w:numId w:val="9"/>
        </w:numPr>
      </w:pPr>
      <w:r>
        <w:t xml:space="preserve">In der </w:t>
      </w:r>
      <w:r>
        <w:rPr>
          <w:rStyle w:val="Fett"/>
        </w:rPr>
        <w:t>Kognitionswissenschaft</w:t>
      </w:r>
      <w:r>
        <w:t xml:space="preserve"> eröffnet es Perspektiven auf selbstreferenzielle Prozesse in neuronalen, symbolischen oder künstlichen Agentensystemen.</w:t>
      </w:r>
    </w:p>
    <w:p w14:paraId="138B36C0" w14:textId="77777777" w:rsidR="00E7560D" w:rsidRDefault="00E7560D" w:rsidP="00E7560D">
      <w:pPr>
        <w:pStyle w:val="StandardWeb"/>
        <w:numPr>
          <w:ilvl w:val="0"/>
          <w:numId w:val="9"/>
        </w:numPr>
      </w:pPr>
      <w:r>
        <w:t xml:space="preserve">In der </w:t>
      </w:r>
      <w:r>
        <w:rPr>
          <w:rStyle w:val="Fett"/>
        </w:rPr>
        <w:t>System- und Wissenschaftstheorie</w:t>
      </w:r>
      <w:r>
        <w:t xml:space="preserve"> liefert es eine formal handhabbare Architektur für nicht-klassische Geltungsmodelle.</w:t>
      </w:r>
    </w:p>
    <w:p w14:paraId="5EC01ECB" w14:textId="77777777" w:rsidR="00E7560D" w:rsidRDefault="00E7560D" w:rsidP="00E7560D">
      <w:pPr>
        <w:pStyle w:val="StandardWeb"/>
      </w:pPr>
      <w:r>
        <w:t>Für die zukünftige Forschung ergeben sich insbesondere zwei Richtungen:</w:t>
      </w:r>
    </w:p>
    <w:p w14:paraId="0B6A30AF" w14:textId="77777777" w:rsidR="00E7560D" w:rsidRDefault="00E7560D" w:rsidP="00E7560D">
      <w:pPr>
        <w:pStyle w:val="StandardWeb"/>
        <w:numPr>
          <w:ilvl w:val="0"/>
          <w:numId w:val="10"/>
        </w:numPr>
      </w:pPr>
      <w:r>
        <w:t xml:space="preserve">Die </w:t>
      </w:r>
      <w:r>
        <w:rPr>
          <w:rStyle w:val="Fett"/>
        </w:rPr>
        <w:t>kategorientheoretische Formulierung</w:t>
      </w:r>
      <w:r>
        <w:t xml:space="preserve"> des FZRK zur Präzisierung seiner morphischen Strukturen und Kompositionsregeln. Hier bieten sich Übersetzungen in </w:t>
      </w:r>
      <w:proofErr w:type="spellStart"/>
      <w:r>
        <w:t>Funktorensprachen</w:t>
      </w:r>
      <w:proofErr w:type="spellEnd"/>
      <w:r>
        <w:t xml:space="preserve"> und Typsysteme an.</w:t>
      </w:r>
    </w:p>
    <w:p w14:paraId="03DA6260" w14:textId="77777777" w:rsidR="00E7560D" w:rsidRDefault="00E7560D" w:rsidP="00E7560D">
      <w:pPr>
        <w:pStyle w:val="StandardWeb"/>
        <w:numPr>
          <w:ilvl w:val="0"/>
          <w:numId w:val="10"/>
        </w:numPr>
      </w:pPr>
      <w:r>
        <w:lastRenderedPageBreak/>
        <w:t xml:space="preserve">Die Entwicklung </w:t>
      </w:r>
      <w:r>
        <w:rPr>
          <w:rStyle w:val="Fett"/>
        </w:rPr>
        <w:t>mehrschichtiger Reflexionsmodelle</w:t>
      </w:r>
      <w:r>
        <w:t>, in denen auch Meta-Funktionen als Objekte weiterer Meta-Meta-Ebenen auftreten – etwa in Form dynamischer Rückkopplungsschleifen höherer Ordnung, wie sie für biologische, soziale oder technische Systeme relevant sind.</w:t>
      </w:r>
    </w:p>
    <w:p w14:paraId="6BFCA436" w14:textId="47870822" w:rsidR="00E7560D" w:rsidRDefault="00E7560D" w:rsidP="00E7560D">
      <w:pPr>
        <w:pStyle w:val="StandardWeb"/>
      </w:pPr>
      <w:r>
        <w:t xml:space="preserve">Der epistemologische Beweis des FZRK endet nicht mit einer abschließenden Behauptung, sondern mit der </w:t>
      </w:r>
      <w:r>
        <w:rPr>
          <w:rStyle w:val="Fett"/>
        </w:rPr>
        <w:t>Einladung zur iterativen Fortsetzung</w:t>
      </w:r>
      <w:r>
        <w:t xml:space="preserve">: Jedes reflexive System ist ein sich selbst erweiternder Beweisprozess. Die Gültigkeit ist nicht abgeschlossen, sondern </w:t>
      </w:r>
      <w:r>
        <w:rPr>
          <w:rStyle w:val="Fett"/>
        </w:rPr>
        <w:t>prozessual erzeugt</w:t>
      </w:r>
      <w:r>
        <w:t xml:space="preserve"> – im Denken, im Modell, im Code.</w:t>
      </w:r>
    </w:p>
    <w:p w14:paraId="47E36E67" w14:textId="77777777" w:rsidR="00C42CB3" w:rsidRDefault="00C42CB3" w:rsidP="00C42CB3">
      <w:pPr>
        <w:pStyle w:val="berschrift2"/>
      </w:pPr>
      <w:r>
        <w:rPr>
          <w:rStyle w:val="Fett"/>
          <w:b/>
          <w:bCs/>
        </w:rPr>
        <w:t>5.2.8 Erweiterung: Dichtesimulation und Clusterbildung als reflexives Beobachtungsmodell</w:t>
      </w:r>
    </w:p>
    <w:p w14:paraId="7B0F312B" w14:textId="77777777" w:rsidR="00C42CB3" w:rsidRDefault="00C42CB3" w:rsidP="00C42CB3">
      <w:pPr>
        <w:pStyle w:val="StandardWeb"/>
      </w:pPr>
      <w:r>
        <w:t xml:space="preserve">Während das </w:t>
      </w:r>
      <w:proofErr w:type="spellStart"/>
      <w:r>
        <w:t>GeoLab</w:t>
      </w:r>
      <w:proofErr w:type="spellEnd"/>
      <w:r>
        <w:t xml:space="preserve">-Skript zentrale Operationen des FZRK – Initialpunkt, Raumfunktion, </w:t>
      </w:r>
      <w:proofErr w:type="spellStart"/>
      <w:r>
        <w:t>Brane</w:t>
      </w:r>
      <w:proofErr w:type="spellEnd"/>
      <w:r>
        <w:t xml:space="preserve">-Feld, Handlung und Beobachtung – formal implementiert, erweitert ein ergänzendes Modul die epistemologische Beweisstruktur um eine </w:t>
      </w:r>
      <w:r>
        <w:rPr>
          <w:rStyle w:val="Fett"/>
        </w:rPr>
        <w:t>visuelle Simulation emergenter Ordnung</w:t>
      </w:r>
      <w:r>
        <w:t xml:space="preserve">. Dieses Modul implementiert eine Dichtesimulation, in der sich systeminterne Struktur </w:t>
      </w:r>
      <w:r>
        <w:rPr>
          <w:rStyle w:val="Fett"/>
        </w:rPr>
        <w:t>nicht durch axiomatische Ableitung</w:t>
      </w:r>
      <w:r>
        <w:t>, sondern durch funktionale Interaktion und rekursive Stabilisierung bildet.</w:t>
      </w:r>
    </w:p>
    <w:p w14:paraId="10DE30F7" w14:textId="77777777" w:rsidR="00C42CB3" w:rsidRDefault="00C42CB3" w:rsidP="00C42CB3">
      <w:pPr>
        <w:pStyle w:val="StandardWeb"/>
      </w:pPr>
      <w:r>
        <w:t xml:space="preserve">Ausgangspunkt ist ein </w:t>
      </w:r>
      <w:r>
        <w:rPr>
          <w:rStyle w:val="Fett"/>
        </w:rPr>
        <w:t>semantischer Raum</w:t>
      </w:r>
      <w:r>
        <w:t xml:space="preserve">, in dem 100 zufällig verteilte Punkte jeweils mit einer „semantischen Dichte“ initialisiert werden. Diese Dichte steht im Modell für eine funktionale Feldgröße – etwa vergleichbar mit dem Wert der </w:t>
      </w:r>
      <w:proofErr w:type="spellStart"/>
      <w:r>
        <w:t>Brane</w:t>
      </w:r>
      <w:proofErr w:type="spellEnd"/>
      <w:r>
        <w:t xml:space="preserve">-Funktion </w:t>
      </w:r>
      <w:proofErr w:type="gramStart"/>
      <w:r>
        <w:t>h(</w:t>
      </w:r>
      <w:proofErr w:type="gramEnd"/>
      <w:r>
        <w:t xml:space="preserve">x, y, z). Punkte interagieren, wenn sie räumlich nahe beieinanderliegen. Dabei verändert sich die Dichte eines Punktes in Abhängigkeit vom Dichteunterschied zu seinen Nachbarn und der Distanz – </w:t>
      </w:r>
      <w:r>
        <w:rPr>
          <w:rStyle w:val="Fett"/>
        </w:rPr>
        <w:t>eine lokal definierte Regel</w:t>
      </w:r>
      <w:r>
        <w:t>, die in jedem Iterationsschritt ausgeführt wird.</w:t>
      </w:r>
    </w:p>
    <w:p w14:paraId="37092E66" w14:textId="77777777" w:rsidR="00C42CB3" w:rsidRDefault="00C42CB3" w:rsidP="00C42CB3">
      <w:pPr>
        <w:pStyle w:val="StandardWeb"/>
      </w:pPr>
      <w:r>
        <w:t xml:space="preserve">Bereits nach wenigen Iterationen zeigen sich </w:t>
      </w:r>
      <w:r>
        <w:rPr>
          <w:rStyle w:val="Fett"/>
        </w:rPr>
        <w:t>regionale Verdichtungen und Kontraste</w:t>
      </w:r>
      <w:r>
        <w:t xml:space="preserve">, die in der rekursiven Anwendung zunehmend strukturelle Stabilität aufbauen. Visuell lässt sich diese Entwicklung über 3D-Scatterplots darstellen, wobei die semantischen Dichten über eine Farbcodierung abgebildet werden. Die resultierende Ordnung ist nicht durch ein globales Ziel oder externes Kontrollprinzip gesteuert, sondern entsteht aus der </w:t>
      </w:r>
      <w:r>
        <w:rPr>
          <w:rStyle w:val="Fett"/>
        </w:rPr>
        <w:t>funktionalen Interdependenz lokaler Operationen</w:t>
      </w:r>
      <w:r>
        <w:t xml:space="preserve"> – ein zentrales Merkmal der Gültigkeit im Sinne des FZRK [21].</w:t>
      </w:r>
    </w:p>
    <w:p w14:paraId="7645E182" w14:textId="77777777" w:rsidR="00C42CB3" w:rsidRDefault="00C42CB3" w:rsidP="00C42CB3">
      <w:pPr>
        <w:pStyle w:val="StandardWeb"/>
      </w:pPr>
      <w:r>
        <w:t xml:space="preserve">Nach Abschluss der Dichteentwicklung erfolgt eine </w:t>
      </w:r>
      <w:r>
        <w:rPr>
          <w:rStyle w:val="Fett"/>
        </w:rPr>
        <w:t>Clusteranalyse</w:t>
      </w:r>
      <w:r>
        <w:t xml:space="preserve"> mittels </w:t>
      </w:r>
      <w:proofErr w:type="spellStart"/>
      <w:r>
        <w:t>KMeans</w:t>
      </w:r>
      <w:proofErr w:type="spellEnd"/>
      <w:r>
        <w:t xml:space="preserve">-Algorithmus. Diese dient nicht der Validierung durch klassische Klassifikation, sondern als </w:t>
      </w:r>
      <w:r>
        <w:rPr>
          <w:rStyle w:val="Fett"/>
        </w:rPr>
        <w:t>Werkzeug zur Reflexionsstufe zweiter Ordnung</w:t>
      </w:r>
      <w:r>
        <w:t xml:space="preserve">: Das System analysiert die durch seine eigene Dynamik erzeugten Strukturen. Die Einteilung in Cluster ist somit ein </w:t>
      </w:r>
      <w:r>
        <w:rPr>
          <w:rStyle w:val="Fett"/>
        </w:rPr>
        <w:t xml:space="preserve">visueller </w:t>
      </w:r>
      <w:proofErr w:type="spellStart"/>
      <w:r>
        <w:rPr>
          <w:rStyle w:val="Fett"/>
        </w:rPr>
        <w:t>MetaLog</w:t>
      </w:r>
      <w:proofErr w:type="spellEnd"/>
      <w:r>
        <w:t xml:space="preserve">, der Rückmeldung über die innere Ordnungsbildung gibt. Die protokollierten Ereignisse werden in einem erweiterten </w:t>
      </w:r>
      <w:proofErr w:type="spellStart"/>
      <w:r>
        <w:rPr>
          <w:rStyle w:val="HTMLCode"/>
        </w:rPr>
        <w:t>MetaLog</w:t>
      </w:r>
      <w:proofErr w:type="spellEnd"/>
      <w:r>
        <w:t xml:space="preserve"> gespeichert – inkl. Zeitpunkten, Dichteverteilungen und Clusterzugehörigkeiten.</w:t>
      </w:r>
    </w:p>
    <w:p w14:paraId="71E92BFD" w14:textId="77777777" w:rsidR="00C42CB3" w:rsidRDefault="00C42CB3" w:rsidP="00C42CB3">
      <w:pPr>
        <w:pStyle w:val="StandardWeb"/>
      </w:pPr>
      <w:r>
        <w:t xml:space="preserve">Erkenntnistheoretisch fungiert dieses Modul als </w:t>
      </w:r>
      <w:r>
        <w:rPr>
          <w:rStyle w:val="Fett"/>
        </w:rPr>
        <w:t>graphischer Reflexionsraum</w:t>
      </w:r>
      <w:r>
        <w:t xml:space="preserve">, der dem Prinzip des performativen Beweises gerecht wird: Nicht durch Wahrheit über eine externe Welt, sondern durch </w:t>
      </w:r>
      <w:r>
        <w:rPr>
          <w:rStyle w:val="Fett"/>
        </w:rPr>
        <w:t>sichtbare Selbststrukturierung</w:t>
      </w:r>
      <w:r>
        <w:t xml:space="preserve"> im Medium eines funktionalen Systems zeigt sich epistemische Gültigkeit. Die Simulation ersetzt dabei weder Theorie noch axiomatische Begründung – sie </w:t>
      </w:r>
      <w:r>
        <w:rPr>
          <w:rStyle w:val="Fett"/>
        </w:rPr>
        <w:t>veranschaulicht</w:t>
      </w:r>
      <w:r>
        <w:t xml:space="preserve"> deren Konsequenz im Prozess.</w:t>
      </w:r>
    </w:p>
    <w:p w14:paraId="224FE8F4" w14:textId="77777777" w:rsidR="00C42CB3" w:rsidRDefault="00C42CB3" w:rsidP="00E7560D">
      <w:pPr>
        <w:pStyle w:val="StandardWeb"/>
      </w:pPr>
    </w:p>
    <w:p w14:paraId="3402C388" w14:textId="77777777" w:rsidR="00C42CB3" w:rsidRDefault="00C42CB3" w:rsidP="00C42CB3">
      <w:pPr>
        <w:pStyle w:val="berschrift2"/>
      </w:pPr>
      <w:r>
        <w:rPr>
          <w:rStyle w:val="Fett"/>
          <w:b/>
          <w:bCs/>
        </w:rPr>
        <w:lastRenderedPageBreak/>
        <w:t>Quellen</w:t>
      </w:r>
    </w:p>
    <w:p w14:paraId="691402CF" w14:textId="77777777" w:rsidR="00C42CB3" w:rsidRDefault="00C42CB3" w:rsidP="00C42CB3">
      <w:pPr>
        <w:pStyle w:val="StandardWeb"/>
        <w:numPr>
          <w:ilvl w:val="0"/>
          <w:numId w:val="12"/>
        </w:numPr>
      </w:pPr>
      <w:r>
        <w:t xml:space="preserve">von Foerster, H. (1981): </w:t>
      </w:r>
      <w:proofErr w:type="spellStart"/>
      <w:r>
        <w:rPr>
          <w:rStyle w:val="Hervorhebung"/>
        </w:rPr>
        <w:t>Observing</w:t>
      </w:r>
      <w:proofErr w:type="spellEnd"/>
      <w:r>
        <w:rPr>
          <w:rStyle w:val="Hervorhebung"/>
        </w:rPr>
        <w:t xml:space="preserve"> Systems</w:t>
      </w:r>
      <w:r>
        <w:t>. Seaside: Intersystems Publications.</w:t>
      </w:r>
    </w:p>
    <w:p w14:paraId="3FBCA733" w14:textId="77777777" w:rsidR="00C42CB3" w:rsidRDefault="00C42CB3" w:rsidP="00C42CB3">
      <w:pPr>
        <w:pStyle w:val="StandardWeb"/>
        <w:numPr>
          <w:ilvl w:val="0"/>
          <w:numId w:val="12"/>
        </w:numPr>
      </w:pPr>
      <w:r>
        <w:t xml:space="preserve">Luhmann, N. (1990): </w:t>
      </w:r>
      <w:r>
        <w:rPr>
          <w:rStyle w:val="Hervorhebung"/>
        </w:rPr>
        <w:t>Die Wissenschaft der Gesellschaft</w:t>
      </w:r>
      <w:r>
        <w:t>. Frankfurt a. M.: Suhrkamp.</w:t>
      </w:r>
    </w:p>
    <w:p w14:paraId="43672DDD" w14:textId="77777777" w:rsidR="00C42CB3" w:rsidRDefault="00C42CB3" w:rsidP="00C42CB3">
      <w:pPr>
        <w:pStyle w:val="StandardWeb"/>
        <w:numPr>
          <w:ilvl w:val="0"/>
          <w:numId w:val="12"/>
        </w:numPr>
      </w:pPr>
      <w:r>
        <w:t xml:space="preserve">Kapitel 3 vollständig – gesamtquellenverzeichnis.docx, Abschnitt 3.2.8: </w:t>
      </w:r>
      <w:r>
        <w:rPr>
          <w:rStyle w:val="Hervorhebung"/>
        </w:rPr>
        <w:t>Initialpunkt als formale Unterscheidbarkeit</w:t>
      </w:r>
      <w:r>
        <w:t>.</w:t>
      </w:r>
    </w:p>
    <w:p w14:paraId="6857450F" w14:textId="77777777" w:rsidR="00C42CB3" w:rsidRDefault="00C42CB3" w:rsidP="00C42CB3">
      <w:pPr>
        <w:pStyle w:val="StandardWeb"/>
        <w:numPr>
          <w:ilvl w:val="0"/>
          <w:numId w:val="12"/>
        </w:numPr>
      </w:pPr>
      <w:r>
        <w:t xml:space="preserve">Ebenda, 3.2.5–3.2.8: </w:t>
      </w:r>
      <w:r>
        <w:rPr>
          <w:rStyle w:val="Hervorhebung"/>
        </w:rPr>
        <w:t>Bezugspunkt und Identifikationsaxiom</w:t>
      </w:r>
      <w:r>
        <w:t>.</w:t>
      </w:r>
    </w:p>
    <w:p w14:paraId="77013F1E" w14:textId="77777777" w:rsidR="00C42CB3" w:rsidRDefault="00C42CB3" w:rsidP="00C42CB3">
      <w:pPr>
        <w:pStyle w:val="StandardWeb"/>
        <w:numPr>
          <w:ilvl w:val="0"/>
          <w:numId w:val="12"/>
        </w:numPr>
      </w:pPr>
      <w:r>
        <w:t xml:space="preserve">Ebenda, 3.4.5–3.4.9: </w:t>
      </w:r>
      <w:r>
        <w:rPr>
          <w:rStyle w:val="Hervorhebung"/>
        </w:rPr>
        <w:t>Raumstruktur durch Koordinatenfunktionen</w:t>
      </w:r>
      <w:r>
        <w:t>.</w:t>
      </w:r>
    </w:p>
    <w:p w14:paraId="05DF469B" w14:textId="77777777" w:rsidR="00C42CB3" w:rsidRDefault="00C42CB3" w:rsidP="00C42CB3">
      <w:pPr>
        <w:pStyle w:val="StandardWeb"/>
        <w:numPr>
          <w:ilvl w:val="0"/>
          <w:numId w:val="12"/>
        </w:numPr>
      </w:pPr>
      <w:r>
        <w:t xml:space="preserve">Ebenda, 3.5.1–3.5.6: </w:t>
      </w:r>
      <w:proofErr w:type="spellStart"/>
      <w:r>
        <w:rPr>
          <w:rStyle w:val="Hervorhebung"/>
        </w:rPr>
        <w:t>Brane</w:t>
      </w:r>
      <w:proofErr w:type="spellEnd"/>
      <w:r>
        <w:rPr>
          <w:rStyle w:val="Hervorhebung"/>
        </w:rPr>
        <w:t>-Funktion als epistemisches Strukturinstrument</w:t>
      </w:r>
      <w:r>
        <w:t>.</w:t>
      </w:r>
    </w:p>
    <w:p w14:paraId="61A46094" w14:textId="77777777" w:rsidR="00C42CB3" w:rsidRDefault="00C42CB3" w:rsidP="00C42CB3">
      <w:pPr>
        <w:pStyle w:val="StandardWeb"/>
        <w:numPr>
          <w:ilvl w:val="0"/>
          <w:numId w:val="12"/>
        </w:numPr>
      </w:pPr>
      <w:r>
        <w:t xml:space="preserve">Ebenda, 3.9.1–3.9.8: </w:t>
      </w:r>
      <w:r>
        <w:rPr>
          <w:rStyle w:val="Hervorhebung"/>
        </w:rPr>
        <w:t>Akteur-Funktionen und funktionale Handlung</w:t>
      </w:r>
      <w:r>
        <w:t>.</w:t>
      </w:r>
    </w:p>
    <w:p w14:paraId="7A19F769" w14:textId="77777777" w:rsidR="00C42CB3" w:rsidRDefault="00C42CB3" w:rsidP="00C42CB3">
      <w:pPr>
        <w:pStyle w:val="StandardWeb"/>
        <w:numPr>
          <w:ilvl w:val="0"/>
          <w:numId w:val="12"/>
        </w:numPr>
      </w:pPr>
      <w:r>
        <w:t xml:space="preserve">Ebenda, 3.10.2–3.10.6: </w:t>
      </w:r>
      <w:r>
        <w:rPr>
          <w:rStyle w:val="Hervorhebung"/>
        </w:rPr>
        <w:t>Meta-Funktion, Beobachtung, Reflexion</w:t>
      </w:r>
      <w:r>
        <w:t>.</w:t>
      </w:r>
    </w:p>
    <w:p w14:paraId="51357BB1" w14:textId="77777777" w:rsidR="00C42CB3" w:rsidRDefault="00C42CB3" w:rsidP="00C42CB3">
      <w:pPr>
        <w:pStyle w:val="StandardWeb"/>
        <w:numPr>
          <w:ilvl w:val="0"/>
          <w:numId w:val="12"/>
        </w:numPr>
      </w:pPr>
      <w:r>
        <w:t xml:space="preserve">Ebenda, 3.5.1–3.5.6: </w:t>
      </w:r>
      <w:proofErr w:type="spellStart"/>
      <w:r>
        <w:rPr>
          <w:rStyle w:val="Hervorhebung"/>
        </w:rPr>
        <w:t>Brane</w:t>
      </w:r>
      <w:proofErr w:type="spellEnd"/>
      <w:r>
        <w:rPr>
          <w:rStyle w:val="Hervorhebung"/>
        </w:rPr>
        <w:t xml:space="preserve">-Funktion (technisch umgesetzt im </w:t>
      </w:r>
      <w:proofErr w:type="spellStart"/>
      <w:r>
        <w:rPr>
          <w:rStyle w:val="Hervorhebung"/>
        </w:rPr>
        <w:t>GeoLab</w:t>
      </w:r>
      <w:proofErr w:type="spellEnd"/>
      <w:r>
        <w:rPr>
          <w:rStyle w:val="Hervorhebung"/>
        </w:rPr>
        <w:t>-Skript)</w:t>
      </w:r>
      <w:r>
        <w:t>.</w:t>
      </w:r>
    </w:p>
    <w:p w14:paraId="0BD71B95" w14:textId="77777777" w:rsidR="00C42CB3" w:rsidRDefault="00C42CB3" w:rsidP="00C42CB3">
      <w:pPr>
        <w:pStyle w:val="StandardWeb"/>
        <w:numPr>
          <w:ilvl w:val="0"/>
          <w:numId w:val="12"/>
        </w:numPr>
      </w:pPr>
      <w:r>
        <w:t xml:space="preserve">Ebenda, 3.9.1–3.9.8: </w:t>
      </w:r>
      <w:r>
        <w:rPr>
          <w:rStyle w:val="Hervorhebung"/>
        </w:rPr>
        <w:t>Intentionalität der Akteur-Funktion</w:t>
      </w:r>
      <w:r>
        <w:t>.</w:t>
      </w:r>
    </w:p>
    <w:p w14:paraId="5649D448" w14:textId="77777777" w:rsidR="00C42CB3" w:rsidRDefault="00C42CB3" w:rsidP="00C42CB3">
      <w:pPr>
        <w:pStyle w:val="StandardWeb"/>
        <w:numPr>
          <w:ilvl w:val="0"/>
          <w:numId w:val="12"/>
        </w:numPr>
      </w:pPr>
      <w:r>
        <w:t xml:space="preserve">Ebenda, 3.10.2–3.10.6: </w:t>
      </w:r>
      <w:r>
        <w:rPr>
          <w:rStyle w:val="Hervorhebung"/>
        </w:rPr>
        <w:t>Beobachtungsstruktur im operativen System</w:t>
      </w:r>
      <w:r>
        <w:t>.</w:t>
      </w:r>
    </w:p>
    <w:p w14:paraId="6961ADFD" w14:textId="77777777" w:rsidR="00C42CB3" w:rsidRDefault="00C42CB3" w:rsidP="00C42CB3">
      <w:pPr>
        <w:pStyle w:val="StandardWeb"/>
        <w:numPr>
          <w:ilvl w:val="0"/>
          <w:numId w:val="12"/>
        </w:numPr>
      </w:pPr>
      <w:r>
        <w:t xml:space="preserve">Ebenda, 3.18.2: </w:t>
      </w:r>
      <w:r>
        <w:rPr>
          <w:rStyle w:val="Hervorhebung"/>
        </w:rPr>
        <w:t>Simulation als performative Modellierung</w:t>
      </w:r>
      <w:r>
        <w:t>.</w:t>
      </w:r>
    </w:p>
    <w:p w14:paraId="635CA8F6" w14:textId="77777777" w:rsidR="00C42CB3" w:rsidRDefault="00C42CB3" w:rsidP="00C42CB3">
      <w:pPr>
        <w:pStyle w:val="StandardWeb"/>
        <w:numPr>
          <w:ilvl w:val="0"/>
          <w:numId w:val="12"/>
        </w:numPr>
      </w:pPr>
      <w:r>
        <w:t xml:space="preserve">Ebenda, 3.18.4: </w:t>
      </w:r>
      <w:r>
        <w:rPr>
          <w:rStyle w:val="Hervorhebung"/>
        </w:rPr>
        <w:t>Methode als Teil des Systems</w:t>
      </w:r>
      <w:r>
        <w:t>.</w:t>
      </w:r>
    </w:p>
    <w:p w14:paraId="74CACE57" w14:textId="77777777" w:rsidR="00C42CB3" w:rsidRDefault="00C42CB3" w:rsidP="00C42CB3">
      <w:pPr>
        <w:pStyle w:val="StandardWeb"/>
        <w:numPr>
          <w:ilvl w:val="0"/>
          <w:numId w:val="12"/>
        </w:numPr>
      </w:pPr>
      <w:r>
        <w:t xml:space="preserve">Ebenda, 3.10.3: </w:t>
      </w:r>
      <w:r>
        <w:rPr>
          <w:rStyle w:val="Hervorhebung"/>
        </w:rPr>
        <w:t>Rückkopplung von Beobachtung und Handlung</w:t>
      </w:r>
      <w:r>
        <w:t>.</w:t>
      </w:r>
    </w:p>
    <w:p w14:paraId="235ACBCE" w14:textId="77777777" w:rsidR="00C42CB3" w:rsidRDefault="00C42CB3" w:rsidP="00C42CB3">
      <w:pPr>
        <w:pStyle w:val="StandardWeb"/>
        <w:numPr>
          <w:ilvl w:val="0"/>
          <w:numId w:val="12"/>
        </w:numPr>
      </w:pPr>
      <w:r>
        <w:t xml:space="preserve">Ebenda, 3.10.6: </w:t>
      </w:r>
      <w:r>
        <w:rPr>
          <w:rStyle w:val="Hervorhebung"/>
        </w:rPr>
        <w:t>Beobachtung zweiter Ordnung und Reflexionsstruktur</w:t>
      </w:r>
      <w:r>
        <w:t>.</w:t>
      </w:r>
    </w:p>
    <w:p w14:paraId="6D495C66" w14:textId="77777777" w:rsidR="00C42CB3" w:rsidRDefault="00C42CB3" w:rsidP="00C42CB3">
      <w:pPr>
        <w:pStyle w:val="StandardWeb"/>
        <w:numPr>
          <w:ilvl w:val="0"/>
          <w:numId w:val="12"/>
        </w:numPr>
      </w:pPr>
      <w:r>
        <w:t xml:space="preserve">Ebenda, 3.10.5: </w:t>
      </w:r>
      <w:r>
        <w:rPr>
          <w:rStyle w:val="Hervorhebung"/>
        </w:rPr>
        <w:t>Grenzen der Beobachtung und Beobachtereffekt</w:t>
      </w:r>
      <w:r>
        <w:t>.</w:t>
      </w:r>
    </w:p>
    <w:p w14:paraId="326AA898" w14:textId="77777777" w:rsidR="00C42CB3" w:rsidRDefault="00C42CB3" w:rsidP="00C42CB3">
      <w:pPr>
        <w:pStyle w:val="StandardWeb"/>
        <w:numPr>
          <w:ilvl w:val="0"/>
          <w:numId w:val="12"/>
        </w:numPr>
      </w:pPr>
      <w:r>
        <w:t xml:space="preserve">Ebenda, 3.10.6: </w:t>
      </w:r>
      <w:r>
        <w:rPr>
          <w:rStyle w:val="Hervorhebung"/>
        </w:rPr>
        <w:t>Vermeidung des infiniten Regresses durch zyklische Rückkopplung</w:t>
      </w:r>
      <w:r>
        <w:t>.</w:t>
      </w:r>
    </w:p>
    <w:p w14:paraId="40D2ACA8" w14:textId="77777777" w:rsidR="00C42CB3" w:rsidRDefault="00C42CB3" w:rsidP="00C42CB3">
      <w:pPr>
        <w:pStyle w:val="StandardWeb"/>
        <w:numPr>
          <w:ilvl w:val="0"/>
          <w:numId w:val="12"/>
        </w:numPr>
      </w:pPr>
      <w:r>
        <w:t xml:space="preserve">Ebenda, 3.18.1: </w:t>
      </w:r>
      <w:r>
        <w:rPr>
          <w:rStyle w:val="Hervorhebung"/>
        </w:rPr>
        <w:t>Kontextgebundenheit epistemischer Operationen</w:t>
      </w:r>
      <w:r>
        <w:t>.</w:t>
      </w:r>
    </w:p>
    <w:p w14:paraId="6D366FE9" w14:textId="77777777" w:rsidR="00C42CB3" w:rsidRDefault="00C42CB3" w:rsidP="00C42CB3">
      <w:pPr>
        <w:pStyle w:val="StandardWeb"/>
        <w:numPr>
          <w:ilvl w:val="0"/>
          <w:numId w:val="12"/>
        </w:numPr>
      </w:pPr>
      <w:r>
        <w:t xml:space="preserve">Ebenda, 3.18.4: </w:t>
      </w:r>
      <w:r>
        <w:rPr>
          <w:rStyle w:val="Hervorhebung"/>
        </w:rPr>
        <w:t>Systemimmanenz wissenschaftlicher Verfahren</w:t>
      </w:r>
      <w:r>
        <w:t>.</w:t>
      </w:r>
    </w:p>
    <w:p w14:paraId="5C703767" w14:textId="77777777" w:rsidR="00C42CB3" w:rsidRDefault="00C42CB3" w:rsidP="00C42CB3">
      <w:pPr>
        <w:pStyle w:val="StandardWeb"/>
        <w:numPr>
          <w:ilvl w:val="0"/>
          <w:numId w:val="12"/>
        </w:numPr>
      </w:pPr>
      <w:r>
        <w:t xml:space="preserve">Ebenda, 3.10.6 und 3.18.2: </w:t>
      </w:r>
      <w:r>
        <w:rPr>
          <w:rStyle w:val="Hervorhebung"/>
        </w:rPr>
        <w:t>Selbstbeobachtung und zyklische Validierung als epistemologischer Mechanismus</w:t>
      </w:r>
      <w:r>
        <w:t>.</w:t>
      </w:r>
    </w:p>
    <w:p w14:paraId="580A4AB3" w14:textId="77777777" w:rsidR="00C42CB3" w:rsidRDefault="00C42CB3" w:rsidP="00C42CB3">
      <w:pPr>
        <w:pStyle w:val="StandardWeb"/>
        <w:numPr>
          <w:ilvl w:val="0"/>
          <w:numId w:val="12"/>
        </w:numPr>
      </w:pPr>
      <w:r>
        <w:t xml:space="preserve">Eigene Implementierung auf Basis von </w:t>
      </w:r>
      <w:r>
        <w:rPr>
          <w:rStyle w:val="HTMLCode"/>
        </w:rPr>
        <w:t>fzrk_dichtesimulation_mit_metalog.py</w:t>
      </w:r>
      <w:r>
        <w:t>. Vgl. Anlage A6.</w:t>
      </w:r>
    </w:p>
    <w:p w14:paraId="0823EF64" w14:textId="77777777" w:rsidR="00DA0DC8" w:rsidRDefault="00DA0DC8" w:rsidP="00DA0DC8">
      <w:pPr>
        <w:pStyle w:val="berschrift3"/>
      </w:pPr>
      <w:r>
        <w:rPr>
          <w:rFonts w:ascii="Segoe UI Emoji" w:hAnsi="Segoe UI Emoji" w:cs="Segoe UI Emoji"/>
        </w:rPr>
        <w:t>📑</w:t>
      </w:r>
      <w:r>
        <w:t xml:space="preserve"> </w:t>
      </w:r>
      <w:r>
        <w:rPr>
          <w:rStyle w:val="Fett"/>
          <w:b/>
          <w:bCs/>
        </w:rPr>
        <w:t>Anlagenübersicht zu Kapitel 5.2 – Epistemologischer Beweis des FZRK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2646"/>
        <w:gridCol w:w="2289"/>
        <w:gridCol w:w="3081"/>
      </w:tblGrid>
      <w:tr w:rsidR="00DA0DC8" w14:paraId="6B2FBD50" w14:textId="77777777" w:rsidTr="00DA0DC8">
        <w:trPr>
          <w:tblHeader/>
          <w:tblCellSpacing w:w="15" w:type="dxa"/>
        </w:trPr>
        <w:tc>
          <w:tcPr>
            <w:tcW w:w="0" w:type="auto"/>
            <w:vAlign w:val="center"/>
            <w:hideMark/>
          </w:tcPr>
          <w:p w14:paraId="65A3771D" w14:textId="77777777" w:rsidR="00DA0DC8" w:rsidRDefault="00DA0DC8">
            <w:pPr>
              <w:jc w:val="center"/>
              <w:rPr>
                <w:b/>
                <w:bCs/>
              </w:rPr>
            </w:pPr>
            <w:r>
              <w:rPr>
                <w:rStyle w:val="Fett"/>
              </w:rPr>
              <w:t>Textstelle</w:t>
            </w:r>
          </w:p>
        </w:tc>
        <w:tc>
          <w:tcPr>
            <w:tcW w:w="0" w:type="auto"/>
            <w:vAlign w:val="center"/>
            <w:hideMark/>
          </w:tcPr>
          <w:p w14:paraId="4B1D7EAF" w14:textId="77777777" w:rsidR="00DA0DC8" w:rsidRDefault="00DA0DC8">
            <w:pPr>
              <w:jc w:val="center"/>
              <w:rPr>
                <w:b/>
                <w:bCs/>
              </w:rPr>
            </w:pPr>
            <w:r>
              <w:rPr>
                <w:rStyle w:val="Fett"/>
              </w:rPr>
              <w:t>Anlagentitel</w:t>
            </w:r>
          </w:p>
        </w:tc>
        <w:tc>
          <w:tcPr>
            <w:tcW w:w="0" w:type="auto"/>
            <w:vAlign w:val="center"/>
            <w:hideMark/>
          </w:tcPr>
          <w:p w14:paraId="4591CFAC" w14:textId="77777777" w:rsidR="00DA0DC8" w:rsidRDefault="00DA0DC8">
            <w:pPr>
              <w:jc w:val="center"/>
              <w:rPr>
                <w:b/>
                <w:bCs/>
              </w:rPr>
            </w:pPr>
            <w:r>
              <w:rPr>
                <w:rStyle w:val="Fett"/>
              </w:rPr>
              <w:t>Inhalt</w:t>
            </w:r>
          </w:p>
        </w:tc>
        <w:tc>
          <w:tcPr>
            <w:tcW w:w="0" w:type="auto"/>
            <w:vAlign w:val="center"/>
            <w:hideMark/>
          </w:tcPr>
          <w:p w14:paraId="05D8D9FF" w14:textId="77777777" w:rsidR="00DA0DC8" w:rsidRDefault="00DA0DC8">
            <w:pPr>
              <w:jc w:val="center"/>
              <w:rPr>
                <w:b/>
                <w:bCs/>
              </w:rPr>
            </w:pPr>
            <w:r>
              <w:rPr>
                <w:rStyle w:val="Fett"/>
              </w:rPr>
              <w:t>Beschreibung</w:t>
            </w:r>
          </w:p>
        </w:tc>
      </w:tr>
      <w:tr w:rsidR="00DA0DC8" w14:paraId="28A18981" w14:textId="77777777" w:rsidTr="00DA0DC8">
        <w:trPr>
          <w:tblCellSpacing w:w="15" w:type="dxa"/>
        </w:trPr>
        <w:tc>
          <w:tcPr>
            <w:tcW w:w="0" w:type="auto"/>
            <w:vAlign w:val="center"/>
            <w:hideMark/>
          </w:tcPr>
          <w:p w14:paraId="217E9050" w14:textId="77777777" w:rsidR="00DA0DC8" w:rsidRDefault="00DA0DC8">
            <w:r>
              <w:t>5.2.4</w:t>
            </w:r>
          </w:p>
        </w:tc>
        <w:tc>
          <w:tcPr>
            <w:tcW w:w="0" w:type="auto"/>
            <w:vAlign w:val="center"/>
            <w:hideMark/>
          </w:tcPr>
          <w:p w14:paraId="0F73166C" w14:textId="77777777" w:rsidR="00DA0DC8" w:rsidRDefault="00DA0DC8">
            <w:r>
              <w:t>A1 – Python-Skript: FZRK-</w:t>
            </w:r>
            <w:proofErr w:type="spellStart"/>
            <w:r>
              <w:t>GeoLab</w:t>
            </w:r>
            <w:proofErr w:type="spellEnd"/>
          </w:p>
        </w:tc>
        <w:tc>
          <w:tcPr>
            <w:tcW w:w="0" w:type="auto"/>
            <w:vAlign w:val="center"/>
            <w:hideMark/>
          </w:tcPr>
          <w:p w14:paraId="4D2FDA0B" w14:textId="77777777" w:rsidR="00DA0DC8" w:rsidRDefault="00DA0DC8">
            <w:r>
              <w:t>Vollständiges, kommentiertes Python-Skript</w:t>
            </w:r>
          </w:p>
        </w:tc>
        <w:tc>
          <w:tcPr>
            <w:tcW w:w="0" w:type="auto"/>
            <w:vAlign w:val="center"/>
            <w:hideMark/>
          </w:tcPr>
          <w:p w14:paraId="3FCCA34D" w14:textId="77777777" w:rsidR="00DA0DC8" w:rsidRDefault="00DA0DC8">
            <w:r>
              <w:t xml:space="preserve">Funktionale Umsetzung des FZRK mit Initialpunkt, Raumfunktion, </w:t>
            </w:r>
            <w:proofErr w:type="spellStart"/>
            <w:r>
              <w:t>Brane</w:t>
            </w:r>
            <w:proofErr w:type="spellEnd"/>
            <w:r>
              <w:t>-Feld, Akteur, Meta-Funktion, Log.</w:t>
            </w:r>
          </w:p>
        </w:tc>
      </w:tr>
      <w:tr w:rsidR="00DA0DC8" w14:paraId="5DC2A82E" w14:textId="77777777" w:rsidTr="00DA0DC8">
        <w:trPr>
          <w:tblCellSpacing w:w="15" w:type="dxa"/>
        </w:trPr>
        <w:tc>
          <w:tcPr>
            <w:tcW w:w="0" w:type="auto"/>
            <w:vAlign w:val="center"/>
            <w:hideMark/>
          </w:tcPr>
          <w:p w14:paraId="5824ED1C" w14:textId="77777777" w:rsidR="00DA0DC8" w:rsidRDefault="00DA0DC8">
            <w:r>
              <w:t>5.2.4/5.2.5</w:t>
            </w:r>
          </w:p>
        </w:tc>
        <w:tc>
          <w:tcPr>
            <w:tcW w:w="0" w:type="auto"/>
            <w:vAlign w:val="center"/>
            <w:hideMark/>
          </w:tcPr>
          <w:p w14:paraId="1BA91D72" w14:textId="77777777" w:rsidR="00DA0DC8" w:rsidRDefault="00DA0DC8">
            <w:r>
              <w:t xml:space="preserve">A2 – </w:t>
            </w:r>
            <w:proofErr w:type="spellStart"/>
            <w:r>
              <w:t>MetaLog</w:t>
            </w:r>
            <w:proofErr w:type="spellEnd"/>
            <w:r>
              <w:t>-Beispielausgabe</w:t>
            </w:r>
          </w:p>
        </w:tc>
        <w:tc>
          <w:tcPr>
            <w:tcW w:w="0" w:type="auto"/>
            <w:vAlign w:val="center"/>
            <w:hideMark/>
          </w:tcPr>
          <w:p w14:paraId="41DB62D3" w14:textId="77777777" w:rsidR="00DA0DC8" w:rsidRDefault="00DA0DC8">
            <w:r>
              <w:t xml:space="preserve">Beispielhafte Ausgabe eines Protokolleintrags aus dem </w:t>
            </w:r>
            <w:proofErr w:type="spellStart"/>
            <w:r>
              <w:t>MetaLog</w:t>
            </w:r>
            <w:proofErr w:type="spellEnd"/>
          </w:p>
        </w:tc>
        <w:tc>
          <w:tcPr>
            <w:tcW w:w="0" w:type="auto"/>
            <w:vAlign w:val="center"/>
            <w:hideMark/>
          </w:tcPr>
          <w:p w14:paraId="186B0C46" w14:textId="77777777" w:rsidR="00DA0DC8" w:rsidRDefault="00DA0DC8">
            <w:proofErr w:type="gramStart"/>
            <w:r>
              <w:t>Veranschaulicht</w:t>
            </w:r>
            <w:proofErr w:type="gramEnd"/>
            <w:r>
              <w:t xml:space="preserve"> die Selbstbeobachtung und Rückkopplung innerhalb des Systems.</w:t>
            </w:r>
          </w:p>
        </w:tc>
      </w:tr>
      <w:tr w:rsidR="00DA0DC8" w14:paraId="2909E9BB" w14:textId="77777777" w:rsidTr="00DA0DC8">
        <w:trPr>
          <w:tblCellSpacing w:w="15" w:type="dxa"/>
        </w:trPr>
        <w:tc>
          <w:tcPr>
            <w:tcW w:w="0" w:type="auto"/>
            <w:vAlign w:val="center"/>
            <w:hideMark/>
          </w:tcPr>
          <w:p w14:paraId="0FBAC2E2" w14:textId="77777777" w:rsidR="00DA0DC8" w:rsidRDefault="00DA0DC8">
            <w:r>
              <w:t>5.2.4–5.2.6</w:t>
            </w:r>
          </w:p>
        </w:tc>
        <w:tc>
          <w:tcPr>
            <w:tcW w:w="0" w:type="auto"/>
            <w:vAlign w:val="center"/>
            <w:hideMark/>
          </w:tcPr>
          <w:p w14:paraId="0AD3073C" w14:textId="77777777" w:rsidR="00DA0DC8" w:rsidRDefault="00DA0DC8">
            <w:r>
              <w:t>A3 – Populärwissenschaftliche Erklärung des Skripts</w:t>
            </w:r>
          </w:p>
        </w:tc>
        <w:tc>
          <w:tcPr>
            <w:tcW w:w="0" w:type="auto"/>
            <w:vAlign w:val="center"/>
            <w:hideMark/>
          </w:tcPr>
          <w:p w14:paraId="5CC945F0" w14:textId="77777777" w:rsidR="00DA0DC8" w:rsidRDefault="00DA0DC8">
            <w:r>
              <w:t>Didaktischer Begleittext zur Simulation mit Schritt-für-Schritt-Kommentar</w:t>
            </w:r>
          </w:p>
        </w:tc>
        <w:tc>
          <w:tcPr>
            <w:tcW w:w="0" w:type="auto"/>
            <w:vAlign w:val="center"/>
            <w:hideMark/>
          </w:tcPr>
          <w:p w14:paraId="308CEA6B" w14:textId="77777777" w:rsidR="00DA0DC8" w:rsidRDefault="00DA0DC8">
            <w:r>
              <w:t>Erklärt das Skript verständlich für Leser ohne technischen Hintergrund; ideal für Anhang oder Einleitung.</w:t>
            </w:r>
          </w:p>
        </w:tc>
      </w:tr>
      <w:tr w:rsidR="00DA0DC8" w14:paraId="3BF1DC3B" w14:textId="77777777" w:rsidTr="00DA0DC8">
        <w:trPr>
          <w:tblCellSpacing w:w="15" w:type="dxa"/>
        </w:trPr>
        <w:tc>
          <w:tcPr>
            <w:tcW w:w="0" w:type="auto"/>
            <w:vAlign w:val="center"/>
            <w:hideMark/>
          </w:tcPr>
          <w:p w14:paraId="7C58831F" w14:textId="77777777" w:rsidR="00DA0DC8" w:rsidRDefault="00DA0DC8">
            <w:r>
              <w:t>5.2.3</w:t>
            </w:r>
          </w:p>
        </w:tc>
        <w:tc>
          <w:tcPr>
            <w:tcW w:w="0" w:type="auto"/>
            <w:vAlign w:val="center"/>
            <w:hideMark/>
          </w:tcPr>
          <w:p w14:paraId="6AAB3472" w14:textId="77777777" w:rsidR="00DA0DC8" w:rsidRDefault="00DA0DC8">
            <w:r>
              <w:t xml:space="preserve">A4 – </w:t>
            </w:r>
            <w:proofErr w:type="spellStart"/>
            <w:r>
              <w:t>Axiomenliste</w:t>
            </w:r>
            <w:proofErr w:type="spellEnd"/>
            <w:r>
              <w:t xml:space="preserve"> des FZRK</w:t>
            </w:r>
          </w:p>
        </w:tc>
        <w:tc>
          <w:tcPr>
            <w:tcW w:w="0" w:type="auto"/>
            <w:vAlign w:val="center"/>
            <w:hideMark/>
          </w:tcPr>
          <w:p w14:paraId="4507E0BD" w14:textId="77777777" w:rsidR="00DA0DC8" w:rsidRDefault="00DA0DC8">
            <w:r>
              <w:t>Systematisch nummerierte Darstellung der 9 Axiome des FZRK</w:t>
            </w:r>
          </w:p>
        </w:tc>
        <w:tc>
          <w:tcPr>
            <w:tcW w:w="0" w:type="auto"/>
            <w:vAlign w:val="center"/>
            <w:hideMark/>
          </w:tcPr>
          <w:p w14:paraId="5A459F01" w14:textId="77777777" w:rsidR="00DA0DC8" w:rsidRDefault="00DA0DC8">
            <w:r>
              <w:t>Erkenntnistheoretisch begründete Setzungen mit formaler Typstruktur.</w:t>
            </w:r>
          </w:p>
        </w:tc>
      </w:tr>
      <w:tr w:rsidR="00DA0DC8" w14:paraId="3E50E6A3" w14:textId="77777777" w:rsidTr="00DA0DC8">
        <w:trPr>
          <w:tblCellSpacing w:w="15" w:type="dxa"/>
        </w:trPr>
        <w:tc>
          <w:tcPr>
            <w:tcW w:w="0" w:type="auto"/>
            <w:vAlign w:val="center"/>
            <w:hideMark/>
          </w:tcPr>
          <w:p w14:paraId="489A885E" w14:textId="77777777" w:rsidR="00DA0DC8" w:rsidRDefault="00DA0DC8">
            <w:r>
              <w:lastRenderedPageBreak/>
              <w:t>5.2.1–5.2.7</w:t>
            </w:r>
          </w:p>
        </w:tc>
        <w:tc>
          <w:tcPr>
            <w:tcW w:w="0" w:type="auto"/>
            <w:vAlign w:val="center"/>
            <w:hideMark/>
          </w:tcPr>
          <w:p w14:paraId="6B6E5C2E" w14:textId="77777777" w:rsidR="00DA0DC8" w:rsidRDefault="00DA0DC8">
            <w:r>
              <w:t>A5 – Quellenverzeichnis Kapitel 5.2</w:t>
            </w:r>
          </w:p>
        </w:tc>
        <w:tc>
          <w:tcPr>
            <w:tcW w:w="0" w:type="auto"/>
            <w:vAlign w:val="center"/>
            <w:hideMark/>
          </w:tcPr>
          <w:p w14:paraId="03D34F58" w14:textId="77777777" w:rsidR="00DA0DC8" w:rsidRDefault="00DA0DC8">
            <w:r>
              <w:t>Nummerierte Gesamtliste aller im Kapitel verwendeten Quellen</w:t>
            </w:r>
          </w:p>
        </w:tc>
        <w:tc>
          <w:tcPr>
            <w:tcW w:w="0" w:type="auto"/>
            <w:vAlign w:val="center"/>
            <w:hideMark/>
          </w:tcPr>
          <w:p w14:paraId="5C97958B" w14:textId="77777777" w:rsidR="00DA0DC8" w:rsidRDefault="00DA0DC8">
            <w:r>
              <w:t>Dient der Orientierung und korrekten Zitation innerhalb des Beweiskapitels.</w:t>
            </w:r>
          </w:p>
        </w:tc>
      </w:tr>
    </w:tbl>
    <w:p w14:paraId="54EDB408"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D21B3"/>
    <w:multiLevelType w:val="multilevel"/>
    <w:tmpl w:val="05A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60701"/>
    <w:multiLevelType w:val="multilevel"/>
    <w:tmpl w:val="C430F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956C26"/>
    <w:multiLevelType w:val="multilevel"/>
    <w:tmpl w:val="7984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671EE"/>
    <w:multiLevelType w:val="multilevel"/>
    <w:tmpl w:val="1E96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F78EA"/>
    <w:multiLevelType w:val="multilevel"/>
    <w:tmpl w:val="E2D83E0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EA7090"/>
    <w:multiLevelType w:val="multilevel"/>
    <w:tmpl w:val="48A6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B19D9"/>
    <w:multiLevelType w:val="multilevel"/>
    <w:tmpl w:val="A6244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672A1C"/>
    <w:multiLevelType w:val="multilevel"/>
    <w:tmpl w:val="6084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07FB6"/>
    <w:multiLevelType w:val="multilevel"/>
    <w:tmpl w:val="A05E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F5240"/>
    <w:multiLevelType w:val="multilevel"/>
    <w:tmpl w:val="7366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A7026"/>
    <w:multiLevelType w:val="multilevel"/>
    <w:tmpl w:val="6792C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E15247"/>
    <w:multiLevelType w:val="multilevel"/>
    <w:tmpl w:val="8340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5"/>
  </w:num>
  <w:num w:numId="4">
    <w:abstractNumId w:val="9"/>
  </w:num>
  <w:num w:numId="5">
    <w:abstractNumId w:val="3"/>
  </w:num>
  <w:num w:numId="6">
    <w:abstractNumId w:val="8"/>
  </w:num>
  <w:num w:numId="7">
    <w:abstractNumId w:val="0"/>
  </w:num>
  <w:num w:numId="8">
    <w:abstractNumId w:val="4"/>
  </w:num>
  <w:num w:numId="9">
    <w:abstractNumId w:val="7"/>
  </w:num>
  <w:num w:numId="10">
    <w:abstractNumId w:val="6"/>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60D"/>
    <w:rsid w:val="000C5FE0"/>
    <w:rsid w:val="00106528"/>
    <w:rsid w:val="00475265"/>
    <w:rsid w:val="008871CF"/>
    <w:rsid w:val="009032D7"/>
    <w:rsid w:val="00C42CB3"/>
    <w:rsid w:val="00DA0DC8"/>
    <w:rsid w:val="00E6450A"/>
    <w:rsid w:val="00E7560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A9528"/>
  <w15:chartTrackingRefBased/>
  <w15:docId w15:val="{5D48C892-4305-4504-835D-60B994CF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E7560D"/>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E7560D"/>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2Zchn">
    <w:name w:val="Überschrift 2 Zchn"/>
    <w:basedOn w:val="Absatz-Standardschriftart"/>
    <w:link w:val="berschrift2"/>
    <w:uiPriority w:val="9"/>
    <w:rsid w:val="00E7560D"/>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E7560D"/>
    <w:rPr>
      <w:rFonts w:ascii="Times New Roman" w:eastAsia="Times New Roman" w:hAnsi="Times New Roman" w:cs="Times New Roman"/>
      <w:b/>
      <w:bCs/>
      <w:sz w:val="27"/>
      <w:szCs w:val="27"/>
      <w:lang w:eastAsia="de-DE"/>
    </w:rPr>
  </w:style>
  <w:style w:type="character" w:styleId="Fett">
    <w:name w:val="Strong"/>
    <w:basedOn w:val="Absatz-Standardschriftart"/>
    <w:uiPriority w:val="22"/>
    <w:qFormat/>
    <w:rsid w:val="00E7560D"/>
    <w:rPr>
      <w:b/>
      <w:bCs/>
    </w:rPr>
  </w:style>
  <w:style w:type="paragraph" w:styleId="StandardWeb">
    <w:name w:val="Normal (Web)"/>
    <w:basedOn w:val="Standard"/>
    <w:uiPriority w:val="99"/>
    <w:semiHidden/>
    <w:unhideWhenUsed/>
    <w:rsid w:val="00E7560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E7560D"/>
    <w:rPr>
      <w:rFonts w:ascii="Courier New" w:eastAsia="Times New Roman" w:hAnsi="Courier New" w:cs="Courier New"/>
      <w:sz w:val="20"/>
      <w:szCs w:val="20"/>
    </w:rPr>
  </w:style>
  <w:style w:type="character" w:styleId="Hervorhebung">
    <w:name w:val="Emphasis"/>
    <w:basedOn w:val="Absatz-Standardschriftart"/>
    <w:uiPriority w:val="20"/>
    <w:qFormat/>
    <w:rsid w:val="00E756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45872">
      <w:bodyDiv w:val="1"/>
      <w:marLeft w:val="0"/>
      <w:marRight w:val="0"/>
      <w:marTop w:val="0"/>
      <w:marBottom w:val="0"/>
      <w:divBdr>
        <w:top w:val="none" w:sz="0" w:space="0" w:color="auto"/>
        <w:left w:val="none" w:sz="0" w:space="0" w:color="auto"/>
        <w:bottom w:val="none" w:sz="0" w:space="0" w:color="auto"/>
        <w:right w:val="none" w:sz="0" w:space="0" w:color="auto"/>
      </w:divBdr>
    </w:div>
    <w:div w:id="77679920">
      <w:bodyDiv w:val="1"/>
      <w:marLeft w:val="0"/>
      <w:marRight w:val="0"/>
      <w:marTop w:val="0"/>
      <w:marBottom w:val="0"/>
      <w:divBdr>
        <w:top w:val="none" w:sz="0" w:space="0" w:color="auto"/>
        <w:left w:val="none" w:sz="0" w:space="0" w:color="auto"/>
        <w:bottom w:val="none" w:sz="0" w:space="0" w:color="auto"/>
        <w:right w:val="none" w:sz="0" w:space="0" w:color="auto"/>
      </w:divBdr>
      <w:divsChild>
        <w:div w:id="1378551865">
          <w:marLeft w:val="0"/>
          <w:marRight w:val="0"/>
          <w:marTop w:val="0"/>
          <w:marBottom w:val="0"/>
          <w:divBdr>
            <w:top w:val="none" w:sz="0" w:space="0" w:color="auto"/>
            <w:left w:val="none" w:sz="0" w:space="0" w:color="auto"/>
            <w:bottom w:val="none" w:sz="0" w:space="0" w:color="auto"/>
            <w:right w:val="none" w:sz="0" w:space="0" w:color="auto"/>
          </w:divBdr>
          <w:divsChild>
            <w:div w:id="180292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76698">
      <w:bodyDiv w:val="1"/>
      <w:marLeft w:val="0"/>
      <w:marRight w:val="0"/>
      <w:marTop w:val="0"/>
      <w:marBottom w:val="0"/>
      <w:divBdr>
        <w:top w:val="none" w:sz="0" w:space="0" w:color="auto"/>
        <w:left w:val="none" w:sz="0" w:space="0" w:color="auto"/>
        <w:bottom w:val="none" w:sz="0" w:space="0" w:color="auto"/>
        <w:right w:val="none" w:sz="0" w:space="0" w:color="auto"/>
      </w:divBdr>
    </w:div>
    <w:div w:id="273634490">
      <w:bodyDiv w:val="1"/>
      <w:marLeft w:val="0"/>
      <w:marRight w:val="0"/>
      <w:marTop w:val="0"/>
      <w:marBottom w:val="0"/>
      <w:divBdr>
        <w:top w:val="none" w:sz="0" w:space="0" w:color="auto"/>
        <w:left w:val="none" w:sz="0" w:space="0" w:color="auto"/>
        <w:bottom w:val="none" w:sz="0" w:space="0" w:color="auto"/>
        <w:right w:val="none" w:sz="0" w:space="0" w:color="auto"/>
      </w:divBdr>
    </w:div>
    <w:div w:id="342785802">
      <w:bodyDiv w:val="1"/>
      <w:marLeft w:val="0"/>
      <w:marRight w:val="0"/>
      <w:marTop w:val="0"/>
      <w:marBottom w:val="0"/>
      <w:divBdr>
        <w:top w:val="none" w:sz="0" w:space="0" w:color="auto"/>
        <w:left w:val="none" w:sz="0" w:space="0" w:color="auto"/>
        <w:bottom w:val="none" w:sz="0" w:space="0" w:color="auto"/>
        <w:right w:val="none" w:sz="0" w:space="0" w:color="auto"/>
      </w:divBdr>
    </w:div>
    <w:div w:id="569265798">
      <w:bodyDiv w:val="1"/>
      <w:marLeft w:val="0"/>
      <w:marRight w:val="0"/>
      <w:marTop w:val="0"/>
      <w:marBottom w:val="0"/>
      <w:divBdr>
        <w:top w:val="none" w:sz="0" w:space="0" w:color="auto"/>
        <w:left w:val="none" w:sz="0" w:space="0" w:color="auto"/>
        <w:bottom w:val="none" w:sz="0" w:space="0" w:color="auto"/>
        <w:right w:val="none" w:sz="0" w:space="0" w:color="auto"/>
      </w:divBdr>
    </w:div>
    <w:div w:id="759526649">
      <w:bodyDiv w:val="1"/>
      <w:marLeft w:val="0"/>
      <w:marRight w:val="0"/>
      <w:marTop w:val="0"/>
      <w:marBottom w:val="0"/>
      <w:divBdr>
        <w:top w:val="none" w:sz="0" w:space="0" w:color="auto"/>
        <w:left w:val="none" w:sz="0" w:space="0" w:color="auto"/>
        <w:bottom w:val="none" w:sz="0" w:space="0" w:color="auto"/>
        <w:right w:val="none" w:sz="0" w:space="0" w:color="auto"/>
      </w:divBdr>
    </w:div>
    <w:div w:id="1217931231">
      <w:bodyDiv w:val="1"/>
      <w:marLeft w:val="0"/>
      <w:marRight w:val="0"/>
      <w:marTop w:val="0"/>
      <w:marBottom w:val="0"/>
      <w:divBdr>
        <w:top w:val="none" w:sz="0" w:space="0" w:color="auto"/>
        <w:left w:val="none" w:sz="0" w:space="0" w:color="auto"/>
        <w:bottom w:val="none" w:sz="0" w:space="0" w:color="auto"/>
        <w:right w:val="none" w:sz="0" w:space="0" w:color="auto"/>
      </w:divBdr>
    </w:div>
    <w:div w:id="1218320439">
      <w:bodyDiv w:val="1"/>
      <w:marLeft w:val="0"/>
      <w:marRight w:val="0"/>
      <w:marTop w:val="0"/>
      <w:marBottom w:val="0"/>
      <w:divBdr>
        <w:top w:val="none" w:sz="0" w:space="0" w:color="auto"/>
        <w:left w:val="none" w:sz="0" w:space="0" w:color="auto"/>
        <w:bottom w:val="none" w:sz="0" w:space="0" w:color="auto"/>
        <w:right w:val="none" w:sz="0" w:space="0" w:color="auto"/>
      </w:divBdr>
    </w:div>
    <w:div w:id="1378966636">
      <w:bodyDiv w:val="1"/>
      <w:marLeft w:val="0"/>
      <w:marRight w:val="0"/>
      <w:marTop w:val="0"/>
      <w:marBottom w:val="0"/>
      <w:divBdr>
        <w:top w:val="none" w:sz="0" w:space="0" w:color="auto"/>
        <w:left w:val="none" w:sz="0" w:space="0" w:color="auto"/>
        <w:bottom w:val="none" w:sz="0" w:space="0" w:color="auto"/>
        <w:right w:val="none" w:sz="0" w:space="0" w:color="auto"/>
      </w:divBdr>
    </w:div>
    <w:div w:id="1416316841">
      <w:bodyDiv w:val="1"/>
      <w:marLeft w:val="0"/>
      <w:marRight w:val="0"/>
      <w:marTop w:val="0"/>
      <w:marBottom w:val="0"/>
      <w:divBdr>
        <w:top w:val="none" w:sz="0" w:space="0" w:color="auto"/>
        <w:left w:val="none" w:sz="0" w:space="0" w:color="auto"/>
        <w:bottom w:val="none" w:sz="0" w:space="0" w:color="auto"/>
        <w:right w:val="none" w:sz="0" w:space="0" w:color="auto"/>
      </w:divBdr>
    </w:div>
    <w:div w:id="1425492706">
      <w:bodyDiv w:val="1"/>
      <w:marLeft w:val="0"/>
      <w:marRight w:val="0"/>
      <w:marTop w:val="0"/>
      <w:marBottom w:val="0"/>
      <w:divBdr>
        <w:top w:val="none" w:sz="0" w:space="0" w:color="auto"/>
        <w:left w:val="none" w:sz="0" w:space="0" w:color="auto"/>
        <w:bottom w:val="none" w:sz="0" w:space="0" w:color="auto"/>
        <w:right w:val="none" w:sz="0" w:space="0" w:color="auto"/>
      </w:divBdr>
    </w:div>
    <w:div w:id="1448045390">
      <w:bodyDiv w:val="1"/>
      <w:marLeft w:val="0"/>
      <w:marRight w:val="0"/>
      <w:marTop w:val="0"/>
      <w:marBottom w:val="0"/>
      <w:divBdr>
        <w:top w:val="none" w:sz="0" w:space="0" w:color="auto"/>
        <w:left w:val="none" w:sz="0" w:space="0" w:color="auto"/>
        <w:bottom w:val="none" w:sz="0" w:space="0" w:color="auto"/>
        <w:right w:val="none" w:sz="0" w:space="0" w:color="auto"/>
      </w:divBdr>
    </w:div>
    <w:div w:id="1519925945">
      <w:bodyDiv w:val="1"/>
      <w:marLeft w:val="0"/>
      <w:marRight w:val="0"/>
      <w:marTop w:val="0"/>
      <w:marBottom w:val="0"/>
      <w:divBdr>
        <w:top w:val="none" w:sz="0" w:space="0" w:color="auto"/>
        <w:left w:val="none" w:sz="0" w:space="0" w:color="auto"/>
        <w:bottom w:val="none" w:sz="0" w:space="0" w:color="auto"/>
        <w:right w:val="none" w:sz="0" w:space="0" w:color="auto"/>
      </w:divBdr>
    </w:div>
    <w:div w:id="1577591402">
      <w:bodyDiv w:val="1"/>
      <w:marLeft w:val="0"/>
      <w:marRight w:val="0"/>
      <w:marTop w:val="0"/>
      <w:marBottom w:val="0"/>
      <w:divBdr>
        <w:top w:val="none" w:sz="0" w:space="0" w:color="auto"/>
        <w:left w:val="none" w:sz="0" w:space="0" w:color="auto"/>
        <w:bottom w:val="none" w:sz="0" w:space="0" w:color="auto"/>
        <w:right w:val="none" w:sz="0" w:space="0" w:color="auto"/>
      </w:divBdr>
    </w:div>
    <w:div w:id="1798530101">
      <w:bodyDiv w:val="1"/>
      <w:marLeft w:val="0"/>
      <w:marRight w:val="0"/>
      <w:marTop w:val="0"/>
      <w:marBottom w:val="0"/>
      <w:divBdr>
        <w:top w:val="none" w:sz="0" w:space="0" w:color="auto"/>
        <w:left w:val="none" w:sz="0" w:space="0" w:color="auto"/>
        <w:bottom w:val="none" w:sz="0" w:space="0" w:color="auto"/>
        <w:right w:val="none" w:sz="0" w:space="0" w:color="auto"/>
      </w:divBdr>
    </w:div>
    <w:div w:id="204481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3793</Words>
  <Characters>23896</Characters>
  <Application>Microsoft Office Word</Application>
  <DocSecurity>0</DocSecurity>
  <Lines>199</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2025-06-06T03:27:00Z</dcterms:created>
  <dcterms:modified xsi:type="dcterms:W3CDTF">2025-06-06T11:24:00Z</dcterms:modified>
</cp:coreProperties>
</file>