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4185C" w14:textId="76DD70B5" w:rsidR="00001353" w:rsidRPr="00001353" w:rsidRDefault="00001353" w:rsidP="007255CD">
      <w:pPr>
        <w:pStyle w:val="berschrift1"/>
      </w:pPr>
      <w:bookmarkStart w:id="0" w:name="_Hlk209592216"/>
      <w:r>
        <w:t xml:space="preserve">Anlage 6.B </w:t>
      </w:r>
      <w:r w:rsidR="00681558">
        <w:t>–</w:t>
      </w:r>
      <w:r>
        <w:t xml:space="preserve"> </w:t>
      </w:r>
      <w:r w:rsidRPr="00001353">
        <w:t>Definition</w:t>
      </w:r>
      <w:r w:rsidR="00681558">
        <w:t xml:space="preserve"> und Typen von</w:t>
      </w:r>
      <w:r w:rsidRPr="00001353">
        <w:t xml:space="preserve"> „Hubs“ im Kontext des FRZK</w:t>
      </w:r>
    </w:p>
    <w:bookmarkEnd w:id="0"/>
    <w:p w14:paraId="396777F6" w14:textId="77777777" w:rsidR="00001353" w:rsidRPr="00001353" w:rsidRDefault="00001353" w:rsidP="007255CD">
      <w:pPr>
        <w:pStyle w:val="berschrift2"/>
      </w:pPr>
      <w:r w:rsidRPr="00001353">
        <w:t>Hubs sind epistemische Verdichtungspunkte im semantischen Raum, an denen Bedeutungsstrukturen für Lernende wahrnehmbar und anschlussfähig werden.</w:t>
      </w:r>
    </w:p>
    <w:p w14:paraId="5171D9A1" w14:textId="77777777" w:rsidR="00001353" w:rsidRPr="00001353" w:rsidRDefault="00001353" w:rsidP="00001353">
      <w:pPr>
        <w:spacing w:before="100" w:beforeAutospacing="1" w:after="100" w:afterAutospacing="1"/>
        <w:rPr>
          <w:rFonts w:ascii="Times New Roman" w:hAnsi="Times New Roman"/>
        </w:rPr>
      </w:pPr>
      <w:r w:rsidRPr="00001353">
        <w:rPr>
          <w:rFonts w:ascii="Times New Roman" w:hAnsi="Times New Roman"/>
        </w:rPr>
        <w:t xml:space="preserve">Sie entstehen dort, wo kognitive, soziale oder affektive Aktivitäten eine besonders hohe semantische Dichte erzeugen. In der Modelllogik des FRZK sind Hubs durch Koordinaten </w:t>
      </w:r>
      <w:proofErr w:type="spellStart"/>
      <w:r w:rsidRPr="00001353">
        <w:rPr>
          <w:rFonts w:ascii="Times New Roman" w:hAnsi="Times New Roman"/>
        </w:rPr>
        <w:t>hk</w:t>
      </w:r>
      <w:r w:rsidRPr="00001353">
        <w:rPr>
          <w:rFonts w:ascii="Cambria Math" w:hAnsi="Cambria Math" w:cs="Cambria Math"/>
        </w:rPr>
        <w:t>∈</w:t>
      </w:r>
      <w:r w:rsidRPr="00001353">
        <w:rPr>
          <w:rFonts w:ascii="Times New Roman" w:hAnsi="Times New Roman"/>
        </w:rPr>
        <w:t>Rnh_k</w:t>
      </w:r>
      <w:proofErr w:type="spellEnd"/>
      <w:r w:rsidRPr="00001353">
        <w:rPr>
          <w:rFonts w:ascii="Times New Roman" w:hAnsi="Times New Roman"/>
        </w:rPr>
        <w:t xml:space="preserve"> \in \</w:t>
      </w:r>
      <w:proofErr w:type="spellStart"/>
      <w:r w:rsidRPr="00001353">
        <w:rPr>
          <w:rFonts w:ascii="Times New Roman" w:hAnsi="Times New Roman"/>
        </w:rPr>
        <w:t>mathbb</w:t>
      </w:r>
      <w:proofErr w:type="spellEnd"/>
      <w:r w:rsidRPr="00001353">
        <w:rPr>
          <w:rFonts w:ascii="Times New Roman" w:hAnsi="Times New Roman"/>
        </w:rPr>
        <w:t>{R}^</w:t>
      </w:r>
      <w:proofErr w:type="spellStart"/>
      <w:r w:rsidRPr="00001353">
        <w:rPr>
          <w:rFonts w:ascii="Times New Roman" w:hAnsi="Times New Roman"/>
        </w:rPr>
        <w:t>nhk</w:t>
      </w:r>
      <w:proofErr w:type="spellEnd"/>
      <w:r w:rsidRPr="00001353">
        <w:rPr>
          <w:rFonts w:ascii="Times New Roman" w:hAnsi="Times New Roman"/>
        </w:rPr>
        <w:t>​</w:t>
      </w:r>
      <w:r w:rsidRPr="00001353">
        <w:rPr>
          <w:rFonts w:ascii="Cambria Math" w:hAnsi="Cambria Math" w:cs="Cambria Math"/>
        </w:rPr>
        <w:t>∈</w:t>
      </w:r>
      <w:proofErr w:type="spellStart"/>
      <w:r w:rsidRPr="00001353">
        <w:rPr>
          <w:rFonts w:ascii="Times New Roman" w:hAnsi="Times New Roman"/>
        </w:rPr>
        <w:t>Rn</w:t>
      </w:r>
      <w:proofErr w:type="spellEnd"/>
      <w:r w:rsidRPr="00001353">
        <w:rPr>
          <w:rFonts w:ascii="Times New Roman" w:hAnsi="Times New Roman"/>
        </w:rPr>
        <w:t xml:space="preserve"> beschreibbar und mit zwei wesentlichen Eigenschaften ausgestattet:</w:t>
      </w:r>
    </w:p>
    <w:p w14:paraId="17B6D759" w14:textId="77777777" w:rsidR="00001353" w:rsidRPr="00001353" w:rsidRDefault="00001353" w:rsidP="00001353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/>
        </w:rPr>
      </w:pPr>
      <w:r w:rsidRPr="00001353">
        <w:rPr>
          <w:rFonts w:ascii="Times New Roman" w:hAnsi="Times New Roman"/>
          <w:b/>
          <w:bCs/>
        </w:rPr>
        <w:t>Gewicht (</w:t>
      </w:r>
      <w:proofErr w:type="spellStart"/>
      <w:r w:rsidRPr="00001353">
        <w:rPr>
          <w:rFonts w:ascii="Times New Roman" w:hAnsi="Times New Roman"/>
          <w:b/>
          <w:bCs/>
        </w:rPr>
        <w:t>wkw_kwk</w:t>
      </w:r>
      <w:proofErr w:type="spellEnd"/>
      <w:r w:rsidRPr="00001353">
        <w:rPr>
          <w:rFonts w:ascii="Times New Roman" w:hAnsi="Times New Roman"/>
          <w:b/>
          <w:bCs/>
        </w:rPr>
        <w:t>​)</w:t>
      </w:r>
      <w:r w:rsidRPr="00001353">
        <w:rPr>
          <w:rFonts w:ascii="Times New Roman" w:hAnsi="Times New Roman"/>
        </w:rPr>
        <w:t xml:space="preserve"> – es beschreibt die relative Bedeutung des Hubs im Lernraum (z. B. die Relevanz eines Themas, die emotionale Intensität einer Erfahrung oder die soziale Bedeutung einer Gruppeninteraktion).</w:t>
      </w:r>
    </w:p>
    <w:p w14:paraId="5C702D59" w14:textId="77777777" w:rsidR="00001353" w:rsidRPr="00001353" w:rsidRDefault="00001353" w:rsidP="00001353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/>
        </w:rPr>
      </w:pPr>
      <w:r w:rsidRPr="00001353">
        <w:rPr>
          <w:rFonts w:ascii="Times New Roman" w:hAnsi="Times New Roman"/>
          <w:b/>
          <w:bCs/>
        </w:rPr>
        <w:t>Reichweite (</w:t>
      </w:r>
      <w:proofErr w:type="spellStart"/>
      <w:r w:rsidRPr="00001353">
        <w:rPr>
          <w:rFonts w:ascii="Times New Roman" w:hAnsi="Times New Roman"/>
          <w:b/>
          <w:bCs/>
        </w:rPr>
        <w:t>σk</w:t>
      </w:r>
      <w:proofErr w:type="spellEnd"/>
      <w:r w:rsidRPr="00001353">
        <w:rPr>
          <w:rFonts w:ascii="Times New Roman" w:hAnsi="Times New Roman"/>
          <w:b/>
          <w:bCs/>
        </w:rPr>
        <w:t>\</w:t>
      </w:r>
      <w:proofErr w:type="spellStart"/>
      <w:r w:rsidRPr="00001353">
        <w:rPr>
          <w:rFonts w:ascii="Times New Roman" w:hAnsi="Times New Roman"/>
          <w:b/>
          <w:bCs/>
        </w:rPr>
        <w:t>sigma_kσk</w:t>
      </w:r>
      <w:proofErr w:type="spellEnd"/>
      <w:r w:rsidRPr="00001353">
        <w:rPr>
          <w:rFonts w:ascii="Times New Roman" w:hAnsi="Times New Roman"/>
          <w:b/>
          <w:bCs/>
        </w:rPr>
        <w:t>​)</w:t>
      </w:r>
      <w:r w:rsidRPr="00001353">
        <w:rPr>
          <w:rFonts w:ascii="Times New Roman" w:hAnsi="Times New Roman"/>
        </w:rPr>
        <w:t xml:space="preserve"> – sie kennzeichnet den Einflussradius des Hubs, also wie weit seine orientierende Wirkung auf Lernende reicht.</w:t>
      </w:r>
    </w:p>
    <w:p w14:paraId="56889C20" w14:textId="77777777" w:rsidR="00001353" w:rsidRPr="00001353" w:rsidRDefault="00001353" w:rsidP="00001353">
      <w:pPr>
        <w:spacing w:before="100" w:beforeAutospacing="1" w:after="100" w:afterAutospacing="1"/>
        <w:rPr>
          <w:rFonts w:ascii="Times New Roman" w:hAnsi="Times New Roman"/>
        </w:rPr>
      </w:pPr>
      <w:r w:rsidRPr="00001353">
        <w:rPr>
          <w:rFonts w:ascii="Times New Roman" w:hAnsi="Times New Roman"/>
        </w:rPr>
        <w:t>Mathematisch erscheinen Hubs als „Peaks“ in der semantischen Landschaft: Sie bündeln Aufmerksamkeit, lenken Aktivität und strukturieren die Orientierung.</w:t>
      </w:r>
    </w:p>
    <w:p w14:paraId="51DA6DF0" w14:textId="77777777" w:rsidR="00001353" w:rsidRPr="00001353" w:rsidRDefault="00000000" w:rsidP="00001353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71F49727">
          <v:rect id="_x0000_i1025" style="width:0;height:1.5pt" o:hralign="center" o:hrstd="t" o:hr="t" fillcolor="#a0a0a0" stroked="f"/>
        </w:pict>
      </w:r>
    </w:p>
    <w:p w14:paraId="43B862C2" w14:textId="77777777" w:rsidR="00001353" w:rsidRPr="00001353" w:rsidRDefault="00001353" w:rsidP="00001353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001353">
        <w:rPr>
          <w:rFonts w:ascii="Times New Roman" w:hAnsi="Times New Roman"/>
          <w:b/>
          <w:bCs/>
          <w:sz w:val="27"/>
          <w:szCs w:val="27"/>
        </w:rPr>
        <w:t>Didaktische Perspektive</w:t>
      </w:r>
    </w:p>
    <w:p w14:paraId="13B18CC3" w14:textId="77777777" w:rsidR="00001353" w:rsidRPr="00001353" w:rsidRDefault="00001353" w:rsidP="00001353">
      <w:pPr>
        <w:spacing w:before="100" w:beforeAutospacing="1" w:after="100" w:afterAutospacing="1"/>
        <w:rPr>
          <w:rFonts w:ascii="Times New Roman" w:hAnsi="Times New Roman"/>
        </w:rPr>
      </w:pPr>
      <w:r w:rsidRPr="00001353">
        <w:rPr>
          <w:rFonts w:ascii="Times New Roman" w:hAnsi="Times New Roman"/>
        </w:rPr>
        <w:t>In der Praxis können Hubs ganz unterschiedliche Gestalt annehmen:</w:t>
      </w:r>
    </w:p>
    <w:p w14:paraId="1D71D7FA" w14:textId="77777777" w:rsidR="00001353" w:rsidRPr="00001353" w:rsidRDefault="00001353" w:rsidP="00001353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/>
        </w:rPr>
      </w:pPr>
      <w:proofErr w:type="gramStart"/>
      <w:r w:rsidRPr="00001353">
        <w:rPr>
          <w:rFonts w:ascii="Times New Roman" w:hAnsi="Times New Roman"/>
          <w:b/>
          <w:bCs/>
        </w:rPr>
        <w:t>Kognitive Hubs</w:t>
      </w:r>
      <w:proofErr w:type="gramEnd"/>
      <w:r w:rsidRPr="00001353">
        <w:rPr>
          <w:rFonts w:ascii="Times New Roman" w:hAnsi="Times New Roman"/>
        </w:rPr>
        <w:t>: ein zentrales Konzept, eine Schlüsselfrage oder ein Konflikt im Lernstoff.</w:t>
      </w:r>
    </w:p>
    <w:p w14:paraId="33776212" w14:textId="77777777" w:rsidR="00001353" w:rsidRPr="00001353" w:rsidRDefault="00001353" w:rsidP="00001353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/>
        </w:rPr>
      </w:pPr>
      <w:proofErr w:type="gramStart"/>
      <w:r w:rsidRPr="00001353">
        <w:rPr>
          <w:rFonts w:ascii="Times New Roman" w:hAnsi="Times New Roman"/>
          <w:b/>
          <w:bCs/>
        </w:rPr>
        <w:t>Soziale Hubs</w:t>
      </w:r>
      <w:proofErr w:type="gramEnd"/>
      <w:r w:rsidRPr="00001353">
        <w:rPr>
          <w:rFonts w:ascii="Times New Roman" w:hAnsi="Times New Roman"/>
        </w:rPr>
        <w:t>: eine Gruppeninteraktion, ein gemeinsames Feedback oder ein Kooperationsmoment.</w:t>
      </w:r>
    </w:p>
    <w:p w14:paraId="05FA14A0" w14:textId="77777777" w:rsidR="00001353" w:rsidRPr="00001353" w:rsidRDefault="00001353" w:rsidP="00001353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/>
        </w:rPr>
      </w:pPr>
      <w:proofErr w:type="gramStart"/>
      <w:r w:rsidRPr="00001353">
        <w:rPr>
          <w:rFonts w:ascii="Times New Roman" w:hAnsi="Times New Roman"/>
          <w:b/>
          <w:bCs/>
        </w:rPr>
        <w:t>Affektive Hubs</w:t>
      </w:r>
      <w:proofErr w:type="gramEnd"/>
      <w:r w:rsidRPr="00001353">
        <w:rPr>
          <w:rFonts w:ascii="Times New Roman" w:hAnsi="Times New Roman"/>
        </w:rPr>
        <w:t>: eine emotionale Resonanz, ein Aha-Erlebnis oder ein Moment der Irritation.</w:t>
      </w:r>
    </w:p>
    <w:p w14:paraId="65F5E78F" w14:textId="77777777" w:rsidR="00001353" w:rsidRPr="00001353" w:rsidRDefault="00001353" w:rsidP="00001353">
      <w:pPr>
        <w:spacing w:before="100" w:beforeAutospacing="1" w:after="100" w:afterAutospacing="1"/>
        <w:rPr>
          <w:rFonts w:ascii="Times New Roman" w:hAnsi="Times New Roman"/>
        </w:rPr>
      </w:pPr>
      <w:r w:rsidRPr="00001353">
        <w:rPr>
          <w:rFonts w:ascii="Times New Roman" w:hAnsi="Times New Roman"/>
        </w:rPr>
        <w:t xml:space="preserve">Allen gemeinsam ist, dass sie </w:t>
      </w:r>
      <w:r w:rsidRPr="00001353">
        <w:rPr>
          <w:rFonts w:ascii="Times New Roman" w:hAnsi="Times New Roman"/>
          <w:b/>
          <w:bCs/>
        </w:rPr>
        <w:t>Orientierung erzeugen</w:t>
      </w:r>
      <w:r w:rsidRPr="00001353">
        <w:rPr>
          <w:rFonts w:ascii="Times New Roman" w:hAnsi="Times New Roman"/>
        </w:rPr>
        <w:t>, indem sie Bedeutung im offenen Lernraum sichtbar machen.</w:t>
      </w:r>
    </w:p>
    <w:p w14:paraId="25C143F3" w14:textId="77777777" w:rsidR="00001353" w:rsidRPr="00001353" w:rsidRDefault="00000000" w:rsidP="00001353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4F57B192">
          <v:rect id="_x0000_i1026" style="width:0;height:1.5pt" o:hralign="center" o:hrstd="t" o:hr="t" fillcolor="#a0a0a0" stroked="f"/>
        </w:pict>
      </w:r>
    </w:p>
    <w:p w14:paraId="02588371" w14:textId="7C2A950B" w:rsidR="00001353" w:rsidRDefault="00001353" w:rsidP="00001353">
      <w:pPr>
        <w:spacing w:before="100" w:beforeAutospacing="1" w:after="100" w:afterAutospacing="1"/>
        <w:rPr>
          <w:rFonts w:ascii="Times New Roman" w:hAnsi="Times New Roman"/>
        </w:rPr>
      </w:pPr>
      <w:r w:rsidRPr="00001353">
        <w:rPr>
          <w:rFonts w:ascii="Times New Roman" w:hAnsi="Times New Roman"/>
        </w:rPr>
        <w:t xml:space="preserve">Hubs sind </w:t>
      </w:r>
      <w:r w:rsidRPr="00001353">
        <w:rPr>
          <w:rFonts w:ascii="Times New Roman" w:hAnsi="Times New Roman"/>
          <w:b/>
          <w:bCs/>
        </w:rPr>
        <w:t>Orientierungspunkte</w:t>
      </w:r>
      <w:r w:rsidRPr="00001353">
        <w:rPr>
          <w:rFonts w:ascii="Times New Roman" w:hAnsi="Times New Roman"/>
        </w:rPr>
        <w:t xml:space="preserve"> im FRZK, die Lernende nicht von außen steuern, sondern die sich aus der Dynamik des Lernens ergeben – und die Lehrkräfte gezielt verstärken oder sichtbar machen können.</w:t>
      </w:r>
    </w:p>
    <w:p w14:paraId="34E51C6A" w14:textId="3C0F6E2B" w:rsidR="007255CD" w:rsidRPr="00001353" w:rsidRDefault="007255CD" w:rsidP="007255CD">
      <w:pPr>
        <w:pStyle w:val="berschrift2"/>
      </w:pPr>
      <w:proofErr w:type="spellStart"/>
      <w:r>
        <w:t>Hubtypen</w:t>
      </w:r>
      <w:proofErr w:type="spellEnd"/>
    </w:p>
    <w:p w14:paraId="62B84C2C" w14:textId="77777777" w:rsidR="007255CD" w:rsidRPr="007255CD" w:rsidRDefault="007255CD" w:rsidP="007255CD">
      <w:pPr>
        <w:rPr>
          <w:b/>
          <w:bCs/>
        </w:rPr>
      </w:pPr>
      <w:r w:rsidRPr="007255CD">
        <w:rPr>
          <w:b/>
          <w:bCs/>
        </w:rPr>
        <w:t>1. Kognitive Hubs (Fokus: Wissens- und Verständnispeaks)</w:t>
      </w:r>
    </w:p>
    <w:p w14:paraId="534F2AE5" w14:textId="77777777" w:rsidR="007255CD" w:rsidRPr="007255CD" w:rsidRDefault="007255CD" w:rsidP="007255CD">
      <w:pPr>
        <w:numPr>
          <w:ilvl w:val="0"/>
          <w:numId w:val="8"/>
        </w:numPr>
      </w:pPr>
      <w:r w:rsidRPr="007255CD">
        <w:t xml:space="preserve">„Schlüsselfrage“ (z. B. </w:t>
      </w:r>
      <w:r w:rsidRPr="007255CD">
        <w:rPr>
          <w:i/>
          <w:iCs/>
        </w:rPr>
        <w:t>Warum fällt ein Apfel nach unten?</w:t>
      </w:r>
      <w:r w:rsidRPr="007255CD">
        <w:t>)</w:t>
      </w:r>
    </w:p>
    <w:p w14:paraId="1F2D7726" w14:textId="77777777" w:rsidR="007255CD" w:rsidRPr="007255CD" w:rsidRDefault="007255CD" w:rsidP="007255CD">
      <w:pPr>
        <w:numPr>
          <w:ilvl w:val="0"/>
          <w:numId w:val="8"/>
        </w:numPr>
      </w:pPr>
      <w:r w:rsidRPr="007255CD">
        <w:lastRenderedPageBreak/>
        <w:t>„Kernbegriff-Einführung“ (Definition von Energie, Funktion, Vektor)</w:t>
      </w:r>
    </w:p>
    <w:p w14:paraId="2E40AC1F" w14:textId="77777777" w:rsidR="007255CD" w:rsidRPr="007255CD" w:rsidRDefault="007255CD" w:rsidP="007255CD">
      <w:pPr>
        <w:numPr>
          <w:ilvl w:val="0"/>
          <w:numId w:val="8"/>
        </w:numPr>
      </w:pPr>
      <w:r w:rsidRPr="007255CD">
        <w:t>„Konzeptuelle Brücke“ (Verbindung zweier Themenfelder, z. B. Mathematik ↔ Physik)</w:t>
      </w:r>
    </w:p>
    <w:p w14:paraId="0217E766" w14:textId="77777777" w:rsidR="007255CD" w:rsidRPr="007255CD" w:rsidRDefault="007255CD" w:rsidP="007255CD">
      <w:pPr>
        <w:numPr>
          <w:ilvl w:val="0"/>
          <w:numId w:val="8"/>
        </w:numPr>
      </w:pPr>
      <w:r w:rsidRPr="007255CD">
        <w:t>„Fehleranalyse“ (gemeinsame Bearbeitung einer typischen Fehlvorstellung)</w:t>
      </w:r>
    </w:p>
    <w:p w14:paraId="6A14E821" w14:textId="77777777" w:rsidR="007255CD" w:rsidRPr="007255CD" w:rsidRDefault="007255CD" w:rsidP="007255CD">
      <w:pPr>
        <w:rPr>
          <w:b/>
          <w:bCs/>
        </w:rPr>
      </w:pPr>
      <w:r w:rsidRPr="007255CD">
        <w:rPr>
          <w:b/>
          <w:bCs/>
        </w:rPr>
        <w:t>2. Soziale Hubs (Fokus: Interaktion und Kooperation)</w:t>
      </w:r>
    </w:p>
    <w:p w14:paraId="3F1A1D0C" w14:textId="77777777" w:rsidR="007255CD" w:rsidRPr="007255CD" w:rsidRDefault="007255CD" w:rsidP="007255CD">
      <w:pPr>
        <w:numPr>
          <w:ilvl w:val="0"/>
          <w:numId w:val="9"/>
        </w:numPr>
      </w:pPr>
      <w:r w:rsidRPr="007255CD">
        <w:t>„Peer-Erklärung“ (</w:t>
      </w:r>
      <w:r w:rsidRPr="007255CD">
        <w:rPr>
          <w:i/>
          <w:iCs/>
        </w:rPr>
        <w:t>Erkläre deinem Partner deine Lösung</w:t>
      </w:r>
      <w:r w:rsidRPr="007255CD">
        <w:t>)</w:t>
      </w:r>
    </w:p>
    <w:p w14:paraId="67D924C8" w14:textId="77777777" w:rsidR="007255CD" w:rsidRPr="007255CD" w:rsidRDefault="007255CD" w:rsidP="007255CD">
      <w:pPr>
        <w:numPr>
          <w:ilvl w:val="0"/>
          <w:numId w:val="9"/>
        </w:numPr>
      </w:pPr>
      <w:r w:rsidRPr="007255CD">
        <w:t>„Diskussionsrunde“ (kontroverses Problem im Plenum)</w:t>
      </w:r>
    </w:p>
    <w:p w14:paraId="1064FB2E" w14:textId="77777777" w:rsidR="007255CD" w:rsidRPr="007255CD" w:rsidRDefault="007255CD" w:rsidP="007255CD">
      <w:pPr>
        <w:numPr>
          <w:ilvl w:val="0"/>
          <w:numId w:val="9"/>
        </w:numPr>
      </w:pPr>
      <w:r w:rsidRPr="007255CD">
        <w:t>„Gruppenentscheidung“ (gemeinsame Wahl einer Lösungsstrategie)</w:t>
      </w:r>
    </w:p>
    <w:p w14:paraId="0D04C41E" w14:textId="77777777" w:rsidR="007255CD" w:rsidRPr="007255CD" w:rsidRDefault="007255CD" w:rsidP="007255CD">
      <w:pPr>
        <w:numPr>
          <w:ilvl w:val="0"/>
          <w:numId w:val="9"/>
        </w:numPr>
      </w:pPr>
      <w:r w:rsidRPr="007255CD">
        <w:t>„Kooperationscheck“ (Absprachen, Rollenklärung)</w:t>
      </w:r>
    </w:p>
    <w:p w14:paraId="0AE4736A" w14:textId="77777777" w:rsidR="007255CD" w:rsidRPr="007255CD" w:rsidRDefault="007255CD" w:rsidP="007255CD">
      <w:pPr>
        <w:rPr>
          <w:b/>
          <w:bCs/>
        </w:rPr>
      </w:pPr>
      <w:r w:rsidRPr="007255CD">
        <w:rPr>
          <w:b/>
          <w:bCs/>
        </w:rPr>
        <w:t>3. Affektive Hubs (Fokus: Motivation, Resonanz, Emotion)</w:t>
      </w:r>
    </w:p>
    <w:p w14:paraId="792C6C0A" w14:textId="77777777" w:rsidR="007255CD" w:rsidRPr="007255CD" w:rsidRDefault="007255CD" w:rsidP="007255CD">
      <w:pPr>
        <w:numPr>
          <w:ilvl w:val="0"/>
          <w:numId w:val="10"/>
        </w:numPr>
      </w:pPr>
      <w:r w:rsidRPr="007255CD">
        <w:t>„Aha-Erlebnis“ (Überraschungsexperiment, plötzliche Einsicht)</w:t>
      </w:r>
    </w:p>
    <w:p w14:paraId="3839C73A" w14:textId="77777777" w:rsidR="007255CD" w:rsidRPr="007255CD" w:rsidRDefault="007255CD" w:rsidP="007255CD">
      <w:pPr>
        <w:numPr>
          <w:ilvl w:val="0"/>
          <w:numId w:val="10"/>
        </w:numPr>
      </w:pPr>
      <w:r w:rsidRPr="007255CD">
        <w:t>„Resonanzmoment“ (Verbindung zu Alltagsbeispiel, z. B. Smartphone-Physik)</w:t>
      </w:r>
    </w:p>
    <w:p w14:paraId="1B9CBED5" w14:textId="77777777" w:rsidR="007255CD" w:rsidRPr="007255CD" w:rsidRDefault="007255CD" w:rsidP="007255CD">
      <w:pPr>
        <w:numPr>
          <w:ilvl w:val="0"/>
          <w:numId w:val="10"/>
        </w:numPr>
      </w:pPr>
      <w:r w:rsidRPr="007255CD">
        <w:t>„Frustrationsauflösung“ (gezielte Hilfestellung nach Sackgasse)</w:t>
      </w:r>
    </w:p>
    <w:p w14:paraId="6751C526" w14:textId="77777777" w:rsidR="007255CD" w:rsidRPr="007255CD" w:rsidRDefault="007255CD" w:rsidP="007255CD">
      <w:pPr>
        <w:numPr>
          <w:ilvl w:val="0"/>
          <w:numId w:val="10"/>
        </w:numPr>
      </w:pPr>
      <w:r w:rsidRPr="007255CD">
        <w:t>„Erfolgserfahrung“ (kurzer Test mit positivem Feedback)</w:t>
      </w:r>
    </w:p>
    <w:p w14:paraId="47051F7E" w14:textId="77777777" w:rsidR="007255CD" w:rsidRPr="007255CD" w:rsidRDefault="007255CD" w:rsidP="007255CD">
      <w:pPr>
        <w:rPr>
          <w:b/>
          <w:bCs/>
        </w:rPr>
      </w:pPr>
      <w:r w:rsidRPr="007255CD">
        <w:rPr>
          <w:b/>
          <w:bCs/>
        </w:rPr>
        <w:t>4. Metakognitive Hubs (Fokus: Reflexion, Selbststeuerung)</w:t>
      </w:r>
    </w:p>
    <w:p w14:paraId="2A95F2B3" w14:textId="77777777" w:rsidR="007255CD" w:rsidRPr="007255CD" w:rsidRDefault="007255CD" w:rsidP="007255CD">
      <w:pPr>
        <w:numPr>
          <w:ilvl w:val="0"/>
          <w:numId w:val="11"/>
        </w:numPr>
      </w:pPr>
      <w:r w:rsidRPr="007255CD">
        <w:t>„Zwischenreflexion“ (</w:t>
      </w:r>
      <w:r w:rsidRPr="007255CD">
        <w:rPr>
          <w:i/>
          <w:iCs/>
        </w:rPr>
        <w:t>Wo stehen wir gerade?</w:t>
      </w:r>
      <w:r w:rsidRPr="007255CD">
        <w:t>)</w:t>
      </w:r>
    </w:p>
    <w:p w14:paraId="558C9345" w14:textId="77777777" w:rsidR="007255CD" w:rsidRPr="007255CD" w:rsidRDefault="007255CD" w:rsidP="007255CD">
      <w:pPr>
        <w:numPr>
          <w:ilvl w:val="0"/>
          <w:numId w:val="11"/>
        </w:numPr>
      </w:pPr>
      <w:r w:rsidRPr="007255CD">
        <w:t>„Lernweg-Skizze“ (Visualisierung des bisherigen Verlaufs)</w:t>
      </w:r>
    </w:p>
    <w:p w14:paraId="0CFA9A88" w14:textId="77777777" w:rsidR="007255CD" w:rsidRPr="007255CD" w:rsidRDefault="007255CD" w:rsidP="007255CD">
      <w:pPr>
        <w:numPr>
          <w:ilvl w:val="0"/>
          <w:numId w:val="11"/>
        </w:numPr>
      </w:pPr>
      <w:r w:rsidRPr="007255CD">
        <w:t>„Selbsteinschätzung“ (Ampelkarten, Skala 1–5)</w:t>
      </w:r>
    </w:p>
    <w:p w14:paraId="05070C6E" w14:textId="77777777" w:rsidR="007255CD" w:rsidRPr="007255CD" w:rsidRDefault="007255CD" w:rsidP="007255CD">
      <w:pPr>
        <w:numPr>
          <w:ilvl w:val="0"/>
          <w:numId w:val="11"/>
        </w:numPr>
      </w:pPr>
      <w:r w:rsidRPr="007255CD">
        <w:t>„Transferfrage“ (</w:t>
      </w:r>
      <w:r w:rsidRPr="007255CD">
        <w:rPr>
          <w:i/>
          <w:iCs/>
        </w:rPr>
        <w:t>Wie könnte man das in einem anderen Fach anwenden?</w:t>
      </w:r>
      <w:r w:rsidRPr="007255CD">
        <w:t>)</w:t>
      </w:r>
    </w:p>
    <w:p w14:paraId="7A749433" w14:textId="77777777" w:rsidR="007255CD" w:rsidRPr="007255CD" w:rsidRDefault="007255CD" w:rsidP="007255CD">
      <w:pPr>
        <w:rPr>
          <w:b/>
          <w:bCs/>
        </w:rPr>
      </w:pPr>
      <w:r w:rsidRPr="007255CD">
        <w:rPr>
          <w:b/>
          <w:bCs/>
        </w:rPr>
        <w:t>5. Didaktische/Methodische Hubs (Fokus: Struktur, Methodenwechsel)</w:t>
      </w:r>
    </w:p>
    <w:p w14:paraId="65666A3A" w14:textId="77777777" w:rsidR="007255CD" w:rsidRPr="007255CD" w:rsidRDefault="007255CD" w:rsidP="007255CD">
      <w:pPr>
        <w:numPr>
          <w:ilvl w:val="0"/>
          <w:numId w:val="12"/>
        </w:numPr>
      </w:pPr>
      <w:r w:rsidRPr="007255CD">
        <w:t>„Methodenbruch“ (Wechsel von Gruppenarbeit zu Experiment)</w:t>
      </w:r>
    </w:p>
    <w:p w14:paraId="25061D19" w14:textId="77777777" w:rsidR="007255CD" w:rsidRPr="007255CD" w:rsidRDefault="007255CD" w:rsidP="007255CD">
      <w:pPr>
        <w:numPr>
          <w:ilvl w:val="0"/>
          <w:numId w:val="12"/>
        </w:numPr>
      </w:pPr>
      <w:r w:rsidRPr="007255CD">
        <w:t>„Material-Peak“ (Einführung eines neuen Mediums, z. B. Simulation)</w:t>
      </w:r>
    </w:p>
    <w:p w14:paraId="7696FC61" w14:textId="77777777" w:rsidR="007255CD" w:rsidRPr="007255CD" w:rsidRDefault="007255CD" w:rsidP="007255CD">
      <w:pPr>
        <w:numPr>
          <w:ilvl w:val="0"/>
          <w:numId w:val="12"/>
        </w:numPr>
      </w:pPr>
      <w:r w:rsidRPr="007255CD">
        <w:t>„Aufgabenwende“ (von Reproduktion → offene Problemstellung)</w:t>
      </w:r>
    </w:p>
    <w:p w14:paraId="195D0D33" w14:textId="77777777" w:rsidR="007255CD" w:rsidRPr="007255CD" w:rsidRDefault="007255CD" w:rsidP="007255CD">
      <w:pPr>
        <w:numPr>
          <w:ilvl w:val="0"/>
          <w:numId w:val="12"/>
        </w:numPr>
      </w:pPr>
      <w:r w:rsidRPr="007255CD">
        <w:t>„Projektgipfel“ (Zwischenpräsentation, Pitch der Ergebnisse)</w:t>
      </w:r>
    </w:p>
    <w:p w14:paraId="21D03007" w14:textId="77777777" w:rsidR="007255CD" w:rsidRPr="007255CD" w:rsidRDefault="007255CD" w:rsidP="007255CD">
      <w:pPr>
        <w:rPr>
          <w:b/>
          <w:bCs/>
        </w:rPr>
      </w:pPr>
      <w:r w:rsidRPr="007255CD">
        <w:rPr>
          <w:b/>
          <w:bCs/>
        </w:rPr>
        <w:t xml:space="preserve">6. Datenbankgestützte Hubs (aus </w:t>
      </w:r>
      <w:proofErr w:type="spellStart"/>
      <w:r w:rsidRPr="007255CD">
        <w:rPr>
          <w:b/>
          <w:bCs/>
        </w:rPr>
        <w:t>icas.sql</w:t>
      </w:r>
      <w:proofErr w:type="spellEnd"/>
      <w:r w:rsidRPr="007255CD">
        <w:rPr>
          <w:b/>
          <w:bCs/>
        </w:rPr>
        <w:t>)</w:t>
      </w:r>
    </w:p>
    <w:p w14:paraId="4ACF2F7E" w14:textId="77777777" w:rsidR="007255CD" w:rsidRPr="007255CD" w:rsidRDefault="007255CD" w:rsidP="007255CD">
      <w:r w:rsidRPr="007255CD">
        <w:t xml:space="preserve">Aus </w:t>
      </w:r>
      <w:proofErr w:type="spellStart"/>
      <w:r w:rsidRPr="007255CD">
        <w:t>frzk_operatoren</w:t>
      </w:r>
      <w:proofErr w:type="spellEnd"/>
      <w:r w:rsidRPr="007255CD">
        <w:t xml:space="preserve"> und </w:t>
      </w:r>
      <w:proofErr w:type="spellStart"/>
      <w:r w:rsidRPr="007255CD">
        <w:t>frzk_semantische_dichte</w:t>
      </w:r>
      <w:proofErr w:type="spellEnd"/>
      <w:r w:rsidRPr="007255CD">
        <w:t xml:space="preserve"> können Hubs anhand signifikanter Peaks in σ-, M-, R-, E-Leveln und </w:t>
      </w:r>
      <w:proofErr w:type="spellStart"/>
      <w:r w:rsidRPr="007255CD">
        <w:t>dh</w:t>
      </w:r>
      <w:proofErr w:type="spellEnd"/>
      <w:r w:rsidRPr="007255CD">
        <w:t>/</w:t>
      </w:r>
      <w:proofErr w:type="spellStart"/>
      <w:r w:rsidRPr="007255CD">
        <w:t>dt</w:t>
      </w:r>
      <w:proofErr w:type="spellEnd"/>
      <w:r w:rsidRPr="007255CD">
        <w:t xml:space="preserve"> markiert werden, z. B.:</w:t>
      </w:r>
    </w:p>
    <w:p w14:paraId="095DE266" w14:textId="77777777" w:rsidR="007255CD" w:rsidRPr="007255CD" w:rsidRDefault="007255CD" w:rsidP="007255CD">
      <w:pPr>
        <w:numPr>
          <w:ilvl w:val="0"/>
          <w:numId w:val="13"/>
        </w:numPr>
      </w:pPr>
      <w:r w:rsidRPr="007255CD">
        <w:t>„σ-Hub“: Bedeutungsverdichtung (Einführung zentraler Inhalte).</w:t>
      </w:r>
    </w:p>
    <w:p w14:paraId="71C30C90" w14:textId="77777777" w:rsidR="007255CD" w:rsidRPr="007255CD" w:rsidRDefault="007255CD" w:rsidP="007255CD">
      <w:pPr>
        <w:numPr>
          <w:ilvl w:val="0"/>
          <w:numId w:val="13"/>
        </w:numPr>
      </w:pPr>
      <w:r w:rsidRPr="007255CD">
        <w:t>„M-Hub“: Meta-Reflexion (Diskurs über Vorgehen).</w:t>
      </w:r>
    </w:p>
    <w:p w14:paraId="62C5E247" w14:textId="77777777" w:rsidR="007255CD" w:rsidRPr="007255CD" w:rsidRDefault="007255CD" w:rsidP="007255CD">
      <w:pPr>
        <w:numPr>
          <w:ilvl w:val="0"/>
          <w:numId w:val="13"/>
        </w:numPr>
      </w:pPr>
      <w:r w:rsidRPr="007255CD">
        <w:t>„R-Hub“: Resonanzmoment (soziale Verstärkung).</w:t>
      </w:r>
    </w:p>
    <w:p w14:paraId="5C86A245" w14:textId="77777777" w:rsidR="007255CD" w:rsidRPr="007255CD" w:rsidRDefault="007255CD" w:rsidP="007255CD">
      <w:pPr>
        <w:numPr>
          <w:ilvl w:val="0"/>
          <w:numId w:val="13"/>
        </w:numPr>
      </w:pPr>
      <w:r w:rsidRPr="007255CD">
        <w:t>„E-Hub“: Emergenz (unerwartete neue Struktur).</w:t>
      </w:r>
    </w:p>
    <w:p w14:paraId="5AEB767D" w14:textId="77777777" w:rsidR="00106528" w:rsidRPr="00082214" w:rsidRDefault="00106528" w:rsidP="00082214">
      <w:pPr>
        <w:rPr>
          <w:rStyle w:val="IntensiveHervorhebung"/>
          <w:i w:val="0"/>
          <w:iCs w:val="0"/>
          <w:color w:val="auto"/>
        </w:rPr>
      </w:pPr>
    </w:p>
    <w:sectPr w:rsidR="00106528" w:rsidRPr="00082214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9B15FA"/>
    <w:multiLevelType w:val="multilevel"/>
    <w:tmpl w:val="BF12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E63D5"/>
    <w:multiLevelType w:val="multilevel"/>
    <w:tmpl w:val="52DC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44362"/>
    <w:multiLevelType w:val="multilevel"/>
    <w:tmpl w:val="7686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B66C32"/>
    <w:multiLevelType w:val="multilevel"/>
    <w:tmpl w:val="08EE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3B48AF"/>
    <w:multiLevelType w:val="multilevel"/>
    <w:tmpl w:val="25627544"/>
    <w:lvl w:ilvl="0">
      <w:start w:val="1"/>
      <w:numFmt w:val="decimal"/>
      <w:pStyle w:val="Zahlenlist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4F8742FE"/>
    <w:multiLevelType w:val="multilevel"/>
    <w:tmpl w:val="9282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3D0C22"/>
    <w:multiLevelType w:val="multilevel"/>
    <w:tmpl w:val="6456B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056B30"/>
    <w:multiLevelType w:val="multilevel"/>
    <w:tmpl w:val="B9CA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DD05B2"/>
    <w:multiLevelType w:val="multilevel"/>
    <w:tmpl w:val="5DB4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7698337">
    <w:abstractNumId w:val="0"/>
  </w:num>
  <w:num w:numId="2" w16cid:durableId="1423335309">
    <w:abstractNumId w:val="1"/>
  </w:num>
  <w:num w:numId="3" w16cid:durableId="321590616">
    <w:abstractNumId w:val="5"/>
  </w:num>
  <w:num w:numId="4" w16cid:durableId="1182209660">
    <w:abstractNumId w:val="9"/>
  </w:num>
  <w:num w:numId="5" w16cid:durableId="323290117">
    <w:abstractNumId w:val="11"/>
  </w:num>
  <w:num w:numId="6" w16cid:durableId="458453504">
    <w:abstractNumId w:val="7"/>
  </w:num>
  <w:num w:numId="7" w16cid:durableId="124140876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3284114">
    <w:abstractNumId w:val="6"/>
  </w:num>
  <w:num w:numId="9" w16cid:durableId="272396185">
    <w:abstractNumId w:val="4"/>
  </w:num>
  <w:num w:numId="10" w16cid:durableId="970134853">
    <w:abstractNumId w:val="2"/>
  </w:num>
  <w:num w:numId="11" w16cid:durableId="336885723">
    <w:abstractNumId w:val="3"/>
  </w:num>
  <w:num w:numId="12" w16cid:durableId="812868997">
    <w:abstractNumId w:val="8"/>
  </w:num>
  <w:num w:numId="13" w16cid:durableId="649794830">
    <w:abstractNumId w:val="1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353"/>
    <w:rsid w:val="00001353"/>
    <w:rsid w:val="000467F2"/>
    <w:rsid w:val="00082214"/>
    <w:rsid w:val="00106528"/>
    <w:rsid w:val="001830F2"/>
    <w:rsid w:val="0019229D"/>
    <w:rsid w:val="002A6CCC"/>
    <w:rsid w:val="002B03D4"/>
    <w:rsid w:val="002D4202"/>
    <w:rsid w:val="002E79DD"/>
    <w:rsid w:val="00324306"/>
    <w:rsid w:val="00433ECB"/>
    <w:rsid w:val="00436FC4"/>
    <w:rsid w:val="00446557"/>
    <w:rsid w:val="00500020"/>
    <w:rsid w:val="005454E6"/>
    <w:rsid w:val="00560B17"/>
    <w:rsid w:val="005B5EFD"/>
    <w:rsid w:val="005E4CED"/>
    <w:rsid w:val="006016DC"/>
    <w:rsid w:val="00681558"/>
    <w:rsid w:val="007255CD"/>
    <w:rsid w:val="007A3369"/>
    <w:rsid w:val="007B7DE7"/>
    <w:rsid w:val="007E333F"/>
    <w:rsid w:val="008871CF"/>
    <w:rsid w:val="008B0C43"/>
    <w:rsid w:val="008C4935"/>
    <w:rsid w:val="009032D7"/>
    <w:rsid w:val="00997246"/>
    <w:rsid w:val="00A307C9"/>
    <w:rsid w:val="00AA4222"/>
    <w:rsid w:val="00AF6392"/>
    <w:rsid w:val="00B04313"/>
    <w:rsid w:val="00B53EE0"/>
    <w:rsid w:val="00B873C2"/>
    <w:rsid w:val="00BA664A"/>
    <w:rsid w:val="00C2343F"/>
    <w:rsid w:val="00CD2089"/>
    <w:rsid w:val="00D33BDA"/>
    <w:rsid w:val="00D44FE7"/>
    <w:rsid w:val="00D542C6"/>
    <w:rsid w:val="00D67542"/>
    <w:rsid w:val="00D80CC8"/>
    <w:rsid w:val="00E6450A"/>
    <w:rsid w:val="00EA1CC2"/>
    <w:rsid w:val="00EC35D8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B5547"/>
  <w15:chartTrackingRefBased/>
  <w15:docId w15:val="{D314927F-D9D5-413D-921F-0FCBF3EC0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04313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 w:after="0"/>
      <w:outlineLvl w:val="3"/>
    </w:pPr>
    <w:rPr>
      <w:rFonts w:eastAsia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6"/>
      </w:numPr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tabs>
        <w:tab w:val="num" w:pos="720"/>
      </w:tabs>
      <w:ind w:left="720" w:hanging="360"/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character" w:customStyle="1" w:styleId="katex-mathml">
    <w:name w:val="katex-mathml"/>
    <w:basedOn w:val="Absatz-Standardschriftart"/>
    <w:rsid w:val="00001353"/>
  </w:style>
  <w:style w:type="character" w:customStyle="1" w:styleId="mord">
    <w:name w:val="mord"/>
    <w:basedOn w:val="Absatz-Standardschriftart"/>
    <w:rsid w:val="00001353"/>
  </w:style>
  <w:style w:type="character" w:customStyle="1" w:styleId="vlist-s">
    <w:name w:val="vlist-s"/>
    <w:basedOn w:val="Absatz-Standardschriftart"/>
    <w:rsid w:val="00001353"/>
  </w:style>
  <w:style w:type="character" w:customStyle="1" w:styleId="mrel">
    <w:name w:val="mrel"/>
    <w:basedOn w:val="Absatz-Standardschriftart"/>
    <w:rsid w:val="000013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2</Pages>
  <Words>490</Words>
  <Characters>3087</Characters>
  <Application>Microsoft Office Word</Application>
  <DocSecurity>0</DocSecurity>
  <Lines>25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Überschriften</vt:lpstr>
      </vt:variant>
      <vt:variant>
        <vt:i4>4</vt:i4>
      </vt:variant>
    </vt:vector>
  </HeadingPairs>
  <TitlesOfParts>
    <vt:vector size="5" baseType="lpstr">
      <vt:lpstr/>
      <vt:lpstr>Anlage 6.B – Definition und Typen von „Hubs“ im Kontext des FRZK</vt:lpstr>
      <vt:lpstr>    Hubs sind epistemische Verdichtungspunkte im semantischen Raum, an denen Bedeutu</vt:lpstr>
      <vt:lpstr>        Didaktische Perspektive</vt:lpstr>
      <vt:lpstr>    Hubtypen</vt:lpstr>
    </vt:vector>
  </TitlesOfParts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2</cp:revision>
  <dcterms:created xsi:type="dcterms:W3CDTF">2025-09-25T10:48:00Z</dcterms:created>
  <dcterms:modified xsi:type="dcterms:W3CDTF">2025-09-25T10:48:00Z</dcterms:modified>
</cp:coreProperties>
</file>