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6B671" w14:textId="77777777" w:rsidR="008C0C5F" w:rsidRPr="008C0C5F" w:rsidRDefault="008C0C5F" w:rsidP="008C0C5F">
      <w:pPr>
        <w:spacing w:before="100" w:beforeAutospacing="1" w:after="100" w:afterAutospacing="1"/>
        <w:outlineLvl w:val="1"/>
        <w:rPr>
          <w:rFonts w:ascii="Times New Roman" w:hAnsi="Times New Roman"/>
          <w:b/>
          <w:bCs/>
          <w:sz w:val="36"/>
          <w:szCs w:val="36"/>
        </w:rPr>
      </w:pPr>
      <w:r w:rsidRPr="008C0C5F">
        <w:rPr>
          <w:rFonts w:ascii="Times New Roman" w:hAnsi="Times New Roman"/>
          <w:b/>
          <w:bCs/>
          <w:sz w:val="36"/>
          <w:szCs w:val="36"/>
        </w:rPr>
        <w:t>6.x Nichtlinearität und rekursive Zustandsbildung im FRZK-Raum</w:t>
      </w:r>
    </w:p>
    <w:p w14:paraId="6F51F31A" w14:textId="77777777" w:rsidR="008C0C5F" w:rsidRPr="008C0C5F" w:rsidRDefault="008C0C5F" w:rsidP="008C0C5F">
      <w:pPr>
        <w:spacing w:before="100" w:beforeAutospacing="1" w:after="100" w:afterAutospacing="1"/>
        <w:outlineLvl w:val="2"/>
        <w:rPr>
          <w:rFonts w:ascii="Times New Roman" w:hAnsi="Times New Roman"/>
          <w:b/>
          <w:bCs/>
          <w:sz w:val="27"/>
          <w:szCs w:val="27"/>
        </w:rPr>
      </w:pPr>
      <w:r w:rsidRPr="008C0C5F">
        <w:rPr>
          <w:rFonts w:ascii="Times New Roman" w:hAnsi="Times New Roman"/>
          <w:b/>
          <w:bCs/>
          <w:sz w:val="27"/>
          <w:szCs w:val="27"/>
        </w:rPr>
        <w:t>6.x.1 Nichtlinearität als zentrale Innovationsleistung des FRZK</w:t>
      </w:r>
    </w:p>
    <w:p w14:paraId="35E81592"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 xml:space="preserve">Eine der zentralen Innovationsleistungen meiner Dissertation besteht aus meiner Sicht in der Entwicklung eines nichtlinearen, rekursiven Bedeutungsmodells zur Beschreibung pädagogischer Interaktionsräume. Im Unterschied zu klassischen Verfahren der Textanalyse verstehe ich semantische Bedeutung nicht als additive Summation einzelner Token oder als rein statistische Wahrscheinlichkeitsverteilung, sondern als dynamische Zustandsentwicklung innerhalb eines rekursiven semantischen Raumes. Grundlage hierfür ist die konkrete PHP-Implementierung der semantischen Vektorbildung innerhalb des ICAS-Systems. Die Berechnung erfolgt nicht theoretisch-abstrakt, sondern als tatsächlich operatives Transformationsmodell auf Datenbankebene. </w:t>
      </w:r>
    </w:p>
    <w:p w14:paraId="239055E3"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Die semantische Verarbeitung basiert auf qualitativen Rückmeldungen aus dem Nachhilfekontext, die zunächst in einzelne semantische Einheiten segmentiert und anschließend über Funktionsklassen in einen sieben-dimensionalen Bedeutungsraum projiziert werden. Die Dimensionen umfassen:</w:t>
      </w:r>
    </w:p>
    <w:p w14:paraId="733BA2C1" w14:textId="77777777" w:rsidR="008C0C5F" w:rsidRPr="008C0C5F" w:rsidRDefault="008C0C5F" w:rsidP="008C0C5F">
      <w:pPr>
        <w:numPr>
          <w:ilvl w:val="0"/>
          <w:numId w:val="6"/>
        </w:numPr>
        <w:spacing w:before="100" w:beforeAutospacing="1" w:after="100" w:afterAutospacing="1"/>
        <w:rPr>
          <w:rFonts w:ascii="Times New Roman" w:hAnsi="Times New Roman"/>
        </w:rPr>
      </w:pPr>
      <w:r w:rsidRPr="008C0C5F">
        <w:rPr>
          <w:rFonts w:ascii="Times New Roman" w:hAnsi="Times New Roman"/>
        </w:rPr>
        <w:t xml:space="preserve">Kognition, </w:t>
      </w:r>
    </w:p>
    <w:p w14:paraId="51DFB648" w14:textId="77777777" w:rsidR="008C0C5F" w:rsidRPr="008C0C5F" w:rsidRDefault="008C0C5F" w:rsidP="008C0C5F">
      <w:pPr>
        <w:numPr>
          <w:ilvl w:val="0"/>
          <w:numId w:val="6"/>
        </w:numPr>
        <w:spacing w:before="100" w:beforeAutospacing="1" w:after="100" w:afterAutospacing="1"/>
        <w:rPr>
          <w:rFonts w:ascii="Times New Roman" w:hAnsi="Times New Roman"/>
        </w:rPr>
      </w:pPr>
      <w:r w:rsidRPr="008C0C5F">
        <w:rPr>
          <w:rFonts w:ascii="Times New Roman" w:hAnsi="Times New Roman"/>
        </w:rPr>
        <w:t xml:space="preserve">Sozialität, </w:t>
      </w:r>
    </w:p>
    <w:p w14:paraId="0E60BEDA" w14:textId="77777777" w:rsidR="008C0C5F" w:rsidRPr="008C0C5F" w:rsidRDefault="008C0C5F" w:rsidP="008C0C5F">
      <w:pPr>
        <w:numPr>
          <w:ilvl w:val="0"/>
          <w:numId w:val="6"/>
        </w:numPr>
        <w:spacing w:before="100" w:beforeAutospacing="1" w:after="100" w:afterAutospacing="1"/>
        <w:rPr>
          <w:rFonts w:ascii="Times New Roman" w:hAnsi="Times New Roman"/>
        </w:rPr>
      </w:pPr>
      <w:r w:rsidRPr="008C0C5F">
        <w:rPr>
          <w:rFonts w:ascii="Times New Roman" w:hAnsi="Times New Roman"/>
        </w:rPr>
        <w:t xml:space="preserve">Affekt, </w:t>
      </w:r>
    </w:p>
    <w:p w14:paraId="30866ABE" w14:textId="77777777" w:rsidR="008C0C5F" w:rsidRPr="008C0C5F" w:rsidRDefault="008C0C5F" w:rsidP="008C0C5F">
      <w:pPr>
        <w:numPr>
          <w:ilvl w:val="0"/>
          <w:numId w:val="6"/>
        </w:numPr>
        <w:spacing w:before="100" w:beforeAutospacing="1" w:after="100" w:afterAutospacing="1"/>
        <w:rPr>
          <w:rFonts w:ascii="Times New Roman" w:hAnsi="Times New Roman"/>
        </w:rPr>
      </w:pPr>
      <w:r w:rsidRPr="008C0C5F">
        <w:rPr>
          <w:rFonts w:ascii="Times New Roman" w:hAnsi="Times New Roman"/>
        </w:rPr>
        <w:t xml:space="preserve">Motivation, </w:t>
      </w:r>
    </w:p>
    <w:p w14:paraId="2FB9C1AF" w14:textId="77777777" w:rsidR="008C0C5F" w:rsidRPr="008C0C5F" w:rsidRDefault="008C0C5F" w:rsidP="008C0C5F">
      <w:pPr>
        <w:numPr>
          <w:ilvl w:val="0"/>
          <w:numId w:val="6"/>
        </w:numPr>
        <w:spacing w:before="100" w:beforeAutospacing="1" w:after="100" w:afterAutospacing="1"/>
        <w:rPr>
          <w:rFonts w:ascii="Times New Roman" w:hAnsi="Times New Roman"/>
        </w:rPr>
      </w:pPr>
      <w:r w:rsidRPr="008C0C5F">
        <w:rPr>
          <w:rFonts w:ascii="Times New Roman" w:hAnsi="Times New Roman"/>
        </w:rPr>
        <w:t xml:space="preserve">Methodik, </w:t>
      </w:r>
    </w:p>
    <w:p w14:paraId="04481512" w14:textId="77777777" w:rsidR="008C0C5F" w:rsidRPr="008C0C5F" w:rsidRDefault="008C0C5F" w:rsidP="008C0C5F">
      <w:pPr>
        <w:numPr>
          <w:ilvl w:val="0"/>
          <w:numId w:val="6"/>
        </w:numPr>
        <w:spacing w:before="100" w:beforeAutospacing="1" w:after="100" w:afterAutospacing="1"/>
        <w:rPr>
          <w:rFonts w:ascii="Times New Roman" w:hAnsi="Times New Roman"/>
        </w:rPr>
      </w:pPr>
      <w:r w:rsidRPr="008C0C5F">
        <w:rPr>
          <w:rFonts w:ascii="Times New Roman" w:hAnsi="Times New Roman"/>
        </w:rPr>
        <w:t xml:space="preserve">Performanz, </w:t>
      </w:r>
    </w:p>
    <w:p w14:paraId="5C5CF362" w14:textId="77777777" w:rsidR="008C0C5F" w:rsidRPr="008C0C5F" w:rsidRDefault="008C0C5F" w:rsidP="008C0C5F">
      <w:pPr>
        <w:numPr>
          <w:ilvl w:val="0"/>
          <w:numId w:val="6"/>
        </w:numPr>
        <w:spacing w:before="100" w:beforeAutospacing="1" w:after="100" w:afterAutospacing="1"/>
        <w:rPr>
          <w:rFonts w:ascii="Times New Roman" w:hAnsi="Times New Roman"/>
        </w:rPr>
      </w:pPr>
      <w:r w:rsidRPr="008C0C5F">
        <w:rPr>
          <w:rFonts w:ascii="Times New Roman" w:hAnsi="Times New Roman"/>
        </w:rPr>
        <w:t xml:space="preserve">Regulation. </w:t>
      </w:r>
    </w:p>
    <w:p w14:paraId="74F1D801"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 xml:space="preserve">Die Zuordnung erfolgt dabei nicht datengetrieben, sondern theoriegeleitet auf Grundlage bildungswissenschaftlicher Modelle. Die kognitive Dimension orientiert sich an der Taxonomie von Benjamin Bloom sowie deren Erweiterung durch Lorin Anderson und David </w:t>
      </w:r>
      <w:proofErr w:type="spellStart"/>
      <w:r w:rsidRPr="008C0C5F">
        <w:rPr>
          <w:rFonts w:ascii="Times New Roman" w:hAnsi="Times New Roman"/>
        </w:rPr>
        <w:t>Krathwohl</w:t>
      </w:r>
      <w:proofErr w:type="spellEnd"/>
      <w:r w:rsidRPr="008C0C5F">
        <w:rPr>
          <w:rFonts w:ascii="Times New Roman" w:hAnsi="Times New Roman"/>
        </w:rPr>
        <w:t xml:space="preserve"> [1][2]. Motivationale und affektive Prozesse werden über die Selbstbestimmungstheorie von Edward Deci und Richard Ryan sowie die Kontroll-Wert-Theorie von Reinhard Pekrun modelliert [3][4]. Die Regulationsdimension basiert auf Arbeiten von Barry Zimmerman [5], während soziale Interaktionsprozesse auf Lev </w:t>
      </w:r>
      <w:proofErr w:type="spellStart"/>
      <w:r w:rsidRPr="008C0C5F">
        <w:rPr>
          <w:rFonts w:ascii="Times New Roman" w:hAnsi="Times New Roman"/>
        </w:rPr>
        <w:t>Vygotsky</w:t>
      </w:r>
      <w:proofErr w:type="spellEnd"/>
      <w:r w:rsidRPr="008C0C5F">
        <w:rPr>
          <w:rFonts w:ascii="Times New Roman" w:hAnsi="Times New Roman"/>
        </w:rPr>
        <w:t xml:space="preserve"> und kooperative Lernmodelle von David Johnson zurückgeführt werden [6][7].</w:t>
      </w:r>
    </w:p>
    <w:p w14:paraId="7CF8A3A8" w14:textId="77777777" w:rsidR="008C0C5F" w:rsidRPr="008C0C5F" w:rsidRDefault="008C0C5F" w:rsidP="008C0C5F">
      <w:pPr>
        <w:spacing w:after="0"/>
        <w:rPr>
          <w:rFonts w:ascii="Times New Roman" w:hAnsi="Times New Roman"/>
        </w:rPr>
      </w:pPr>
      <w:r w:rsidRPr="008C0C5F">
        <w:rPr>
          <w:rFonts w:ascii="Times New Roman" w:hAnsi="Times New Roman"/>
        </w:rPr>
        <w:pict w14:anchorId="3A0A1096">
          <v:rect id="_x0000_i1025" style="width:0;height:1.5pt" o:hralign="center" o:hrstd="t" o:hr="t" fillcolor="#a0a0a0" stroked="f"/>
        </w:pict>
      </w:r>
    </w:p>
    <w:p w14:paraId="69AB69A0" w14:textId="77777777" w:rsidR="008C0C5F" w:rsidRPr="008C0C5F" w:rsidRDefault="008C0C5F" w:rsidP="008C0C5F">
      <w:pPr>
        <w:spacing w:before="100" w:beforeAutospacing="1" w:after="100" w:afterAutospacing="1"/>
        <w:outlineLvl w:val="2"/>
        <w:rPr>
          <w:rFonts w:ascii="Times New Roman" w:hAnsi="Times New Roman"/>
          <w:b/>
          <w:bCs/>
          <w:sz w:val="27"/>
          <w:szCs w:val="27"/>
        </w:rPr>
      </w:pPr>
      <w:r w:rsidRPr="008C0C5F">
        <w:rPr>
          <w:rFonts w:ascii="Times New Roman" w:hAnsi="Times New Roman"/>
          <w:b/>
          <w:bCs/>
          <w:sz w:val="27"/>
          <w:szCs w:val="27"/>
        </w:rPr>
        <w:t xml:space="preserve">6.x.2 Rekursive Vektorbildung und </w:t>
      </w:r>
      <w:proofErr w:type="spellStart"/>
      <w:r w:rsidRPr="008C0C5F">
        <w:rPr>
          <w:rFonts w:ascii="Times New Roman" w:hAnsi="Times New Roman"/>
          <w:b/>
          <w:bCs/>
          <w:sz w:val="27"/>
          <w:szCs w:val="27"/>
        </w:rPr>
        <w:t>operatorische</w:t>
      </w:r>
      <w:proofErr w:type="spellEnd"/>
      <w:r w:rsidRPr="008C0C5F">
        <w:rPr>
          <w:rFonts w:ascii="Times New Roman" w:hAnsi="Times New Roman"/>
          <w:b/>
          <w:bCs/>
          <w:sz w:val="27"/>
          <w:szCs w:val="27"/>
        </w:rPr>
        <w:t xml:space="preserve"> Zustandsdynamik</w:t>
      </w:r>
    </w:p>
    <w:p w14:paraId="70001A3B"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 xml:space="preserve">Die eigentliche Innovation des FRZK liegt für mich jedoch nicht primär in der Dimensionsbildung selbst, sondern in der rekursiven Zustandsdynamik der semantischen Verarbeitung. Jeder semantische Zustand wird fortlaufend durch neue semantische Impulse transformiert. Dabei entsteht kein linearer Summenvektor, sondern ein rekursiver Bedeutungszustand mit Gedächtnisstruktur. </w:t>
      </w:r>
    </w:p>
    <w:p w14:paraId="4EFB33FB"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Die aktuelle PHP-Implementierung verwendet hierfür eine rekursive Update-Funktion der Form:</w:t>
      </w:r>
    </w:p>
    <w:p w14:paraId="1606096A"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lastRenderedPageBreak/>
        <w:t>Vneu,i=Vi+(wi</w:t>
      </w:r>
      <w:r w:rsidRPr="008C0C5F">
        <w:rPr>
          <w:rFonts w:ascii="Cambria Math" w:hAnsi="Cambria Math" w:cs="Cambria Math"/>
        </w:rPr>
        <w:t>⋅</w:t>
      </w:r>
      <w:r w:rsidRPr="008C0C5F">
        <w:rPr>
          <w:rFonts w:ascii="Times New Roman" w:hAnsi="Times New Roman"/>
        </w:rPr>
        <w:t>e−β</w:t>
      </w:r>
      <w:r w:rsidRPr="008C0C5F">
        <w:rPr>
          <w:rFonts w:ascii="Cambria Math" w:hAnsi="Cambria Math" w:cs="Cambria Math"/>
        </w:rPr>
        <w:t>∥</w:t>
      </w:r>
      <w:r w:rsidRPr="008C0C5F">
        <w:rPr>
          <w:rFonts w:ascii="Times New Roman" w:hAnsi="Times New Roman"/>
        </w:rPr>
        <w:t>V</w:t>
      </w:r>
      <w:r w:rsidRPr="008C0C5F">
        <w:rPr>
          <w:rFonts w:ascii="Cambria Math" w:hAnsi="Cambria Math" w:cs="Cambria Math"/>
        </w:rPr>
        <w:t>∥</w:t>
      </w:r>
      <w:r w:rsidRPr="008C0C5F">
        <w:rPr>
          <w:rFonts w:ascii="Times New Roman" w:hAnsi="Times New Roman"/>
        </w:rPr>
        <w:t>)−λ(Vi</w:t>
      </w:r>
      <w:r w:rsidRPr="008C0C5F">
        <w:rPr>
          <w:rFonts w:ascii="Cambria Math" w:hAnsi="Cambria Math" w:cs="Cambria Math"/>
        </w:rPr>
        <w:t>⋅</w:t>
      </w:r>
      <w:r w:rsidRPr="008C0C5F">
        <w:rPr>
          <w:rFonts w:ascii="Times New Roman" w:hAnsi="Times New Roman"/>
        </w:rPr>
        <w:t>wi)+δcos⁡(V,w)</w:t>
      </w:r>
      <w:r w:rsidRPr="008C0C5F">
        <w:rPr>
          <w:rFonts w:ascii="Cambria Math" w:hAnsi="Cambria Math" w:cs="Cambria Math"/>
        </w:rPr>
        <w:t>⋅</w:t>
      </w:r>
      <w:r w:rsidRPr="008C0C5F">
        <w:rPr>
          <w:rFonts w:ascii="Times New Roman" w:hAnsi="Times New Roman"/>
        </w:rPr>
        <w:t>wiV_{neu,i}=V_i+(w_i\cdot e^{-\</w:t>
      </w:r>
      <w:proofErr w:type="spellStart"/>
      <w:r w:rsidRPr="008C0C5F">
        <w:rPr>
          <w:rFonts w:ascii="Times New Roman" w:hAnsi="Times New Roman"/>
        </w:rPr>
        <w:t>beta</w:t>
      </w:r>
      <w:proofErr w:type="spellEnd"/>
      <w:r w:rsidRPr="008C0C5F">
        <w:rPr>
          <w:rFonts w:ascii="Times New Roman" w:hAnsi="Times New Roman"/>
        </w:rPr>
        <w:t>\|V\|})-\</w:t>
      </w:r>
      <w:proofErr w:type="spellStart"/>
      <w:r w:rsidRPr="008C0C5F">
        <w:rPr>
          <w:rFonts w:ascii="Times New Roman" w:hAnsi="Times New Roman"/>
        </w:rPr>
        <w:t>lambda</w:t>
      </w:r>
      <w:proofErr w:type="spellEnd"/>
      <w:r w:rsidRPr="008C0C5F">
        <w:rPr>
          <w:rFonts w:ascii="Times New Roman" w:hAnsi="Times New Roman"/>
        </w:rPr>
        <w:t>(</w:t>
      </w:r>
      <w:proofErr w:type="spellStart"/>
      <w:r w:rsidRPr="008C0C5F">
        <w:rPr>
          <w:rFonts w:ascii="Times New Roman" w:hAnsi="Times New Roman"/>
        </w:rPr>
        <w:t>V_i</w:t>
      </w:r>
      <w:proofErr w:type="spellEnd"/>
      <w:r w:rsidRPr="008C0C5F">
        <w:rPr>
          <w:rFonts w:ascii="Times New Roman" w:hAnsi="Times New Roman"/>
        </w:rPr>
        <w:t>\</w:t>
      </w:r>
      <w:proofErr w:type="spellStart"/>
      <w:r w:rsidRPr="008C0C5F">
        <w:rPr>
          <w:rFonts w:ascii="Times New Roman" w:hAnsi="Times New Roman"/>
        </w:rPr>
        <w:t>cdot</w:t>
      </w:r>
      <w:proofErr w:type="spellEnd"/>
      <w:r w:rsidRPr="008C0C5F">
        <w:rPr>
          <w:rFonts w:ascii="Times New Roman" w:hAnsi="Times New Roman"/>
        </w:rPr>
        <w:t xml:space="preserve"> </w:t>
      </w:r>
      <w:proofErr w:type="spellStart"/>
      <w:r w:rsidRPr="008C0C5F">
        <w:rPr>
          <w:rFonts w:ascii="Times New Roman" w:hAnsi="Times New Roman"/>
        </w:rPr>
        <w:t>w_i</w:t>
      </w:r>
      <w:proofErr w:type="spellEnd"/>
      <w:r w:rsidRPr="008C0C5F">
        <w:rPr>
          <w:rFonts w:ascii="Times New Roman" w:hAnsi="Times New Roman"/>
        </w:rPr>
        <w:t>)+\</w:t>
      </w:r>
      <w:proofErr w:type="spellStart"/>
      <w:r w:rsidRPr="008C0C5F">
        <w:rPr>
          <w:rFonts w:ascii="Times New Roman" w:hAnsi="Times New Roman"/>
        </w:rPr>
        <w:t>delta</w:t>
      </w:r>
      <w:proofErr w:type="spellEnd"/>
      <w:r w:rsidRPr="008C0C5F">
        <w:rPr>
          <w:rFonts w:ascii="Times New Roman" w:hAnsi="Times New Roman"/>
        </w:rPr>
        <w:t>\cos(</w:t>
      </w:r>
      <w:proofErr w:type="spellStart"/>
      <w:r w:rsidRPr="008C0C5F">
        <w:rPr>
          <w:rFonts w:ascii="Times New Roman" w:hAnsi="Times New Roman"/>
        </w:rPr>
        <w:t>V,w</w:t>
      </w:r>
      <w:proofErr w:type="spellEnd"/>
      <w:r w:rsidRPr="008C0C5F">
        <w:rPr>
          <w:rFonts w:ascii="Times New Roman" w:hAnsi="Times New Roman"/>
        </w:rPr>
        <w:t>)\</w:t>
      </w:r>
      <w:proofErr w:type="spellStart"/>
      <w:r w:rsidRPr="008C0C5F">
        <w:rPr>
          <w:rFonts w:ascii="Times New Roman" w:hAnsi="Times New Roman"/>
        </w:rPr>
        <w:t>cdot</w:t>
      </w:r>
      <w:proofErr w:type="spellEnd"/>
      <w:r w:rsidRPr="008C0C5F">
        <w:rPr>
          <w:rFonts w:ascii="Times New Roman" w:hAnsi="Times New Roman"/>
        </w:rPr>
        <w:t xml:space="preserve"> </w:t>
      </w:r>
      <w:proofErr w:type="spellStart"/>
      <w:r w:rsidRPr="008C0C5F">
        <w:rPr>
          <w:rFonts w:ascii="Times New Roman" w:hAnsi="Times New Roman"/>
        </w:rPr>
        <w:t>w_iVneu,i</w:t>
      </w:r>
      <w:proofErr w:type="spellEnd"/>
      <w:r w:rsidRPr="008C0C5F">
        <w:rPr>
          <w:rFonts w:ascii="Times New Roman" w:hAnsi="Times New Roman"/>
        </w:rPr>
        <w:t>​=</w:t>
      </w:r>
      <w:proofErr w:type="spellStart"/>
      <w:r w:rsidRPr="008C0C5F">
        <w:rPr>
          <w:rFonts w:ascii="Times New Roman" w:hAnsi="Times New Roman"/>
        </w:rPr>
        <w:t>Vi</w:t>
      </w:r>
      <w:proofErr w:type="spellEnd"/>
      <w:r w:rsidRPr="008C0C5F">
        <w:rPr>
          <w:rFonts w:ascii="Times New Roman" w:hAnsi="Times New Roman"/>
        </w:rPr>
        <w:t>​+(</w:t>
      </w:r>
      <w:proofErr w:type="spellStart"/>
      <w:r w:rsidRPr="008C0C5F">
        <w:rPr>
          <w:rFonts w:ascii="Times New Roman" w:hAnsi="Times New Roman"/>
        </w:rPr>
        <w:t>wi</w:t>
      </w:r>
      <w:proofErr w:type="spellEnd"/>
      <w:r w:rsidRPr="008C0C5F">
        <w:rPr>
          <w:rFonts w:ascii="Times New Roman" w:hAnsi="Times New Roman"/>
        </w:rPr>
        <w:t>​</w:t>
      </w:r>
      <w:r w:rsidRPr="008C0C5F">
        <w:rPr>
          <w:rFonts w:ascii="Cambria Math" w:hAnsi="Cambria Math" w:cs="Cambria Math"/>
        </w:rPr>
        <w:t>⋅</w:t>
      </w:r>
      <w:r w:rsidRPr="008C0C5F">
        <w:rPr>
          <w:rFonts w:ascii="Times New Roman" w:hAnsi="Times New Roman"/>
        </w:rPr>
        <w:t>e−β</w:t>
      </w:r>
      <w:r w:rsidRPr="008C0C5F">
        <w:rPr>
          <w:rFonts w:ascii="Cambria Math" w:hAnsi="Cambria Math" w:cs="Cambria Math"/>
        </w:rPr>
        <w:t>∥</w:t>
      </w:r>
      <w:r w:rsidRPr="008C0C5F">
        <w:rPr>
          <w:rFonts w:ascii="Times New Roman" w:hAnsi="Times New Roman"/>
        </w:rPr>
        <w:t>V</w:t>
      </w:r>
      <w:r w:rsidRPr="008C0C5F">
        <w:rPr>
          <w:rFonts w:ascii="Cambria Math" w:hAnsi="Cambria Math" w:cs="Cambria Math"/>
        </w:rPr>
        <w:t>∥</w:t>
      </w:r>
      <w:r w:rsidRPr="008C0C5F">
        <w:rPr>
          <w:rFonts w:ascii="Times New Roman" w:hAnsi="Times New Roman"/>
        </w:rPr>
        <w:t>)−λ(</w:t>
      </w:r>
      <w:proofErr w:type="spellStart"/>
      <w:r w:rsidRPr="008C0C5F">
        <w:rPr>
          <w:rFonts w:ascii="Times New Roman" w:hAnsi="Times New Roman"/>
        </w:rPr>
        <w:t>Vi</w:t>
      </w:r>
      <w:proofErr w:type="spellEnd"/>
      <w:r w:rsidRPr="008C0C5F">
        <w:rPr>
          <w:rFonts w:ascii="Times New Roman" w:hAnsi="Times New Roman"/>
        </w:rPr>
        <w:t>​</w:t>
      </w:r>
      <w:r w:rsidRPr="008C0C5F">
        <w:rPr>
          <w:rFonts w:ascii="Cambria Math" w:hAnsi="Cambria Math" w:cs="Cambria Math"/>
        </w:rPr>
        <w:t>⋅</w:t>
      </w:r>
      <w:proofErr w:type="spellStart"/>
      <w:r w:rsidRPr="008C0C5F">
        <w:rPr>
          <w:rFonts w:ascii="Times New Roman" w:hAnsi="Times New Roman"/>
        </w:rPr>
        <w:t>wi</w:t>
      </w:r>
      <w:proofErr w:type="spellEnd"/>
      <w:r w:rsidRPr="008C0C5F">
        <w:rPr>
          <w:rFonts w:ascii="Times New Roman" w:hAnsi="Times New Roman"/>
        </w:rPr>
        <w:t>​)+</w:t>
      </w:r>
      <w:proofErr w:type="spellStart"/>
      <w:r w:rsidRPr="008C0C5F">
        <w:rPr>
          <w:rFonts w:ascii="Times New Roman" w:hAnsi="Times New Roman"/>
        </w:rPr>
        <w:t>δcos</w:t>
      </w:r>
      <w:proofErr w:type="spellEnd"/>
      <w:r w:rsidRPr="008C0C5F">
        <w:rPr>
          <w:rFonts w:ascii="Times New Roman" w:hAnsi="Times New Roman"/>
        </w:rPr>
        <w:t>(</w:t>
      </w:r>
      <w:proofErr w:type="spellStart"/>
      <w:r w:rsidRPr="008C0C5F">
        <w:rPr>
          <w:rFonts w:ascii="Times New Roman" w:hAnsi="Times New Roman"/>
        </w:rPr>
        <w:t>V,w</w:t>
      </w:r>
      <w:proofErr w:type="spellEnd"/>
      <w:r w:rsidRPr="008C0C5F">
        <w:rPr>
          <w:rFonts w:ascii="Times New Roman" w:hAnsi="Times New Roman"/>
        </w:rPr>
        <w:t>)</w:t>
      </w:r>
      <w:r w:rsidRPr="008C0C5F">
        <w:rPr>
          <w:rFonts w:ascii="Cambria Math" w:hAnsi="Cambria Math" w:cs="Cambria Math"/>
        </w:rPr>
        <w:t>⋅</w:t>
      </w:r>
      <w:proofErr w:type="spellStart"/>
      <w:r w:rsidRPr="008C0C5F">
        <w:rPr>
          <w:rFonts w:ascii="Times New Roman" w:hAnsi="Times New Roman"/>
        </w:rPr>
        <w:t>wi</w:t>
      </w:r>
      <w:proofErr w:type="spellEnd"/>
      <w:r w:rsidRPr="008C0C5F">
        <w:rPr>
          <w:rFonts w:ascii="Times New Roman" w:hAnsi="Times New Roman"/>
        </w:rPr>
        <w:t>​</w:t>
      </w:r>
    </w:p>
    <w:p w14:paraId="00A3EA33"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Die Gleichung beschreibt vier miteinander gekoppelte Mechanismen:</w:t>
      </w:r>
    </w:p>
    <w:p w14:paraId="2B5C4CF8" w14:textId="77777777" w:rsidR="008C0C5F" w:rsidRPr="008C0C5F" w:rsidRDefault="008C0C5F" w:rsidP="008C0C5F">
      <w:pPr>
        <w:numPr>
          <w:ilvl w:val="0"/>
          <w:numId w:val="7"/>
        </w:numPr>
        <w:spacing w:before="100" w:beforeAutospacing="1" w:after="100" w:afterAutospacing="1"/>
        <w:rPr>
          <w:rFonts w:ascii="Times New Roman" w:hAnsi="Times New Roman"/>
        </w:rPr>
      </w:pPr>
      <w:r w:rsidRPr="008C0C5F">
        <w:rPr>
          <w:rFonts w:ascii="Times New Roman" w:hAnsi="Times New Roman"/>
        </w:rPr>
        <w:t>den bestehenden Bedeutungszustand \(</w:t>
      </w:r>
      <w:proofErr w:type="spellStart"/>
      <w:r w:rsidRPr="008C0C5F">
        <w:rPr>
          <w:rFonts w:ascii="Times New Roman" w:hAnsi="Times New Roman"/>
        </w:rPr>
        <w:t>V_i</w:t>
      </w:r>
      <w:proofErr w:type="spellEnd"/>
      <w:r w:rsidRPr="008C0C5F">
        <w:rPr>
          <w:rFonts w:ascii="Times New Roman" w:hAnsi="Times New Roman"/>
        </w:rPr>
        <w:t xml:space="preserve">\), </w:t>
      </w:r>
    </w:p>
    <w:p w14:paraId="0F01808B" w14:textId="77777777" w:rsidR="008C0C5F" w:rsidRPr="008C0C5F" w:rsidRDefault="008C0C5F" w:rsidP="008C0C5F">
      <w:pPr>
        <w:numPr>
          <w:ilvl w:val="0"/>
          <w:numId w:val="7"/>
        </w:numPr>
        <w:spacing w:before="100" w:beforeAutospacing="1" w:after="100" w:afterAutospacing="1"/>
        <w:rPr>
          <w:rFonts w:ascii="Times New Roman" w:hAnsi="Times New Roman"/>
        </w:rPr>
      </w:pPr>
      <w:r w:rsidRPr="008C0C5F">
        <w:rPr>
          <w:rFonts w:ascii="Times New Roman" w:hAnsi="Times New Roman"/>
        </w:rPr>
        <w:t>die semantische Projektion des neuen Tokens \(</w:t>
      </w:r>
      <w:proofErr w:type="spellStart"/>
      <w:r w:rsidRPr="008C0C5F">
        <w:rPr>
          <w:rFonts w:ascii="Times New Roman" w:hAnsi="Times New Roman"/>
        </w:rPr>
        <w:t>w_i</w:t>
      </w:r>
      <w:proofErr w:type="spellEnd"/>
      <w:r w:rsidRPr="008C0C5F">
        <w:rPr>
          <w:rFonts w:ascii="Times New Roman" w:hAnsi="Times New Roman"/>
        </w:rPr>
        <w:t xml:space="preserve">\), </w:t>
      </w:r>
    </w:p>
    <w:p w14:paraId="47AD072F" w14:textId="77777777" w:rsidR="008C0C5F" w:rsidRPr="008C0C5F" w:rsidRDefault="008C0C5F" w:rsidP="008C0C5F">
      <w:pPr>
        <w:numPr>
          <w:ilvl w:val="0"/>
          <w:numId w:val="7"/>
        </w:numPr>
        <w:spacing w:before="100" w:beforeAutospacing="1" w:after="100" w:afterAutospacing="1"/>
        <w:rPr>
          <w:rFonts w:ascii="Times New Roman" w:hAnsi="Times New Roman"/>
        </w:rPr>
      </w:pPr>
      <w:r w:rsidRPr="008C0C5F">
        <w:rPr>
          <w:rFonts w:ascii="Times New Roman" w:hAnsi="Times New Roman"/>
        </w:rPr>
        <w:t xml:space="preserve">eine exponentielle Sättigungsdämpfung, </w:t>
      </w:r>
    </w:p>
    <w:p w14:paraId="53F97E7C" w14:textId="77777777" w:rsidR="008C0C5F" w:rsidRPr="008C0C5F" w:rsidRDefault="008C0C5F" w:rsidP="008C0C5F">
      <w:pPr>
        <w:numPr>
          <w:ilvl w:val="0"/>
          <w:numId w:val="7"/>
        </w:numPr>
        <w:spacing w:before="100" w:beforeAutospacing="1" w:after="100" w:afterAutospacing="1"/>
        <w:rPr>
          <w:rFonts w:ascii="Times New Roman" w:hAnsi="Times New Roman"/>
        </w:rPr>
      </w:pPr>
      <w:r w:rsidRPr="008C0C5F">
        <w:rPr>
          <w:rFonts w:ascii="Times New Roman" w:hAnsi="Times New Roman"/>
        </w:rPr>
        <w:t xml:space="preserve">eine resonanzabhängige Kohärenzverstärkung. </w:t>
      </w:r>
    </w:p>
    <w:p w14:paraId="25764C7E"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Zunächst wird der bestehende Zustandsraum über eine exponentielle Dämpfungsfunktion stabilisiert:</w:t>
      </w:r>
    </w:p>
    <w:p w14:paraId="46613166" w14:textId="77777777" w:rsidR="008C0C5F" w:rsidRPr="008C0C5F" w:rsidRDefault="008C0C5F" w:rsidP="008C0C5F">
      <w:pPr>
        <w:spacing w:before="100" w:beforeAutospacing="1" w:after="100" w:afterAutospacing="1"/>
        <w:rPr>
          <w:rFonts w:ascii="Times New Roman" w:hAnsi="Times New Roman"/>
        </w:rPr>
      </w:pPr>
      <w:proofErr w:type="spellStart"/>
      <w:r w:rsidRPr="008C0C5F">
        <w:rPr>
          <w:rFonts w:ascii="Times New Roman" w:hAnsi="Times New Roman"/>
        </w:rPr>
        <w:t>damping</w:t>
      </w:r>
      <w:proofErr w:type="spellEnd"/>
      <w:r w:rsidRPr="008C0C5F">
        <w:rPr>
          <w:rFonts w:ascii="Times New Roman" w:hAnsi="Times New Roman"/>
        </w:rPr>
        <w:t>=e−β</w:t>
      </w:r>
      <w:r w:rsidRPr="008C0C5F">
        <w:rPr>
          <w:rFonts w:ascii="Cambria Math" w:hAnsi="Cambria Math" w:cs="Cambria Math"/>
        </w:rPr>
        <w:t>∥</w:t>
      </w:r>
      <w:proofErr w:type="spellStart"/>
      <w:r w:rsidRPr="008C0C5F">
        <w:rPr>
          <w:rFonts w:ascii="Times New Roman" w:hAnsi="Times New Roman"/>
        </w:rPr>
        <w:t>V</w:t>
      </w:r>
      <w:r w:rsidRPr="008C0C5F">
        <w:rPr>
          <w:rFonts w:ascii="Cambria Math" w:hAnsi="Cambria Math" w:cs="Cambria Math"/>
        </w:rPr>
        <w:t>∥</w:t>
      </w:r>
      <w:r w:rsidRPr="008C0C5F">
        <w:rPr>
          <w:rFonts w:ascii="Times New Roman" w:hAnsi="Times New Roman"/>
        </w:rPr>
        <w:t>damping</w:t>
      </w:r>
      <w:proofErr w:type="spellEnd"/>
      <w:r w:rsidRPr="008C0C5F">
        <w:rPr>
          <w:rFonts w:ascii="Times New Roman" w:hAnsi="Times New Roman"/>
        </w:rPr>
        <w:t>=e^{-\</w:t>
      </w:r>
      <w:proofErr w:type="spellStart"/>
      <w:r w:rsidRPr="008C0C5F">
        <w:rPr>
          <w:rFonts w:ascii="Times New Roman" w:hAnsi="Times New Roman"/>
        </w:rPr>
        <w:t>beta</w:t>
      </w:r>
      <w:proofErr w:type="spellEnd"/>
      <w:r w:rsidRPr="008C0C5F">
        <w:rPr>
          <w:rFonts w:ascii="Times New Roman" w:hAnsi="Times New Roman"/>
        </w:rPr>
        <w:t>\|V\</w:t>
      </w:r>
      <w:proofErr w:type="gramStart"/>
      <w:r w:rsidRPr="008C0C5F">
        <w:rPr>
          <w:rFonts w:ascii="Times New Roman" w:hAnsi="Times New Roman"/>
        </w:rPr>
        <w:t>|}</w:t>
      </w:r>
      <w:proofErr w:type="spellStart"/>
      <w:r w:rsidRPr="008C0C5F">
        <w:rPr>
          <w:rFonts w:ascii="Times New Roman" w:hAnsi="Times New Roman"/>
        </w:rPr>
        <w:t>damping</w:t>
      </w:r>
      <w:proofErr w:type="spellEnd"/>
      <w:proofErr w:type="gramEnd"/>
      <w:r w:rsidRPr="008C0C5F">
        <w:rPr>
          <w:rFonts w:ascii="Times New Roman" w:hAnsi="Times New Roman"/>
        </w:rPr>
        <w:t>=e−β</w:t>
      </w:r>
      <w:r w:rsidRPr="008C0C5F">
        <w:rPr>
          <w:rFonts w:ascii="Cambria Math" w:hAnsi="Cambria Math" w:cs="Cambria Math"/>
        </w:rPr>
        <w:t>∥</w:t>
      </w:r>
      <w:r w:rsidRPr="008C0C5F">
        <w:rPr>
          <w:rFonts w:ascii="Times New Roman" w:hAnsi="Times New Roman"/>
        </w:rPr>
        <w:t>V</w:t>
      </w:r>
      <w:r w:rsidRPr="008C0C5F">
        <w:rPr>
          <w:rFonts w:ascii="Cambria Math" w:hAnsi="Cambria Math" w:cs="Cambria Math"/>
        </w:rPr>
        <w:t>∥</w:t>
      </w:r>
    </w:p>
    <w:p w14:paraId="19B0F5AA"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 xml:space="preserve">Mit zunehmender semantischer Zustandsgröße reduziert sich dadurch die Wirkung neuer semantischer Impulse. Bedeutung wächst damit nicht unbegrenzt linear an, sondern nähert sich stabilisierten </w:t>
      </w:r>
      <w:proofErr w:type="spellStart"/>
      <w:r w:rsidRPr="008C0C5F">
        <w:rPr>
          <w:rFonts w:ascii="Times New Roman" w:hAnsi="Times New Roman"/>
        </w:rPr>
        <w:t>Attraktorräumen</w:t>
      </w:r>
      <w:proofErr w:type="spellEnd"/>
      <w:r w:rsidRPr="008C0C5F">
        <w:rPr>
          <w:rFonts w:ascii="Times New Roman" w:hAnsi="Times New Roman"/>
        </w:rPr>
        <w:t xml:space="preserve"> an. </w:t>
      </w:r>
    </w:p>
    <w:p w14:paraId="34CD4BE8"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Zusätzlich integriert die Gleichung einen internen Interaktionsterm:</w:t>
      </w:r>
    </w:p>
    <w:p w14:paraId="42E5D241" w14:textId="77777777" w:rsidR="008C0C5F" w:rsidRPr="008C0C5F" w:rsidRDefault="008C0C5F" w:rsidP="008C0C5F">
      <w:pPr>
        <w:spacing w:before="100" w:beforeAutospacing="1" w:after="100" w:afterAutospacing="1"/>
        <w:rPr>
          <w:rFonts w:ascii="Times New Roman" w:hAnsi="Times New Roman"/>
        </w:rPr>
      </w:pPr>
      <w:proofErr w:type="spellStart"/>
      <w:r w:rsidRPr="008C0C5F">
        <w:rPr>
          <w:rFonts w:ascii="Times New Roman" w:hAnsi="Times New Roman"/>
        </w:rPr>
        <w:t>interaction</w:t>
      </w:r>
      <w:proofErr w:type="spellEnd"/>
      <w:r w:rsidRPr="008C0C5F">
        <w:rPr>
          <w:rFonts w:ascii="Times New Roman" w:hAnsi="Times New Roman"/>
        </w:rPr>
        <w:t>=λ(</w:t>
      </w:r>
      <w:proofErr w:type="spellStart"/>
      <w:r w:rsidRPr="008C0C5F">
        <w:rPr>
          <w:rFonts w:ascii="Times New Roman" w:hAnsi="Times New Roman"/>
        </w:rPr>
        <w:t>Vi</w:t>
      </w:r>
      <w:r w:rsidRPr="008C0C5F">
        <w:rPr>
          <w:rFonts w:ascii="Cambria Math" w:hAnsi="Cambria Math" w:cs="Cambria Math"/>
        </w:rPr>
        <w:t>⋅</w:t>
      </w:r>
      <w:proofErr w:type="gramStart"/>
      <w:r w:rsidRPr="008C0C5F">
        <w:rPr>
          <w:rFonts w:ascii="Times New Roman" w:hAnsi="Times New Roman"/>
        </w:rPr>
        <w:t>wi</w:t>
      </w:r>
      <w:proofErr w:type="spellEnd"/>
      <w:r w:rsidRPr="008C0C5F">
        <w:rPr>
          <w:rFonts w:ascii="Times New Roman" w:hAnsi="Times New Roman"/>
        </w:rPr>
        <w:t>)</w:t>
      </w:r>
      <w:proofErr w:type="spellStart"/>
      <w:r w:rsidRPr="008C0C5F">
        <w:rPr>
          <w:rFonts w:ascii="Times New Roman" w:hAnsi="Times New Roman"/>
        </w:rPr>
        <w:t>interaction</w:t>
      </w:r>
      <w:proofErr w:type="spellEnd"/>
      <w:proofErr w:type="gramEnd"/>
      <w:r w:rsidRPr="008C0C5F">
        <w:rPr>
          <w:rFonts w:ascii="Times New Roman" w:hAnsi="Times New Roman"/>
        </w:rPr>
        <w:t>=\</w:t>
      </w:r>
      <w:proofErr w:type="spellStart"/>
      <w:r w:rsidRPr="008C0C5F">
        <w:rPr>
          <w:rFonts w:ascii="Times New Roman" w:hAnsi="Times New Roman"/>
        </w:rPr>
        <w:t>lambda</w:t>
      </w:r>
      <w:proofErr w:type="spellEnd"/>
      <w:r w:rsidRPr="008C0C5F">
        <w:rPr>
          <w:rFonts w:ascii="Times New Roman" w:hAnsi="Times New Roman"/>
        </w:rPr>
        <w:t>(</w:t>
      </w:r>
      <w:proofErr w:type="spellStart"/>
      <w:r w:rsidRPr="008C0C5F">
        <w:rPr>
          <w:rFonts w:ascii="Times New Roman" w:hAnsi="Times New Roman"/>
        </w:rPr>
        <w:t>V_i</w:t>
      </w:r>
      <w:proofErr w:type="spellEnd"/>
      <w:r w:rsidRPr="008C0C5F">
        <w:rPr>
          <w:rFonts w:ascii="Times New Roman" w:hAnsi="Times New Roman"/>
        </w:rPr>
        <w:t>\</w:t>
      </w:r>
      <w:proofErr w:type="spellStart"/>
      <w:r w:rsidRPr="008C0C5F">
        <w:rPr>
          <w:rFonts w:ascii="Times New Roman" w:hAnsi="Times New Roman"/>
        </w:rPr>
        <w:t>cdot</w:t>
      </w:r>
      <w:proofErr w:type="spellEnd"/>
      <w:r w:rsidRPr="008C0C5F">
        <w:rPr>
          <w:rFonts w:ascii="Times New Roman" w:hAnsi="Times New Roman"/>
        </w:rPr>
        <w:t xml:space="preserve"> </w:t>
      </w:r>
      <w:proofErr w:type="spellStart"/>
      <w:r w:rsidRPr="008C0C5F">
        <w:rPr>
          <w:rFonts w:ascii="Times New Roman" w:hAnsi="Times New Roman"/>
        </w:rPr>
        <w:t>w_i</w:t>
      </w:r>
      <w:proofErr w:type="spellEnd"/>
      <w:r w:rsidRPr="008C0C5F">
        <w:rPr>
          <w:rFonts w:ascii="Times New Roman" w:hAnsi="Times New Roman"/>
        </w:rPr>
        <w:t>)</w:t>
      </w:r>
      <w:proofErr w:type="spellStart"/>
      <w:r w:rsidRPr="008C0C5F">
        <w:rPr>
          <w:rFonts w:ascii="Times New Roman" w:hAnsi="Times New Roman"/>
        </w:rPr>
        <w:t>interaction</w:t>
      </w:r>
      <w:proofErr w:type="spellEnd"/>
      <w:r w:rsidRPr="008C0C5F">
        <w:rPr>
          <w:rFonts w:ascii="Times New Roman" w:hAnsi="Times New Roman"/>
        </w:rPr>
        <w:t>=λ(</w:t>
      </w:r>
      <w:proofErr w:type="spellStart"/>
      <w:r w:rsidRPr="008C0C5F">
        <w:rPr>
          <w:rFonts w:ascii="Times New Roman" w:hAnsi="Times New Roman"/>
        </w:rPr>
        <w:t>Vi</w:t>
      </w:r>
      <w:proofErr w:type="spellEnd"/>
      <w:r w:rsidRPr="008C0C5F">
        <w:rPr>
          <w:rFonts w:ascii="Times New Roman" w:hAnsi="Times New Roman"/>
        </w:rPr>
        <w:t>​</w:t>
      </w:r>
      <w:r w:rsidRPr="008C0C5F">
        <w:rPr>
          <w:rFonts w:ascii="Cambria Math" w:hAnsi="Cambria Math" w:cs="Cambria Math"/>
        </w:rPr>
        <w:t>⋅</w:t>
      </w:r>
      <w:proofErr w:type="spellStart"/>
      <w:r w:rsidRPr="008C0C5F">
        <w:rPr>
          <w:rFonts w:ascii="Times New Roman" w:hAnsi="Times New Roman"/>
        </w:rPr>
        <w:t>wi</w:t>
      </w:r>
      <w:proofErr w:type="spellEnd"/>
      <w:r w:rsidRPr="008C0C5F">
        <w:rPr>
          <w:rFonts w:ascii="Times New Roman" w:hAnsi="Times New Roman"/>
        </w:rPr>
        <w:t>​)</w:t>
      </w:r>
    </w:p>
    <w:p w14:paraId="05BFF2B1"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Dieser Term beschreibt die Selbstregulation des semantischen Zustandsraumes. Bereits dominante semantische Richtungen beeinflussen dadurch die Aufnahme neuer Bedeutungsanteile. Das System reagiert somit nicht neutral auf neue semantische Information, sondern abhängig von seinem bereits aufgebauten Zustandsraum.</w:t>
      </w:r>
    </w:p>
    <w:p w14:paraId="2FCE1312"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Besonders innovativ erscheint mir dabei die Integration eines resonanzabhängigen Kohärenzterms:</w:t>
      </w:r>
    </w:p>
    <w:p w14:paraId="0FBE57CF" w14:textId="77777777" w:rsidR="008C0C5F" w:rsidRPr="008C0C5F" w:rsidRDefault="008C0C5F" w:rsidP="008C0C5F">
      <w:pPr>
        <w:spacing w:before="100" w:beforeAutospacing="1" w:after="100" w:afterAutospacing="1"/>
        <w:rPr>
          <w:rFonts w:ascii="Times New Roman" w:hAnsi="Times New Roman"/>
        </w:rPr>
      </w:pPr>
      <w:proofErr w:type="spellStart"/>
      <w:r w:rsidRPr="008C0C5F">
        <w:rPr>
          <w:rFonts w:ascii="Times New Roman" w:hAnsi="Times New Roman"/>
        </w:rPr>
        <w:t>resonance</w:t>
      </w:r>
      <w:proofErr w:type="spellEnd"/>
      <w:r w:rsidRPr="008C0C5F">
        <w:rPr>
          <w:rFonts w:ascii="Times New Roman" w:hAnsi="Times New Roman"/>
        </w:rPr>
        <w:t>=</w:t>
      </w:r>
      <w:proofErr w:type="spellStart"/>
      <w:r w:rsidRPr="008C0C5F">
        <w:rPr>
          <w:rFonts w:ascii="Times New Roman" w:hAnsi="Times New Roman"/>
        </w:rPr>
        <w:t>δcos</w:t>
      </w:r>
      <w:proofErr w:type="spellEnd"/>
      <w:r w:rsidRPr="008C0C5F">
        <w:rPr>
          <w:rFonts w:ascii="Times New Roman" w:hAnsi="Times New Roman"/>
        </w:rPr>
        <w:t>⁡(</w:t>
      </w:r>
      <w:proofErr w:type="spellStart"/>
      <w:proofErr w:type="gramStart"/>
      <w:r w:rsidRPr="008C0C5F">
        <w:rPr>
          <w:rFonts w:ascii="Times New Roman" w:hAnsi="Times New Roman"/>
        </w:rPr>
        <w:t>V,w</w:t>
      </w:r>
      <w:proofErr w:type="spellEnd"/>
      <w:proofErr w:type="gramEnd"/>
      <w:r w:rsidRPr="008C0C5F">
        <w:rPr>
          <w:rFonts w:ascii="Times New Roman" w:hAnsi="Times New Roman"/>
        </w:rPr>
        <w:t>)</w:t>
      </w:r>
      <w:r w:rsidRPr="008C0C5F">
        <w:rPr>
          <w:rFonts w:ascii="Cambria Math" w:hAnsi="Cambria Math" w:cs="Cambria Math"/>
        </w:rPr>
        <w:t>⋅</w:t>
      </w:r>
      <w:proofErr w:type="spellStart"/>
      <w:r w:rsidRPr="008C0C5F">
        <w:rPr>
          <w:rFonts w:ascii="Times New Roman" w:hAnsi="Times New Roman"/>
        </w:rPr>
        <w:t>wiresonance</w:t>
      </w:r>
      <w:proofErr w:type="spellEnd"/>
      <w:r w:rsidRPr="008C0C5F">
        <w:rPr>
          <w:rFonts w:ascii="Times New Roman" w:hAnsi="Times New Roman"/>
        </w:rPr>
        <w:t>=\</w:t>
      </w:r>
      <w:proofErr w:type="spellStart"/>
      <w:r w:rsidRPr="008C0C5F">
        <w:rPr>
          <w:rFonts w:ascii="Times New Roman" w:hAnsi="Times New Roman"/>
        </w:rPr>
        <w:t>delta</w:t>
      </w:r>
      <w:proofErr w:type="spellEnd"/>
      <w:r w:rsidRPr="008C0C5F">
        <w:rPr>
          <w:rFonts w:ascii="Times New Roman" w:hAnsi="Times New Roman"/>
        </w:rPr>
        <w:t>\cos(</w:t>
      </w:r>
      <w:proofErr w:type="spellStart"/>
      <w:r w:rsidRPr="008C0C5F">
        <w:rPr>
          <w:rFonts w:ascii="Times New Roman" w:hAnsi="Times New Roman"/>
        </w:rPr>
        <w:t>V,w</w:t>
      </w:r>
      <w:proofErr w:type="spellEnd"/>
      <w:r w:rsidRPr="008C0C5F">
        <w:rPr>
          <w:rFonts w:ascii="Times New Roman" w:hAnsi="Times New Roman"/>
        </w:rPr>
        <w:t>)\</w:t>
      </w:r>
      <w:proofErr w:type="spellStart"/>
      <w:r w:rsidRPr="008C0C5F">
        <w:rPr>
          <w:rFonts w:ascii="Times New Roman" w:hAnsi="Times New Roman"/>
        </w:rPr>
        <w:t>cdot</w:t>
      </w:r>
      <w:proofErr w:type="spellEnd"/>
      <w:r w:rsidRPr="008C0C5F">
        <w:rPr>
          <w:rFonts w:ascii="Times New Roman" w:hAnsi="Times New Roman"/>
        </w:rPr>
        <w:t xml:space="preserve"> </w:t>
      </w:r>
      <w:proofErr w:type="spellStart"/>
      <w:r w:rsidRPr="008C0C5F">
        <w:rPr>
          <w:rFonts w:ascii="Times New Roman" w:hAnsi="Times New Roman"/>
        </w:rPr>
        <w:t>w_iresonance</w:t>
      </w:r>
      <w:proofErr w:type="spellEnd"/>
      <w:r w:rsidRPr="008C0C5F">
        <w:rPr>
          <w:rFonts w:ascii="Times New Roman" w:hAnsi="Times New Roman"/>
        </w:rPr>
        <w:t>=</w:t>
      </w:r>
      <w:proofErr w:type="spellStart"/>
      <w:r w:rsidRPr="008C0C5F">
        <w:rPr>
          <w:rFonts w:ascii="Times New Roman" w:hAnsi="Times New Roman"/>
        </w:rPr>
        <w:t>δcos</w:t>
      </w:r>
      <w:proofErr w:type="spellEnd"/>
      <w:r w:rsidRPr="008C0C5F">
        <w:rPr>
          <w:rFonts w:ascii="Times New Roman" w:hAnsi="Times New Roman"/>
        </w:rPr>
        <w:t>(</w:t>
      </w:r>
      <w:proofErr w:type="spellStart"/>
      <w:r w:rsidRPr="008C0C5F">
        <w:rPr>
          <w:rFonts w:ascii="Times New Roman" w:hAnsi="Times New Roman"/>
        </w:rPr>
        <w:t>V,w</w:t>
      </w:r>
      <w:proofErr w:type="spellEnd"/>
      <w:r w:rsidRPr="008C0C5F">
        <w:rPr>
          <w:rFonts w:ascii="Times New Roman" w:hAnsi="Times New Roman"/>
        </w:rPr>
        <w:t>)</w:t>
      </w:r>
      <w:r w:rsidRPr="008C0C5F">
        <w:rPr>
          <w:rFonts w:ascii="Cambria Math" w:hAnsi="Cambria Math" w:cs="Cambria Math"/>
        </w:rPr>
        <w:t>⋅</w:t>
      </w:r>
      <w:proofErr w:type="spellStart"/>
      <w:r w:rsidRPr="008C0C5F">
        <w:rPr>
          <w:rFonts w:ascii="Times New Roman" w:hAnsi="Times New Roman"/>
        </w:rPr>
        <w:t>wi</w:t>
      </w:r>
      <w:proofErr w:type="spellEnd"/>
      <w:r w:rsidRPr="008C0C5F">
        <w:rPr>
          <w:rFonts w:ascii="Times New Roman" w:hAnsi="Times New Roman"/>
        </w:rPr>
        <w:t>​</w:t>
      </w:r>
    </w:p>
    <w:p w14:paraId="143B5181"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Die semantische Wirkung neuer Informationen hängt damit zusätzlich von der strukturellen Ähnlichkeit zwischen bestehendem Zustandsraum und neuem semantischem Impuls ab. Hohe semantische Kohärenz verstärkt den Zustandsaufbau, während inkohärente Impulse geringere Resonanzeffekte erzeugen. Bedeutung entsteht damit relational und nicht isoliert.</w:t>
      </w:r>
    </w:p>
    <w:p w14:paraId="42B28945" w14:textId="77777777" w:rsidR="008C0C5F" w:rsidRPr="008C0C5F" w:rsidRDefault="008C0C5F" w:rsidP="008C0C5F">
      <w:pPr>
        <w:spacing w:after="0"/>
        <w:rPr>
          <w:rFonts w:ascii="Times New Roman" w:hAnsi="Times New Roman"/>
        </w:rPr>
      </w:pPr>
      <w:r w:rsidRPr="008C0C5F">
        <w:rPr>
          <w:rFonts w:ascii="Times New Roman" w:hAnsi="Times New Roman"/>
        </w:rPr>
        <w:pict w14:anchorId="2F2B0A68">
          <v:rect id="_x0000_i1026" style="width:0;height:1.5pt" o:hralign="center" o:hrstd="t" o:hr="t" fillcolor="#a0a0a0" stroked="f"/>
        </w:pict>
      </w:r>
    </w:p>
    <w:p w14:paraId="5648F9E0" w14:textId="77777777" w:rsidR="008C0C5F" w:rsidRPr="008C0C5F" w:rsidRDefault="008C0C5F" w:rsidP="008C0C5F">
      <w:pPr>
        <w:spacing w:before="100" w:beforeAutospacing="1" w:after="100" w:afterAutospacing="1"/>
        <w:outlineLvl w:val="2"/>
        <w:rPr>
          <w:rFonts w:ascii="Times New Roman" w:hAnsi="Times New Roman"/>
          <w:b/>
          <w:bCs/>
          <w:sz w:val="27"/>
          <w:szCs w:val="27"/>
        </w:rPr>
      </w:pPr>
      <w:r w:rsidRPr="008C0C5F">
        <w:rPr>
          <w:rFonts w:ascii="Times New Roman" w:hAnsi="Times New Roman"/>
          <w:b/>
          <w:bCs/>
          <w:sz w:val="27"/>
          <w:szCs w:val="27"/>
        </w:rPr>
        <w:t xml:space="preserve">6.x.3 </w:t>
      </w:r>
      <w:proofErr w:type="spellStart"/>
      <w:r w:rsidRPr="008C0C5F">
        <w:rPr>
          <w:rFonts w:ascii="Times New Roman" w:hAnsi="Times New Roman"/>
          <w:b/>
          <w:bCs/>
          <w:sz w:val="27"/>
          <w:szCs w:val="27"/>
        </w:rPr>
        <w:t>Operatorik</w:t>
      </w:r>
      <w:proofErr w:type="spellEnd"/>
      <w:r w:rsidRPr="008C0C5F">
        <w:rPr>
          <w:rFonts w:ascii="Times New Roman" w:hAnsi="Times New Roman"/>
          <w:b/>
          <w:bCs/>
          <w:sz w:val="27"/>
          <w:szCs w:val="27"/>
        </w:rPr>
        <w:t xml:space="preserve"> und semantische Transformation</w:t>
      </w:r>
    </w:p>
    <w:p w14:paraId="48A6F019"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 xml:space="preserve">Eine weitere wesentliche Innovation meiner Dissertation besteht in der Integration expliziter Operatoren innerhalb der semantischen Zustandsbildung. Über die Tabelle </w:t>
      </w:r>
      <w:proofErr w:type="spellStart"/>
      <w:r w:rsidRPr="008C0C5F">
        <w:rPr>
          <w:rFonts w:ascii="Courier New" w:hAnsi="Courier New" w:cs="Courier New"/>
          <w:sz w:val="20"/>
          <w:szCs w:val="20"/>
        </w:rPr>
        <w:t>frzk_operator</w:t>
      </w:r>
      <w:proofErr w:type="spellEnd"/>
      <w:r w:rsidRPr="008C0C5F">
        <w:rPr>
          <w:rFonts w:ascii="Times New Roman" w:hAnsi="Times New Roman"/>
        </w:rPr>
        <w:t xml:space="preserve"> werden Operatoren wie:</w:t>
      </w:r>
    </w:p>
    <w:p w14:paraId="4755D43C" w14:textId="77777777" w:rsidR="008C0C5F" w:rsidRPr="008C0C5F" w:rsidRDefault="008C0C5F" w:rsidP="008C0C5F">
      <w:pPr>
        <w:numPr>
          <w:ilvl w:val="0"/>
          <w:numId w:val="8"/>
        </w:numPr>
        <w:spacing w:before="100" w:beforeAutospacing="1" w:after="100" w:afterAutospacing="1"/>
        <w:rPr>
          <w:rFonts w:ascii="Times New Roman" w:hAnsi="Times New Roman"/>
        </w:rPr>
      </w:pPr>
      <w:r w:rsidRPr="008C0C5F">
        <w:rPr>
          <w:rFonts w:ascii="Times New Roman" w:hAnsi="Times New Roman"/>
        </w:rPr>
        <w:t xml:space="preserve">Negation, </w:t>
      </w:r>
    </w:p>
    <w:p w14:paraId="42BBE3E1" w14:textId="77777777" w:rsidR="008C0C5F" w:rsidRPr="008C0C5F" w:rsidRDefault="008C0C5F" w:rsidP="008C0C5F">
      <w:pPr>
        <w:numPr>
          <w:ilvl w:val="0"/>
          <w:numId w:val="8"/>
        </w:numPr>
        <w:spacing w:before="100" w:beforeAutospacing="1" w:after="100" w:afterAutospacing="1"/>
        <w:rPr>
          <w:rFonts w:ascii="Times New Roman" w:hAnsi="Times New Roman"/>
        </w:rPr>
      </w:pPr>
      <w:r w:rsidRPr="008C0C5F">
        <w:rPr>
          <w:rFonts w:ascii="Times New Roman" w:hAnsi="Times New Roman"/>
        </w:rPr>
        <w:t xml:space="preserve">Verstärkung, </w:t>
      </w:r>
    </w:p>
    <w:p w14:paraId="3D21FFA9" w14:textId="77777777" w:rsidR="008C0C5F" w:rsidRPr="008C0C5F" w:rsidRDefault="008C0C5F" w:rsidP="008C0C5F">
      <w:pPr>
        <w:numPr>
          <w:ilvl w:val="0"/>
          <w:numId w:val="8"/>
        </w:numPr>
        <w:spacing w:before="100" w:beforeAutospacing="1" w:after="100" w:afterAutospacing="1"/>
        <w:rPr>
          <w:rFonts w:ascii="Times New Roman" w:hAnsi="Times New Roman"/>
        </w:rPr>
      </w:pPr>
      <w:r w:rsidRPr="008C0C5F">
        <w:rPr>
          <w:rFonts w:ascii="Times New Roman" w:hAnsi="Times New Roman"/>
        </w:rPr>
        <w:t xml:space="preserve">Dämpfung, </w:t>
      </w:r>
    </w:p>
    <w:p w14:paraId="5C59D6D3" w14:textId="77777777" w:rsidR="008C0C5F" w:rsidRPr="008C0C5F" w:rsidRDefault="008C0C5F" w:rsidP="008C0C5F">
      <w:pPr>
        <w:numPr>
          <w:ilvl w:val="0"/>
          <w:numId w:val="8"/>
        </w:numPr>
        <w:spacing w:before="100" w:beforeAutospacing="1" w:after="100" w:afterAutospacing="1"/>
        <w:rPr>
          <w:rFonts w:ascii="Times New Roman" w:hAnsi="Times New Roman"/>
        </w:rPr>
      </w:pPr>
      <w:r w:rsidRPr="008C0C5F">
        <w:rPr>
          <w:rFonts w:ascii="Times New Roman" w:hAnsi="Times New Roman"/>
        </w:rPr>
        <w:t xml:space="preserve">Kontrastbildung </w:t>
      </w:r>
    </w:p>
    <w:p w14:paraId="7D935416"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lastRenderedPageBreak/>
        <w:t xml:space="preserve">nicht lediglich als linguistische Annotationen behandelt, sondern direkt in die rekursive Zustandsdynamik integriert. </w:t>
      </w:r>
    </w:p>
    <w:p w14:paraId="180DBE5D"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Die Operatoren wirken dabei auf unterschiedlichen Ebenen:</w:t>
      </w:r>
    </w:p>
    <w:p w14:paraId="624CBEB0" w14:textId="77777777" w:rsidR="008C0C5F" w:rsidRPr="008C0C5F" w:rsidRDefault="008C0C5F" w:rsidP="008C0C5F">
      <w:pPr>
        <w:numPr>
          <w:ilvl w:val="0"/>
          <w:numId w:val="9"/>
        </w:numPr>
        <w:spacing w:before="100" w:beforeAutospacing="1" w:after="100" w:afterAutospacing="1"/>
        <w:rPr>
          <w:rFonts w:ascii="Times New Roman" w:hAnsi="Times New Roman"/>
        </w:rPr>
      </w:pPr>
      <w:proofErr w:type="spellStart"/>
      <w:r w:rsidRPr="008C0C5F">
        <w:rPr>
          <w:rFonts w:ascii="Times New Roman" w:hAnsi="Times New Roman"/>
        </w:rPr>
        <w:t>satzweit</w:t>
      </w:r>
      <w:proofErr w:type="spellEnd"/>
      <w:r w:rsidRPr="008C0C5F">
        <w:rPr>
          <w:rFonts w:ascii="Times New Roman" w:hAnsi="Times New Roman"/>
        </w:rPr>
        <w:t xml:space="preserve"> (</w:t>
      </w:r>
      <w:proofErr w:type="spellStart"/>
      <w:r w:rsidRPr="008C0C5F">
        <w:rPr>
          <w:rFonts w:ascii="Courier New" w:hAnsi="Courier New" w:cs="Courier New"/>
          <w:sz w:val="20"/>
          <w:szCs w:val="20"/>
        </w:rPr>
        <w:t>sentence</w:t>
      </w:r>
      <w:proofErr w:type="spellEnd"/>
      <w:r w:rsidRPr="008C0C5F">
        <w:rPr>
          <w:rFonts w:ascii="Times New Roman" w:hAnsi="Times New Roman"/>
        </w:rPr>
        <w:t xml:space="preserve">), </w:t>
      </w:r>
    </w:p>
    <w:p w14:paraId="353C5C07" w14:textId="77777777" w:rsidR="008C0C5F" w:rsidRPr="008C0C5F" w:rsidRDefault="008C0C5F" w:rsidP="008C0C5F">
      <w:pPr>
        <w:numPr>
          <w:ilvl w:val="0"/>
          <w:numId w:val="9"/>
        </w:numPr>
        <w:spacing w:before="100" w:beforeAutospacing="1" w:after="100" w:afterAutospacing="1"/>
        <w:rPr>
          <w:rFonts w:ascii="Times New Roman" w:hAnsi="Times New Roman"/>
        </w:rPr>
      </w:pPr>
      <w:proofErr w:type="spellStart"/>
      <w:r w:rsidRPr="008C0C5F">
        <w:rPr>
          <w:rFonts w:ascii="Times New Roman" w:hAnsi="Times New Roman"/>
        </w:rPr>
        <w:t>tokenbezogen</w:t>
      </w:r>
      <w:proofErr w:type="spellEnd"/>
      <w:r w:rsidRPr="008C0C5F">
        <w:rPr>
          <w:rFonts w:ascii="Times New Roman" w:hAnsi="Times New Roman"/>
        </w:rPr>
        <w:t xml:space="preserve"> (</w:t>
      </w:r>
      <w:proofErr w:type="spellStart"/>
      <w:r w:rsidRPr="008C0C5F">
        <w:rPr>
          <w:rFonts w:ascii="Courier New" w:hAnsi="Courier New" w:cs="Courier New"/>
          <w:sz w:val="20"/>
          <w:szCs w:val="20"/>
        </w:rPr>
        <w:t>next_token</w:t>
      </w:r>
      <w:proofErr w:type="spellEnd"/>
      <w:r w:rsidRPr="008C0C5F">
        <w:rPr>
          <w:rFonts w:ascii="Times New Roman" w:hAnsi="Times New Roman"/>
        </w:rPr>
        <w:t xml:space="preserve">), </w:t>
      </w:r>
    </w:p>
    <w:p w14:paraId="67A33635" w14:textId="77777777" w:rsidR="008C0C5F" w:rsidRPr="008C0C5F" w:rsidRDefault="008C0C5F" w:rsidP="008C0C5F">
      <w:pPr>
        <w:numPr>
          <w:ilvl w:val="0"/>
          <w:numId w:val="9"/>
        </w:numPr>
        <w:spacing w:before="100" w:beforeAutospacing="1" w:after="100" w:afterAutospacing="1"/>
        <w:rPr>
          <w:rFonts w:ascii="Times New Roman" w:hAnsi="Times New Roman"/>
        </w:rPr>
      </w:pPr>
      <w:r w:rsidRPr="008C0C5F">
        <w:rPr>
          <w:rFonts w:ascii="Times New Roman" w:hAnsi="Times New Roman"/>
        </w:rPr>
        <w:t>kontextbezogen (</w:t>
      </w:r>
      <w:proofErr w:type="spellStart"/>
      <w:r w:rsidRPr="008C0C5F">
        <w:rPr>
          <w:rFonts w:ascii="Courier New" w:hAnsi="Courier New" w:cs="Courier New"/>
          <w:sz w:val="20"/>
          <w:szCs w:val="20"/>
        </w:rPr>
        <w:t>left_context</w:t>
      </w:r>
      <w:proofErr w:type="spellEnd"/>
      <w:r w:rsidRPr="008C0C5F">
        <w:rPr>
          <w:rFonts w:ascii="Times New Roman" w:hAnsi="Times New Roman"/>
        </w:rPr>
        <w:t xml:space="preserve">). </w:t>
      </w:r>
    </w:p>
    <w:p w14:paraId="7B637BE6"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 xml:space="preserve">Dadurch entsteht kein rein statistisches Sprachmodell, sondern ein </w:t>
      </w:r>
      <w:proofErr w:type="spellStart"/>
      <w:r w:rsidRPr="008C0C5F">
        <w:rPr>
          <w:rFonts w:ascii="Times New Roman" w:hAnsi="Times New Roman"/>
        </w:rPr>
        <w:t>operatorisches</w:t>
      </w:r>
      <w:proofErr w:type="spellEnd"/>
      <w:r w:rsidRPr="008C0C5F">
        <w:rPr>
          <w:rFonts w:ascii="Times New Roman" w:hAnsi="Times New Roman"/>
        </w:rPr>
        <w:t xml:space="preserve"> Transformationssystem semantischer Zustände. Besonders die </w:t>
      </w:r>
      <w:proofErr w:type="spellStart"/>
      <w:r w:rsidRPr="008C0C5F">
        <w:rPr>
          <w:rFonts w:ascii="Courier New" w:hAnsi="Courier New" w:cs="Courier New"/>
          <w:sz w:val="20"/>
          <w:szCs w:val="20"/>
        </w:rPr>
        <w:t>left_context</w:t>
      </w:r>
      <w:proofErr w:type="spellEnd"/>
      <w:r w:rsidRPr="008C0C5F">
        <w:rPr>
          <w:rFonts w:ascii="Times New Roman" w:hAnsi="Times New Roman"/>
        </w:rPr>
        <w:t>-Operatoren greifen direkt auf bereits aufgebaute Zustandsräume zu und verändern deren weitere Dynamik rekursiv. Das System besitzt dadurch eine explizite Gedächtnisstruktur.</w:t>
      </w:r>
    </w:p>
    <w:p w14:paraId="32950EEE"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 xml:space="preserve">Aus meiner Sicht unterscheidet sich das FRZK dadurch grundlegend von klassischen NLP-Pipelines. Während moderne Transformer-Modelle wie jene von </w:t>
      </w:r>
      <w:proofErr w:type="spellStart"/>
      <w:r w:rsidRPr="008C0C5F">
        <w:rPr>
          <w:rFonts w:ascii="Times New Roman" w:hAnsi="Times New Roman"/>
        </w:rPr>
        <w:t>Ashish</w:t>
      </w:r>
      <w:proofErr w:type="spellEnd"/>
      <w:r w:rsidRPr="008C0C5F">
        <w:rPr>
          <w:rFonts w:ascii="Times New Roman" w:hAnsi="Times New Roman"/>
        </w:rPr>
        <w:t xml:space="preserve"> </w:t>
      </w:r>
      <w:proofErr w:type="spellStart"/>
      <w:r w:rsidRPr="008C0C5F">
        <w:rPr>
          <w:rFonts w:ascii="Times New Roman" w:hAnsi="Times New Roman"/>
        </w:rPr>
        <w:t>Vaswani</w:t>
      </w:r>
      <w:proofErr w:type="spellEnd"/>
      <w:r w:rsidRPr="008C0C5F">
        <w:rPr>
          <w:rFonts w:ascii="Times New Roman" w:hAnsi="Times New Roman"/>
        </w:rPr>
        <w:t xml:space="preserve"> primär probabilistische Sprachwahrscheinlichkeiten approximieren [8], modelliert das FRZK explizite semantische Zustandsdynamiken innerhalb eines mathematisch nachvollziehbaren Bedeutungsraumes.</w:t>
      </w:r>
    </w:p>
    <w:p w14:paraId="1B6A9B5A"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Gerade im Nachhilfekontext eröffnet dies neue Möglichkeiten zur Analyse von:</w:t>
      </w:r>
    </w:p>
    <w:p w14:paraId="63D68BD5" w14:textId="77777777" w:rsidR="008C0C5F" w:rsidRPr="008C0C5F" w:rsidRDefault="008C0C5F" w:rsidP="008C0C5F">
      <w:pPr>
        <w:numPr>
          <w:ilvl w:val="0"/>
          <w:numId w:val="10"/>
        </w:numPr>
        <w:spacing w:before="100" w:beforeAutospacing="1" w:after="100" w:afterAutospacing="1"/>
        <w:rPr>
          <w:rFonts w:ascii="Times New Roman" w:hAnsi="Times New Roman"/>
        </w:rPr>
      </w:pPr>
      <w:r w:rsidRPr="008C0C5F">
        <w:rPr>
          <w:rFonts w:ascii="Times New Roman" w:hAnsi="Times New Roman"/>
        </w:rPr>
        <w:t xml:space="preserve">Resonanzbildung, </w:t>
      </w:r>
    </w:p>
    <w:p w14:paraId="38BF56CD" w14:textId="77777777" w:rsidR="008C0C5F" w:rsidRPr="008C0C5F" w:rsidRDefault="008C0C5F" w:rsidP="008C0C5F">
      <w:pPr>
        <w:numPr>
          <w:ilvl w:val="0"/>
          <w:numId w:val="10"/>
        </w:numPr>
        <w:spacing w:before="100" w:beforeAutospacing="1" w:after="100" w:afterAutospacing="1"/>
        <w:rPr>
          <w:rFonts w:ascii="Times New Roman" w:hAnsi="Times New Roman"/>
        </w:rPr>
      </w:pPr>
      <w:r w:rsidRPr="008C0C5F">
        <w:rPr>
          <w:rFonts w:ascii="Times New Roman" w:hAnsi="Times New Roman"/>
        </w:rPr>
        <w:t xml:space="preserve">Stabilisierung, </w:t>
      </w:r>
    </w:p>
    <w:p w14:paraId="1F71C9F2" w14:textId="77777777" w:rsidR="008C0C5F" w:rsidRPr="008C0C5F" w:rsidRDefault="008C0C5F" w:rsidP="008C0C5F">
      <w:pPr>
        <w:numPr>
          <w:ilvl w:val="0"/>
          <w:numId w:val="10"/>
        </w:numPr>
        <w:spacing w:before="100" w:beforeAutospacing="1" w:after="100" w:afterAutospacing="1"/>
        <w:rPr>
          <w:rFonts w:ascii="Times New Roman" w:hAnsi="Times New Roman"/>
        </w:rPr>
      </w:pPr>
      <w:r w:rsidRPr="008C0C5F">
        <w:rPr>
          <w:rFonts w:ascii="Times New Roman" w:hAnsi="Times New Roman"/>
        </w:rPr>
        <w:t xml:space="preserve">motivationaler Drift, </w:t>
      </w:r>
    </w:p>
    <w:p w14:paraId="6B5D09BA" w14:textId="77777777" w:rsidR="008C0C5F" w:rsidRPr="008C0C5F" w:rsidRDefault="008C0C5F" w:rsidP="008C0C5F">
      <w:pPr>
        <w:numPr>
          <w:ilvl w:val="0"/>
          <w:numId w:val="10"/>
        </w:numPr>
        <w:spacing w:before="100" w:beforeAutospacing="1" w:after="100" w:afterAutospacing="1"/>
        <w:rPr>
          <w:rFonts w:ascii="Times New Roman" w:hAnsi="Times New Roman"/>
        </w:rPr>
      </w:pPr>
      <w:r w:rsidRPr="008C0C5F">
        <w:rPr>
          <w:rFonts w:ascii="Times New Roman" w:hAnsi="Times New Roman"/>
        </w:rPr>
        <w:t xml:space="preserve">Überforderung, </w:t>
      </w:r>
    </w:p>
    <w:p w14:paraId="6B4B02FA" w14:textId="77777777" w:rsidR="008C0C5F" w:rsidRPr="008C0C5F" w:rsidRDefault="008C0C5F" w:rsidP="008C0C5F">
      <w:pPr>
        <w:numPr>
          <w:ilvl w:val="0"/>
          <w:numId w:val="10"/>
        </w:numPr>
        <w:spacing w:before="100" w:beforeAutospacing="1" w:after="100" w:afterAutospacing="1"/>
        <w:rPr>
          <w:rFonts w:ascii="Times New Roman" w:hAnsi="Times New Roman"/>
        </w:rPr>
      </w:pPr>
      <w:r w:rsidRPr="008C0C5F">
        <w:rPr>
          <w:rFonts w:ascii="Times New Roman" w:hAnsi="Times New Roman"/>
        </w:rPr>
        <w:t xml:space="preserve">semantischer Kohärenz, </w:t>
      </w:r>
    </w:p>
    <w:p w14:paraId="37BE2BEE" w14:textId="77777777" w:rsidR="008C0C5F" w:rsidRPr="008C0C5F" w:rsidRDefault="008C0C5F" w:rsidP="008C0C5F">
      <w:pPr>
        <w:numPr>
          <w:ilvl w:val="0"/>
          <w:numId w:val="10"/>
        </w:numPr>
        <w:spacing w:before="100" w:beforeAutospacing="1" w:after="100" w:afterAutospacing="1"/>
        <w:rPr>
          <w:rFonts w:ascii="Times New Roman" w:hAnsi="Times New Roman"/>
        </w:rPr>
      </w:pPr>
      <w:r w:rsidRPr="008C0C5F">
        <w:rPr>
          <w:rFonts w:ascii="Times New Roman" w:hAnsi="Times New Roman"/>
        </w:rPr>
        <w:t xml:space="preserve">rekursiver Lernentwicklung. </w:t>
      </w:r>
    </w:p>
    <w:p w14:paraId="15A80DB9"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Die eigentliche Innovation meiner Dissertation liegt daher aus meiner Sicht nicht primär in der Textklassifikation selbst, sondern in der Entwicklung eines transparenten, rekursiven und nichtlinearen Zustandsmodells pädagogischer Bedeutungsräume.</w:t>
      </w:r>
    </w:p>
    <w:p w14:paraId="6B2337E3" w14:textId="77777777" w:rsidR="008C0C5F" w:rsidRPr="008C0C5F" w:rsidRDefault="008C0C5F" w:rsidP="008C0C5F">
      <w:pPr>
        <w:spacing w:after="0"/>
        <w:rPr>
          <w:rFonts w:ascii="Times New Roman" w:hAnsi="Times New Roman"/>
        </w:rPr>
      </w:pPr>
      <w:r w:rsidRPr="008C0C5F">
        <w:rPr>
          <w:rFonts w:ascii="Times New Roman" w:hAnsi="Times New Roman"/>
        </w:rPr>
        <w:pict w14:anchorId="213B0F4D">
          <v:rect id="_x0000_i1027" style="width:0;height:1.5pt" o:hralign="center" o:hrstd="t" o:hr="t" fillcolor="#a0a0a0" stroked="f"/>
        </w:pict>
      </w:r>
    </w:p>
    <w:p w14:paraId="32B745B3" w14:textId="77777777" w:rsidR="008C0C5F" w:rsidRPr="008C0C5F" w:rsidRDefault="008C0C5F" w:rsidP="008C0C5F">
      <w:pPr>
        <w:spacing w:before="100" w:beforeAutospacing="1" w:after="100" w:afterAutospacing="1"/>
        <w:outlineLvl w:val="1"/>
        <w:rPr>
          <w:rFonts w:ascii="Times New Roman" w:hAnsi="Times New Roman"/>
          <w:b/>
          <w:bCs/>
          <w:sz w:val="36"/>
          <w:szCs w:val="36"/>
        </w:rPr>
      </w:pPr>
      <w:r w:rsidRPr="008C0C5F">
        <w:rPr>
          <w:rFonts w:ascii="Times New Roman" w:hAnsi="Times New Roman"/>
          <w:b/>
          <w:bCs/>
          <w:sz w:val="36"/>
          <w:szCs w:val="36"/>
        </w:rPr>
        <w:t>6.x.4 Bedeutung für die Bildungsforschung</w:t>
      </w:r>
    </w:p>
    <w:p w14:paraId="3BF9A0F2"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Aus meiner Sicht besitzt das FRZK insbesondere deshalb bildungswissenschaftliche Relevanz, weil das Modell Lernen nicht primär als Akkumulation isolierter Wissenselemente beschreibt, sondern als rekursive Stabilisierung semantischer Zustandsräume. Genau darin unterscheidet sich das Modell grundlegend von klassischen Unterrichts- und Kompetenzmodellen.</w:t>
      </w:r>
    </w:p>
    <w:p w14:paraId="72A0313D"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Ein erheblicher Teil der empirischen Bildungsforschung konzentriert sich traditionell auf:</w:t>
      </w:r>
    </w:p>
    <w:p w14:paraId="068DDC63" w14:textId="77777777" w:rsidR="008C0C5F" w:rsidRPr="008C0C5F" w:rsidRDefault="008C0C5F" w:rsidP="008C0C5F">
      <w:pPr>
        <w:numPr>
          <w:ilvl w:val="0"/>
          <w:numId w:val="11"/>
        </w:numPr>
        <w:spacing w:before="100" w:beforeAutospacing="1" w:after="100" w:afterAutospacing="1"/>
        <w:rPr>
          <w:rFonts w:ascii="Times New Roman" w:hAnsi="Times New Roman"/>
        </w:rPr>
      </w:pPr>
      <w:r w:rsidRPr="008C0C5F">
        <w:rPr>
          <w:rFonts w:ascii="Times New Roman" w:hAnsi="Times New Roman"/>
        </w:rPr>
        <w:t xml:space="preserve">Leistungszuwachs, </w:t>
      </w:r>
    </w:p>
    <w:p w14:paraId="0B4C72BF" w14:textId="77777777" w:rsidR="008C0C5F" w:rsidRPr="008C0C5F" w:rsidRDefault="008C0C5F" w:rsidP="008C0C5F">
      <w:pPr>
        <w:numPr>
          <w:ilvl w:val="0"/>
          <w:numId w:val="11"/>
        </w:numPr>
        <w:spacing w:before="100" w:beforeAutospacing="1" w:after="100" w:afterAutospacing="1"/>
        <w:rPr>
          <w:rFonts w:ascii="Times New Roman" w:hAnsi="Times New Roman"/>
        </w:rPr>
      </w:pPr>
      <w:r w:rsidRPr="008C0C5F">
        <w:rPr>
          <w:rFonts w:ascii="Times New Roman" w:hAnsi="Times New Roman"/>
        </w:rPr>
        <w:t xml:space="preserve">Kompetenzmessung, </w:t>
      </w:r>
    </w:p>
    <w:p w14:paraId="0EDAC662" w14:textId="77777777" w:rsidR="008C0C5F" w:rsidRPr="008C0C5F" w:rsidRDefault="008C0C5F" w:rsidP="008C0C5F">
      <w:pPr>
        <w:numPr>
          <w:ilvl w:val="0"/>
          <w:numId w:val="11"/>
        </w:numPr>
        <w:spacing w:before="100" w:beforeAutospacing="1" w:after="100" w:afterAutospacing="1"/>
        <w:rPr>
          <w:rFonts w:ascii="Times New Roman" w:hAnsi="Times New Roman"/>
        </w:rPr>
      </w:pPr>
      <w:r w:rsidRPr="008C0C5F">
        <w:rPr>
          <w:rFonts w:ascii="Times New Roman" w:hAnsi="Times New Roman"/>
        </w:rPr>
        <w:t xml:space="preserve">Fehlerquoten, </w:t>
      </w:r>
    </w:p>
    <w:p w14:paraId="79F94B88" w14:textId="77777777" w:rsidR="008C0C5F" w:rsidRPr="008C0C5F" w:rsidRDefault="008C0C5F" w:rsidP="008C0C5F">
      <w:pPr>
        <w:numPr>
          <w:ilvl w:val="0"/>
          <w:numId w:val="11"/>
        </w:numPr>
        <w:spacing w:before="100" w:beforeAutospacing="1" w:after="100" w:afterAutospacing="1"/>
        <w:rPr>
          <w:rFonts w:ascii="Times New Roman" w:hAnsi="Times New Roman"/>
        </w:rPr>
      </w:pPr>
      <w:proofErr w:type="spellStart"/>
      <w:r w:rsidRPr="008C0C5F">
        <w:rPr>
          <w:rFonts w:ascii="Times New Roman" w:hAnsi="Times New Roman"/>
        </w:rPr>
        <w:t>Outputindikatoren</w:t>
      </w:r>
      <w:proofErr w:type="spellEnd"/>
      <w:r w:rsidRPr="008C0C5F">
        <w:rPr>
          <w:rFonts w:ascii="Times New Roman" w:hAnsi="Times New Roman"/>
        </w:rPr>
        <w:t xml:space="preserve">, </w:t>
      </w:r>
    </w:p>
    <w:p w14:paraId="6BD38781" w14:textId="77777777" w:rsidR="008C0C5F" w:rsidRPr="008C0C5F" w:rsidRDefault="008C0C5F" w:rsidP="008C0C5F">
      <w:pPr>
        <w:numPr>
          <w:ilvl w:val="0"/>
          <w:numId w:val="11"/>
        </w:numPr>
        <w:spacing w:before="100" w:beforeAutospacing="1" w:after="100" w:afterAutospacing="1"/>
        <w:rPr>
          <w:rFonts w:ascii="Times New Roman" w:hAnsi="Times New Roman"/>
        </w:rPr>
      </w:pPr>
      <w:r w:rsidRPr="008C0C5F">
        <w:rPr>
          <w:rFonts w:ascii="Times New Roman" w:hAnsi="Times New Roman"/>
        </w:rPr>
        <w:t xml:space="preserve">standardisierte Testergebnisse. </w:t>
      </w:r>
    </w:p>
    <w:p w14:paraId="2D025DAB"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lastRenderedPageBreak/>
        <w:t>Die eigentliche Dynamik semantischer Lernprozesse bleibt dabei häufig unsichtbar. Das FRZK verschiebt den Fokus dagegen auf die Frage, wie sich Bedeutungsräume innerhalb pädagogischer Interaktionen überhaupt stabilisieren, verändern oder destabilisieren.</w:t>
      </w:r>
    </w:p>
    <w:p w14:paraId="4ED0420F"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Besonders relevant erscheint mir dabei die Möglichkeit, Lernen nicht nur punktuell, sondern als rekursive Zustandsentwicklung zu analysieren. Die vorliegende Vektorlogik erlaubt erstmals eine mathematisch nachvollziehbare Beschreibung von:</w:t>
      </w:r>
    </w:p>
    <w:p w14:paraId="26832A98" w14:textId="77777777" w:rsidR="008C0C5F" w:rsidRPr="008C0C5F" w:rsidRDefault="008C0C5F" w:rsidP="008C0C5F">
      <w:pPr>
        <w:numPr>
          <w:ilvl w:val="0"/>
          <w:numId w:val="12"/>
        </w:numPr>
        <w:spacing w:before="100" w:beforeAutospacing="1" w:after="100" w:afterAutospacing="1"/>
        <w:rPr>
          <w:rFonts w:ascii="Times New Roman" w:hAnsi="Times New Roman"/>
        </w:rPr>
      </w:pPr>
      <w:r w:rsidRPr="008C0C5F">
        <w:rPr>
          <w:rFonts w:ascii="Times New Roman" w:hAnsi="Times New Roman"/>
        </w:rPr>
        <w:t xml:space="preserve">semantischer Drift, </w:t>
      </w:r>
    </w:p>
    <w:p w14:paraId="1105C756" w14:textId="77777777" w:rsidR="008C0C5F" w:rsidRPr="008C0C5F" w:rsidRDefault="008C0C5F" w:rsidP="008C0C5F">
      <w:pPr>
        <w:numPr>
          <w:ilvl w:val="0"/>
          <w:numId w:val="12"/>
        </w:numPr>
        <w:spacing w:before="100" w:beforeAutospacing="1" w:after="100" w:afterAutospacing="1"/>
        <w:rPr>
          <w:rFonts w:ascii="Times New Roman" w:hAnsi="Times New Roman"/>
        </w:rPr>
      </w:pPr>
      <w:r w:rsidRPr="008C0C5F">
        <w:rPr>
          <w:rFonts w:ascii="Times New Roman" w:hAnsi="Times New Roman"/>
        </w:rPr>
        <w:t xml:space="preserve">Kohärenzbildung, </w:t>
      </w:r>
    </w:p>
    <w:p w14:paraId="25BCF7F9" w14:textId="77777777" w:rsidR="008C0C5F" w:rsidRPr="008C0C5F" w:rsidRDefault="008C0C5F" w:rsidP="008C0C5F">
      <w:pPr>
        <w:numPr>
          <w:ilvl w:val="0"/>
          <w:numId w:val="12"/>
        </w:numPr>
        <w:spacing w:before="100" w:beforeAutospacing="1" w:after="100" w:afterAutospacing="1"/>
        <w:rPr>
          <w:rFonts w:ascii="Times New Roman" w:hAnsi="Times New Roman"/>
        </w:rPr>
      </w:pPr>
      <w:r w:rsidRPr="008C0C5F">
        <w:rPr>
          <w:rFonts w:ascii="Times New Roman" w:hAnsi="Times New Roman"/>
        </w:rPr>
        <w:t xml:space="preserve">Resonanz, </w:t>
      </w:r>
    </w:p>
    <w:p w14:paraId="5D81DB1B" w14:textId="77777777" w:rsidR="008C0C5F" w:rsidRPr="008C0C5F" w:rsidRDefault="008C0C5F" w:rsidP="008C0C5F">
      <w:pPr>
        <w:numPr>
          <w:ilvl w:val="0"/>
          <w:numId w:val="12"/>
        </w:numPr>
        <w:spacing w:before="100" w:beforeAutospacing="1" w:after="100" w:afterAutospacing="1"/>
        <w:rPr>
          <w:rFonts w:ascii="Times New Roman" w:hAnsi="Times New Roman"/>
        </w:rPr>
      </w:pPr>
      <w:r w:rsidRPr="008C0C5F">
        <w:rPr>
          <w:rFonts w:ascii="Times New Roman" w:hAnsi="Times New Roman"/>
        </w:rPr>
        <w:t xml:space="preserve">motivationaler Stabilisierung, </w:t>
      </w:r>
    </w:p>
    <w:p w14:paraId="59BF77DE" w14:textId="77777777" w:rsidR="008C0C5F" w:rsidRPr="008C0C5F" w:rsidRDefault="008C0C5F" w:rsidP="008C0C5F">
      <w:pPr>
        <w:numPr>
          <w:ilvl w:val="0"/>
          <w:numId w:val="12"/>
        </w:numPr>
        <w:spacing w:before="100" w:beforeAutospacing="1" w:after="100" w:afterAutospacing="1"/>
        <w:rPr>
          <w:rFonts w:ascii="Times New Roman" w:hAnsi="Times New Roman"/>
        </w:rPr>
      </w:pPr>
      <w:r w:rsidRPr="008C0C5F">
        <w:rPr>
          <w:rFonts w:ascii="Times New Roman" w:hAnsi="Times New Roman"/>
        </w:rPr>
        <w:t xml:space="preserve">Überforderung, </w:t>
      </w:r>
    </w:p>
    <w:p w14:paraId="2166706B" w14:textId="77777777" w:rsidR="008C0C5F" w:rsidRPr="008C0C5F" w:rsidRDefault="008C0C5F" w:rsidP="008C0C5F">
      <w:pPr>
        <w:numPr>
          <w:ilvl w:val="0"/>
          <w:numId w:val="12"/>
        </w:numPr>
        <w:spacing w:before="100" w:beforeAutospacing="1" w:after="100" w:afterAutospacing="1"/>
        <w:rPr>
          <w:rFonts w:ascii="Times New Roman" w:hAnsi="Times New Roman"/>
        </w:rPr>
      </w:pPr>
      <w:proofErr w:type="spellStart"/>
      <w:r w:rsidRPr="008C0C5F">
        <w:rPr>
          <w:rFonts w:ascii="Times New Roman" w:hAnsi="Times New Roman"/>
        </w:rPr>
        <w:t>Attraktorbildung</w:t>
      </w:r>
      <w:proofErr w:type="spellEnd"/>
      <w:r w:rsidRPr="008C0C5F">
        <w:rPr>
          <w:rFonts w:ascii="Times New Roman" w:hAnsi="Times New Roman"/>
        </w:rPr>
        <w:t xml:space="preserve">, </w:t>
      </w:r>
    </w:p>
    <w:p w14:paraId="71F37A81" w14:textId="77777777" w:rsidR="008C0C5F" w:rsidRPr="008C0C5F" w:rsidRDefault="008C0C5F" w:rsidP="008C0C5F">
      <w:pPr>
        <w:numPr>
          <w:ilvl w:val="0"/>
          <w:numId w:val="12"/>
        </w:numPr>
        <w:spacing w:before="100" w:beforeAutospacing="1" w:after="100" w:afterAutospacing="1"/>
        <w:rPr>
          <w:rFonts w:ascii="Times New Roman" w:hAnsi="Times New Roman"/>
        </w:rPr>
      </w:pPr>
      <w:r w:rsidRPr="008C0C5F">
        <w:rPr>
          <w:rFonts w:ascii="Times New Roman" w:hAnsi="Times New Roman"/>
        </w:rPr>
        <w:t xml:space="preserve">rekursiver Lernpersistenz. </w:t>
      </w:r>
    </w:p>
    <w:p w14:paraId="24AFAB90"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Gerade im Nachhilfekontext wird sichtbar, dass erfolgreiche Lernprozesse offenbar nicht primär durch höhere Stoffmenge entstehen, sondern durch stabile relationale und semantische Kopplungen. Die eigentliche Leistung erfolgreicher Nachhilfe scheint daher weniger in zusätzlicher Wissensvermittlung zu liegen als in der Stabilisierung funktionaler Bedeutungsräume.</w:t>
      </w:r>
    </w:p>
    <w:p w14:paraId="0255812B"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 xml:space="preserve">Damit entsteht aus meiner Sicht eine neue Perspektive auf Lernen selbst. Wissen erscheint nicht mehr als statischer Besitzstand, sondern als dynamischer Kohärenzzustand innerhalb rekursiver Interaktion. Diese Sichtweise besitzt deutliche Anschlussfähigkeit an konstruktivistische und systemtheoretische Bildungsansätze von Ernst von </w:t>
      </w:r>
      <w:proofErr w:type="spellStart"/>
      <w:r w:rsidRPr="008C0C5F">
        <w:rPr>
          <w:rFonts w:ascii="Times New Roman" w:hAnsi="Times New Roman"/>
        </w:rPr>
        <w:t>Glasersfeld</w:t>
      </w:r>
      <w:proofErr w:type="spellEnd"/>
      <w:r w:rsidRPr="008C0C5F">
        <w:rPr>
          <w:rFonts w:ascii="Times New Roman" w:hAnsi="Times New Roman"/>
        </w:rPr>
        <w:t>, Niklas Luhmann und Humberto Maturana [9][10][11].</w:t>
      </w:r>
    </w:p>
    <w:p w14:paraId="2548F789"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Gleichzeitig eröffnet das FRZK neue Möglichkeiten für die empirische Unterrichtsforschung. Durch die explizite Modellierung semantischer Zustandsräume lassen sich erstmals Prozesse untersuchen, die in klassischen Kompetenzmodellen kaum sichtbar werden:</w:t>
      </w:r>
    </w:p>
    <w:p w14:paraId="7B4CFCFD" w14:textId="77777777" w:rsidR="008C0C5F" w:rsidRPr="008C0C5F" w:rsidRDefault="008C0C5F" w:rsidP="008C0C5F">
      <w:pPr>
        <w:numPr>
          <w:ilvl w:val="0"/>
          <w:numId w:val="13"/>
        </w:numPr>
        <w:spacing w:before="100" w:beforeAutospacing="1" w:after="100" w:afterAutospacing="1"/>
        <w:rPr>
          <w:rFonts w:ascii="Times New Roman" w:hAnsi="Times New Roman"/>
        </w:rPr>
      </w:pPr>
      <w:r w:rsidRPr="008C0C5F">
        <w:rPr>
          <w:rFonts w:ascii="Times New Roman" w:hAnsi="Times New Roman"/>
        </w:rPr>
        <w:t xml:space="preserve">emergente Resonanzräume, </w:t>
      </w:r>
    </w:p>
    <w:p w14:paraId="53926BEC" w14:textId="77777777" w:rsidR="008C0C5F" w:rsidRPr="008C0C5F" w:rsidRDefault="008C0C5F" w:rsidP="008C0C5F">
      <w:pPr>
        <w:numPr>
          <w:ilvl w:val="0"/>
          <w:numId w:val="13"/>
        </w:numPr>
        <w:spacing w:before="100" w:beforeAutospacing="1" w:after="100" w:afterAutospacing="1"/>
        <w:rPr>
          <w:rFonts w:ascii="Times New Roman" w:hAnsi="Times New Roman"/>
        </w:rPr>
      </w:pPr>
      <w:r w:rsidRPr="008C0C5F">
        <w:rPr>
          <w:rFonts w:ascii="Times New Roman" w:hAnsi="Times New Roman"/>
        </w:rPr>
        <w:t xml:space="preserve">semantische Kipppunkte, </w:t>
      </w:r>
    </w:p>
    <w:p w14:paraId="334319DF" w14:textId="77777777" w:rsidR="008C0C5F" w:rsidRPr="008C0C5F" w:rsidRDefault="008C0C5F" w:rsidP="008C0C5F">
      <w:pPr>
        <w:numPr>
          <w:ilvl w:val="0"/>
          <w:numId w:val="13"/>
        </w:numPr>
        <w:spacing w:before="100" w:beforeAutospacing="1" w:after="100" w:afterAutospacing="1"/>
        <w:rPr>
          <w:rFonts w:ascii="Times New Roman" w:hAnsi="Times New Roman"/>
        </w:rPr>
      </w:pPr>
      <w:r w:rsidRPr="008C0C5F">
        <w:rPr>
          <w:rFonts w:ascii="Times New Roman" w:hAnsi="Times New Roman"/>
        </w:rPr>
        <w:t xml:space="preserve">rekursive Motivationsdynamiken, </w:t>
      </w:r>
    </w:p>
    <w:p w14:paraId="30445163" w14:textId="77777777" w:rsidR="008C0C5F" w:rsidRPr="008C0C5F" w:rsidRDefault="008C0C5F" w:rsidP="008C0C5F">
      <w:pPr>
        <w:numPr>
          <w:ilvl w:val="0"/>
          <w:numId w:val="13"/>
        </w:numPr>
        <w:spacing w:before="100" w:beforeAutospacing="1" w:after="100" w:afterAutospacing="1"/>
        <w:rPr>
          <w:rFonts w:ascii="Times New Roman" w:hAnsi="Times New Roman"/>
        </w:rPr>
      </w:pPr>
      <w:r w:rsidRPr="008C0C5F">
        <w:rPr>
          <w:rFonts w:ascii="Times New Roman" w:hAnsi="Times New Roman"/>
        </w:rPr>
        <w:t xml:space="preserve">Stabilisierung von Lernpfaden, </w:t>
      </w:r>
    </w:p>
    <w:p w14:paraId="47F3007B" w14:textId="77777777" w:rsidR="008C0C5F" w:rsidRPr="008C0C5F" w:rsidRDefault="008C0C5F" w:rsidP="008C0C5F">
      <w:pPr>
        <w:numPr>
          <w:ilvl w:val="0"/>
          <w:numId w:val="13"/>
        </w:numPr>
        <w:spacing w:before="100" w:beforeAutospacing="1" w:after="100" w:afterAutospacing="1"/>
        <w:rPr>
          <w:rFonts w:ascii="Times New Roman" w:hAnsi="Times New Roman"/>
        </w:rPr>
      </w:pPr>
      <w:r w:rsidRPr="008C0C5F">
        <w:rPr>
          <w:rFonts w:ascii="Times New Roman" w:hAnsi="Times New Roman"/>
        </w:rPr>
        <w:t xml:space="preserve">gruppendynamische Attraktoren, </w:t>
      </w:r>
    </w:p>
    <w:p w14:paraId="50664D64" w14:textId="77777777" w:rsidR="008C0C5F" w:rsidRPr="008C0C5F" w:rsidRDefault="008C0C5F" w:rsidP="008C0C5F">
      <w:pPr>
        <w:numPr>
          <w:ilvl w:val="0"/>
          <w:numId w:val="13"/>
        </w:numPr>
        <w:spacing w:before="100" w:beforeAutospacing="1" w:after="100" w:afterAutospacing="1"/>
        <w:rPr>
          <w:rFonts w:ascii="Times New Roman" w:hAnsi="Times New Roman"/>
        </w:rPr>
      </w:pPr>
      <w:r w:rsidRPr="008C0C5F">
        <w:rPr>
          <w:rFonts w:ascii="Times New Roman" w:hAnsi="Times New Roman"/>
        </w:rPr>
        <w:t xml:space="preserve">nichtlineare Lernentwicklungen. </w:t>
      </w:r>
    </w:p>
    <w:p w14:paraId="7FB3E5F1"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Besonders innovativ erscheint mir dabei, dass die Zustandsbildung nicht über Blackbox-KI erfolgt, sondern vollständig transparent bleibt. Jede semantische Transformation ist mathematisch und relational nachvollziehbar. Das FRZK erzeugt damit kein rein statistisches Vorhersagesystem, sondern ein explizites semantisches Prozessmodell pädagogischer Interaktion.</w:t>
      </w:r>
    </w:p>
    <w:p w14:paraId="33894EFB"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Aus meiner Sicht liegt genau hierin die eigentliche bildungswissenschaftliche Bedeutung meiner Dissertation: Nicht Sprache selbst steht im Zentrum, sondern die Dynamik semantischer Zustandsräume innerhalb menschlicher Lerninteraktion.</w:t>
      </w:r>
    </w:p>
    <w:p w14:paraId="35A7B38C" w14:textId="77777777" w:rsidR="008C0C5F" w:rsidRPr="008C0C5F" w:rsidRDefault="008C0C5F" w:rsidP="008C0C5F">
      <w:pPr>
        <w:spacing w:after="0"/>
        <w:rPr>
          <w:rFonts w:ascii="Times New Roman" w:hAnsi="Times New Roman"/>
        </w:rPr>
      </w:pPr>
      <w:r w:rsidRPr="008C0C5F">
        <w:rPr>
          <w:rFonts w:ascii="Times New Roman" w:hAnsi="Times New Roman"/>
        </w:rPr>
        <w:pict w14:anchorId="593072F7">
          <v:rect id="_x0000_i1043" style="width:0;height:1.5pt" o:hralign="center" o:hrstd="t" o:hr="t" fillcolor="#a0a0a0" stroked="f"/>
        </w:pict>
      </w:r>
    </w:p>
    <w:p w14:paraId="40925874" w14:textId="77777777" w:rsidR="008C0C5F" w:rsidRPr="008C0C5F" w:rsidRDefault="008C0C5F" w:rsidP="008C0C5F">
      <w:pPr>
        <w:spacing w:before="100" w:beforeAutospacing="1" w:after="100" w:afterAutospacing="1"/>
        <w:outlineLvl w:val="1"/>
        <w:rPr>
          <w:rFonts w:ascii="Times New Roman" w:hAnsi="Times New Roman"/>
          <w:b/>
          <w:bCs/>
          <w:sz w:val="36"/>
          <w:szCs w:val="36"/>
        </w:rPr>
      </w:pPr>
      <w:r w:rsidRPr="008C0C5F">
        <w:rPr>
          <w:rFonts w:ascii="Times New Roman" w:hAnsi="Times New Roman"/>
          <w:b/>
          <w:bCs/>
          <w:sz w:val="36"/>
          <w:szCs w:val="36"/>
        </w:rPr>
        <w:lastRenderedPageBreak/>
        <w:t>Literaturverzeichnis</w:t>
      </w:r>
    </w:p>
    <w:p w14:paraId="49582465"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 xml:space="preserve">[1] Bloom, B. S. (1956). </w:t>
      </w:r>
      <w:proofErr w:type="spellStart"/>
      <w:r w:rsidRPr="008C0C5F">
        <w:rPr>
          <w:rFonts w:ascii="Times New Roman" w:hAnsi="Times New Roman"/>
          <w:i/>
          <w:iCs/>
        </w:rPr>
        <w:t>Taxonomy</w:t>
      </w:r>
      <w:proofErr w:type="spellEnd"/>
      <w:r w:rsidRPr="008C0C5F">
        <w:rPr>
          <w:rFonts w:ascii="Times New Roman" w:hAnsi="Times New Roman"/>
          <w:i/>
          <w:iCs/>
        </w:rPr>
        <w:t xml:space="preserve"> </w:t>
      </w:r>
      <w:proofErr w:type="spellStart"/>
      <w:r w:rsidRPr="008C0C5F">
        <w:rPr>
          <w:rFonts w:ascii="Times New Roman" w:hAnsi="Times New Roman"/>
          <w:i/>
          <w:iCs/>
        </w:rPr>
        <w:t>of</w:t>
      </w:r>
      <w:proofErr w:type="spellEnd"/>
      <w:r w:rsidRPr="008C0C5F">
        <w:rPr>
          <w:rFonts w:ascii="Times New Roman" w:hAnsi="Times New Roman"/>
          <w:i/>
          <w:iCs/>
        </w:rPr>
        <w:t xml:space="preserve"> Educational </w:t>
      </w:r>
      <w:proofErr w:type="spellStart"/>
      <w:r w:rsidRPr="008C0C5F">
        <w:rPr>
          <w:rFonts w:ascii="Times New Roman" w:hAnsi="Times New Roman"/>
          <w:i/>
          <w:iCs/>
        </w:rPr>
        <w:t>Objectives</w:t>
      </w:r>
      <w:proofErr w:type="spellEnd"/>
      <w:r w:rsidRPr="008C0C5F">
        <w:rPr>
          <w:rFonts w:ascii="Times New Roman" w:hAnsi="Times New Roman"/>
        </w:rPr>
        <w:t>. New York: Longmans.</w:t>
      </w:r>
    </w:p>
    <w:p w14:paraId="557910C1"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 xml:space="preserve">[2] Anderson, L. W., &amp; </w:t>
      </w:r>
      <w:proofErr w:type="spellStart"/>
      <w:r w:rsidRPr="008C0C5F">
        <w:rPr>
          <w:rFonts w:ascii="Times New Roman" w:hAnsi="Times New Roman"/>
        </w:rPr>
        <w:t>Krathwohl</w:t>
      </w:r>
      <w:proofErr w:type="spellEnd"/>
      <w:r w:rsidRPr="008C0C5F">
        <w:rPr>
          <w:rFonts w:ascii="Times New Roman" w:hAnsi="Times New Roman"/>
        </w:rPr>
        <w:t xml:space="preserve">, D. R. (2001). </w:t>
      </w:r>
      <w:r w:rsidRPr="008C0C5F">
        <w:rPr>
          <w:rFonts w:ascii="Times New Roman" w:hAnsi="Times New Roman"/>
          <w:i/>
          <w:iCs/>
        </w:rPr>
        <w:t xml:space="preserve">A </w:t>
      </w:r>
      <w:proofErr w:type="spellStart"/>
      <w:r w:rsidRPr="008C0C5F">
        <w:rPr>
          <w:rFonts w:ascii="Times New Roman" w:hAnsi="Times New Roman"/>
          <w:i/>
          <w:iCs/>
        </w:rPr>
        <w:t>Taxonomy</w:t>
      </w:r>
      <w:proofErr w:type="spellEnd"/>
      <w:r w:rsidRPr="008C0C5F">
        <w:rPr>
          <w:rFonts w:ascii="Times New Roman" w:hAnsi="Times New Roman"/>
          <w:i/>
          <w:iCs/>
        </w:rPr>
        <w:t xml:space="preserve"> </w:t>
      </w:r>
      <w:proofErr w:type="spellStart"/>
      <w:r w:rsidRPr="008C0C5F">
        <w:rPr>
          <w:rFonts w:ascii="Times New Roman" w:hAnsi="Times New Roman"/>
          <w:i/>
          <w:iCs/>
        </w:rPr>
        <w:t>for</w:t>
      </w:r>
      <w:proofErr w:type="spellEnd"/>
      <w:r w:rsidRPr="008C0C5F">
        <w:rPr>
          <w:rFonts w:ascii="Times New Roman" w:hAnsi="Times New Roman"/>
          <w:i/>
          <w:iCs/>
        </w:rPr>
        <w:t xml:space="preserve"> Learning, Teaching, and </w:t>
      </w:r>
      <w:proofErr w:type="spellStart"/>
      <w:r w:rsidRPr="008C0C5F">
        <w:rPr>
          <w:rFonts w:ascii="Times New Roman" w:hAnsi="Times New Roman"/>
          <w:i/>
          <w:iCs/>
        </w:rPr>
        <w:t>Assessing</w:t>
      </w:r>
      <w:proofErr w:type="spellEnd"/>
      <w:r w:rsidRPr="008C0C5F">
        <w:rPr>
          <w:rFonts w:ascii="Times New Roman" w:hAnsi="Times New Roman"/>
        </w:rPr>
        <w:t>. New York: Longman.</w:t>
      </w:r>
    </w:p>
    <w:p w14:paraId="2084A2B1"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[3] Deci, E. L., &amp; Ryan, R. M. (2000). The “</w:t>
      </w:r>
      <w:proofErr w:type="spellStart"/>
      <w:r w:rsidRPr="008C0C5F">
        <w:rPr>
          <w:rFonts w:ascii="Times New Roman" w:hAnsi="Times New Roman"/>
        </w:rPr>
        <w:t>What</w:t>
      </w:r>
      <w:proofErr w:type="spellEnd"/>
      <w:r w:rsidRPr="008C0C5F">
        <w:rPr>
          <w:rFonts w:ascii="Times New Roman" w:hAnsi="Times New Roman"/>
        </w:rPr>
        <w:t>” and “</w:t>
      </w:r>
      <w:proofErr w:type="spellStart"/>
      <w:r w:rsidRPr="008C0C5F">
        <w:rPr>
          <w:rFonts w:ascii="Times New Roman" w:hAnsi="Times New Roman"/>
        </w:rPr>
        <w:t>Why</w:t>
      </w:r>
      <w:proofErr w:type="spellEnd"/>
      <w:r w:rsidRPr="008C0C5F">
        <w:rPr>
          <w:rFonts w:ascii="Times New Roman" w:hAnsi="Times New Roman"/>
        </w:rPr>
        <w:t xml:space="preserve">” </w:t>
      </w:r>
      <w:proofErr w:type="spellStart"/>
      <w:r w:rsidRPr="008C0C5F">
        <w:rPr>
          <w:rFonts w:ascii="Times New Roman" w:hAnsi="Times New Roman"/>
        </w:rPr>
        <w:t>of</w:t>
      </w:r>
      <w:proofErr w:type="spellEnd"/>
      <w:r w:rsidRPr="008C0C5F">
        <w:rPr>
          <w:rFonts w:ascii="Times New Roman" w:hAnsi="Times New Roman"/>
        </w:rPr>
        <w:t xml:space="preserve"> Goal </w:t>
      </w:r>
      <w:proofErr w:type="spellStart"/>
      <w:r w:rsidRPr="008C0C5F">
        <w:rPr>
          <w:rFonts w:ascii="Times New Roman" w:hAnsi="Times New Roman"/>
        </w:rPr>
        <w:t>Pursuits</w:t>
      </w:r>
      <w:proofErr w:type="spellEnd"/>
      <w:r w:rsidRPr="008C0C5F">
        <w:rPr>
          <w:rFonts w:ascii="Times New Roman" w:hAnsi="Times New Roman"/>
        </w:rPr>
        <w:t xml:space="preserve">. </w:t>
      </w:r>
      <w:r w:rsidRPr="008C0C5F">
        <w:rPr>
          <w:rFonts w:ascii="Times New Roman" w:hAnsi="Times New Roman"/>
          <w:i/>
          <w:iCs/>
        </w:rPr>
        <w:t xml:space="preserve">Psychological </w:t>
      </w:r>
      <w:proofErr w:type="spellStart"/>
      <w:r w:rsidRPr="008C0C5F">
        <w:rPr>
          <w:rFonts w:ascii="Times New Roman" w:hAnsi="Times New Roman"/>
          <w:i/>
          <w:iCs/>
        </w:rPr>
        <w:t>Inquiry</w:t>
      </w:r>
      <w:proofErr w:type="spellEnd"/>
      <w:r w:rsidRPr="008C0C5F">
        <w:rPr>
          <w:rFonts w:ascii="Times New Roman" w:hAnsi="Times New Roman"/>
        </w:rPr>
        <w:t>, 11(4), 227–268.</w:t>
      </w:r>
    </w:p>
    <w:p w14:paraId="1B622D54"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 xml:space="preserve">[4] Pekrun, R. (2006). The Control-Value Theory </w:t>
      </w:r>
      <w:proofErr w:type="spellStart"/>
      <w:r w:rsidRPr="008C0C5F">
        <w:rPr>
          <w:rFonts w:ascii="Times New Roman" w:hAnsi="Times New Roman"/>
        </w:rPr>
        <w:t>of</w:t>
      </w:r>
      <w:proofErr w:type="spellEnd"/>
      <w:r w:rsidRPr="008C0C5F">
        <w:rPr>
          <w:rFonts w:ascii="Times New Roman" w:hAnsi="Times New Roman"/>
        </w:rPr>
        <w:t xml:space="preserve"> Achievement </w:t>
      </w:r>
      <w:proofErr w:type="spellStart"/>
      <w:r w:rsidRPr="008C0C5F">
        <w:rPr>
          <w:rFonts w:ascii="Times New Roman" w:hAnsi="Times New Roman"/>
        </w:rPr>
        <w:t>Emotions</w:t>
      </w:r>
      <w:proofErr w:type="spellEnd"/>
      <w:r w:rsidRPr="008C0C5F">
        <w:rPr>
          <w:rFonts w:ascii="Times New Roman" w:hAnsi="Times New Roman"/>
        </w:rPr>
        <w:t xml:space="preserve">. </w:t>
      </w:r>
      <w:r w:rsidRPr="008C0C5F">
        <w:rPr>
          <w:rFonts w:ascii="Times New Roman" w:hAnsi="Times New Roman"/>
          <w:i/>
          <w:iCs/>
        </w:rPr>
        <w:t xml:space="preserve">Educational </w:t>
      </w:r>
      <w:proofErr w:type="spellStart"/>
      <w:r w:rsidRPr="008C0C5F">
        <w:rPr>
          <w:rFonts w:ascii="Times New Roman" w:hAnsi="Times New Roman"/>
          <w:i/>
          <w:iCs/>
        </w:rPr>
        <w:t>Psychology</w:t>
      </w:r>
      <w:proofErr w:type="spellEnd"/>
      <w:r w:rsidRPr="008C0C5F">
        <w:rPr>
          <w:rFonts w:ascii="Times New Roman" w:hAnsi="Times New Roman"/>
          <w:i/>
          <w:iCs/>
        </w:rPr>
        <w:t xml:space="preserve"> Review</w:t>
      </w:r>
      <w:r w:rsidRPr="008C0C5F">
        <w:rPr>
          <w:rFonts w:ascii="Times New Roman" w:hAnsi="Times New Roman"/>
        </w:rPr>
        <w:t>, 18(4), 315–341.</w:t>
      </w:r>
    </w:p>
    <w:p w14:paraId="2071BEDE"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 xml:space="preserve">[5] Zimmerman, B. J. (2002). </w:t>
      </w:r>
      <w:proofErr w:type="spellStart"/>
      <w:r w:rsidRPr="008C0C5F">
        <w:rPr>
          <w:rFonts w:ascii="Times New Roman" w:hAnsi="Times New Roman"/>
        </w:rPr>
        <w:t>Becoming</w:t>
      </w:r>
      <w:proofErr w:type="spellEnd"/>
      <w:r w:rsidRPr="008C0C5F">
        <w:rPr>
          <w:rFonts w:ascii="Times New Roman" w:hAnsi="Times New Roman"/>
        </w:rPr>
        <w:t xml:space="preserve"> a Self-</w:t>
      </w:r>
      <w:proofErr w:type="spellStart"/>
      <w:r w:rsidRPr="008C0C5F">
        <w:rPr>
          <w:rFonts w:ascii="Times New Roman" w:hAnsi="Times New Roman"/>
        </w:rPr>
        <w:t>Regulated</w:t>
      </w:r>
      <w:proofErr w:type="spellEnd"/>
      <w:r w:rsidRPr="008C0C5F">
        <w:rPr>
          <w:rFonts w:ascii="Times New Roman" w:hAnsi="Times New Roman"/>
        </w:rPr>
        <w:t xml:space="preserve"> </w:t>
      </w:r>
      <w:proofErr w:type="spellStart"/>
      <w:r w:rsidRPr="008C0C5F">
        <w:rPr>
          <w:rFonts w:ascii="Times New Roman" w:hAnsi="Times New Roman"/>
        </w:rPr>
        <w:t>Learner</w:t>
      </w:r>
      <w:proofErr w:type="spellEnd"/>
      <w:r w:rsidRPr="008C0C5F">
        <w:rPr>
          <w:rFonts w:ascii="Times New Roman" w:hAnsi="Times New Roman"/>
        </w:rPr>
        <w:t xml:space="preserve">. </w:t>
      </w:r>
      <w:r w:rsidRPr="008C0C5F">
        <w:rPr>
          <w:rFonts w:ascii="Times New Roman" w:hAnsi="Times New Roman"/>
          <w:i/>
          <w:iCs/>
        </w:rPr>
        <w:t xml:space="preserve">Theory </w:t>
      </w:r>
      <w:proofErr w:type="spellStart"/>
      <w:r w:rsidRPr="008C0C5F">
        <w:rPr>
          <w:rFonts w:ascii="Times New Roman" w:hAnsi="Times New Roman"/>
          <w:i/>
          <w:iCs/>
        </w:rPr>
        <w:t>Into</w:t>
      </w:r>
      <w:proofErr w:type="spellEnd"/>
      <w:r w:rsidRPr="008C0C5F">
        <w:rPr>
          <w:rFonts w:ascii="Times New Roman" w:hAnsi="Times New Roman"/>
          <w:i/>
          <w:iCs/>
        </w:rPr>
        <w:t xml:space="preserve"> Practice</w:t>
      </w:r>
      <w:r w:rsidRPr="008C0C5F">
        <w:rPr>
          <w:rFonts w:ascii="Times New Roman" w:hAnsi="Times New Roman"/>
        </w:rPr>
        <w:t>, 41(2), 64–70.</w:t>
      </w:r>
    </w:p>
    <w:p w14:paraId="46B40BD6"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 xml:space="preserve">[6] </w:t>
      </w:r>
      <w:proofErr w:type="spellStart"/>
      <w:r w:rsidRPr="008C0C5F">
        <w:rPr>
          <w:rFonts w:ascii="Times New Roman" w:hAnsi="Times New Roman"/>
        </w:rPr>
        <w:t>Vygotsky</w:t>
      </w:r>
      <w:proofErr w:type="spellEnd"/>
      <w:r w:rsidRPr="008C0C5F">
        <w:rPr>
          <w:rFonts w:ascii="Times New Roman" w:hAnsi="Times New Roman"/>
        </w:rPr>
        <w:t xml:space="preserve">, L. S. (1978). </w:t>
      </w:r>
      <w:proofErr w:type="spellStart"/>
      <w:r w:rsidRPr="008C0C5F">
        <w:rPr>
          <w:rFonts w:ascii="Times New Roman" w:hAnsi="Times New Roman"/>
          <w:i/>
          <w:iCs/>
        </w:rPr>
        <w:t>Mind</w:t>
      </w:r>
      <w:proofErr w:type="spellEnd"/>
      <w:r w:rsidRPr="008C0C5F">
        <w:rPr>
          <w:rFonts w:ascii="Times New Roman" w:hAnsi="Times New Roman"/>
          <w:i/>
          <w:iCs/>
        </w:rPr>
        <w:t xml:space="preserve"> in Society</w:t>
      </w:r>
      <w:r w:rsidRPr="008C0C5F">
        <w:rPr>
          <w:rFonts w:ascii="Times New Roman" w:hAnsi="Times New Roman"/>
        </w:rPr>
        <w:t>. Cambridge: Harvard University Press.</w:t>
      </w:r>
    </w:p>
    <w:p w14:paraId="0436EBA2"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 xml:space="preserve">[7] Johnson, D. W., &amp; Johnson, R. T. (2009). An Educational </w:t>
      </w:r>
      <w:proofErr w:type="spellStart"/>
      <w:r w:rsidRPr="008C0C5F">
        <w:rPr>
          <w:rFonts w:ascii="Times New Roman" w:hAnsi="Times New Roman"/>
        </w:rPr>
        <w:t>Psychology</w:t>
      </w:r>
      <w:proofErr w:type="spellEnd"/>
      <w:r w:rsidRPr="008C0C5F">
        <w:rPr>
          <w:rFonts w:ascii="Times New Roman" w:hAnsi="Times New Roman"/>
        </w:rPr>
        <w:t xml:space="preserve"> </w:t>
      </w:r>
      <w:proofErr w:type="spellStart"/>
      <w:r w:rsidRPr="008C0C5F">
        <w:rPr>
          <w:rFonts w:ascii="Times New Roman" w:hAnsi="Times New Roman"/>
        </w:rPr>
        <w:t>Success</w:t>
      </w:r>
      <w:proofErr w:type="spellEnd"/>
      <w:r w:rsidRPr="008C0C5F">
        <w:rPr>
          <w:rFonts w:ascii="Times New Roman" w:hAnsi="Times New Roman"/>
        </w:rPr>
        <w:t xml:space="preserve"> Story. </w:t>
      </w:r>
      <w:r w:rsidRPr="008C0C5F">
        <w:rPr>
          <w:rFonts w:ascii="Times New Roman" w:hAnsi="Times New Roman"/>
          <w:i/>
          <w:iCs/>
        </w:rPr>
        <w:t>Educational Researcher</w:t>
      </w:r>
      <w:r w:rsidRPr="008C0C5F">
        <w:rPr>
          <w:rFonts w:ascii="Times New Roman" w:hAnsi="Times New Roman"/>
        </w:rPr>
        <w:t>, 38(5), 365–379.</w:t>
      </w:r>
    </w:p>
    <w:p w14:paraId="49FA65FD"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 xml:space="preserve">[8] </w:t>
      </w:r>
      <w:proofErr w:type="spellStart"/>
      <w:r w:rsidRPr="008C0C5F">
        <w:rPr>
          <w:rFonts w:ascii="Times New Roman" w:hAnsi="Times New Roman"/>
        </w:rPr>
        <w:t>Vaswani</w:t>
      </w:r>
      <w:proofErr w:type="spellEnd"/>
      <w:r w:rsidRPr="008C0C5F">
        <w:rPr>
          <w:rFonts w:ascii="Times New Roman" w:hAnsi="Times New Roman"/>
        </w:rPr>
        <w:t xml:space="preserve">, A. et al. (2017). Attention </w:t>
      </w:r>
      <w:proofErr w:type="spellStart"/>
      <w:r w:rsidRPr="008C0C5F">
        <w:rPr>
          <w:rFonts w:ascii="Times New Roman" w:hAnsi="Times New Roman"/>
        </w:rPr>
        <w:t>Is</w:t>
      </w:r>
      <w:proofErr w:type="spellEnd"/>
      <w:r w:rsidRPr="008C0C5F">
        <w:rPr>
          <w:rFonts w:ascii="Times New Roman" w:hAnsi="Times New Roman"/>
        </w:rPr>
        <w:t xml:space="preserve"> All </w:t>
      </w:r>
      <w:proofErr w:type="spellStart"/>
      <w:r w:rsidRPr="008C0C5F">
        <w:rPr>
          <w:rFonts w:ascii="Times New Roman" w:hAnsi="Times New Roman"/>
        </w:rPr>
        <w:t>You</w:t>
      </w:r>
      <w:proofErr w:type="spellEnd"/>
      <w:r w:rsidRPr="008C0C5F">
        <w:rPr>
          <w:rFonts w:ascii="Times New Roman" w:hAnsi="Times New Roman"/>
        </w:rPr>
        <w:t xml:space="preserve"> Need. </w:t>
      </w:r>
      <w:proofErr w:type="spellStart"/>
      <w:r w:rsidRPr="008C0C5F">
        <w:rPr>
          <w:rFonts w:ascii="Times New Roman" w:hAnsi="Times New Roman"/>
          <w:i/>
          <w:iCs/>
        </w:rPr>
        <w:t>Advances</w:t>
      </w:r>
      <w:proofErr w:type="spellEnd"/>
      <w:r w:rsidRPr="008C0C5F">
        <w:rPr>
          <w:rFonts w:ascii="Times New Roman" w:hAnsi="Times New Roman"/>
          <w:i/>
          <w:iCs/>
        </w:rPr>
        <w:t xml:space="preserve"> in </w:t>
      </w:r>
      <w:proofErr w:type="spellStart"/>
      <w:r w:rsidRPr="008C0C5F">
        <w:rPr>
          <w:rFonts w:ascii="Times New Roman" w:hAnsi="Times New Roman"/>
          <w:i/>
          <w:iCs/>
        </w:rPr>
        <w:t>Neural</w:t>
      </w:r>
      <w:proofErr w:type="spellEnd"/>
      <w:r w:rsidRPr="008C0C5F">
        <w:rPr>
          <w:rFonts w:ascii="Times New Roman" w:hAnsi="Times New Roman"/>
          <w:i/>
          <w:iCs/>
        </w:rPr>
        <w:t xml:space="preserve"> Information Processing Systems</w:t>
      </w:r>
      <w:r w:rsidRPr="008C0C5F">
        <w:rPr>
          <w:rFonts w:ascii="Times New Roman" w:hAnsi="Times New Roman"/>
        </w:rPr>
        <w:t>, 30.</w:t>
      </w:r>
    </w:p>
    <w:p w14:paraId="78E751C2"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 xml:space="preserve">[9] von </w:t>
      </w:r>
      <w:proofErr w:type="spellStart"/>
      <w:r w:rsidRPr="008C0C5F">
        <w:rPr>
          <w:rFonts w:ascii="Times New Roman" w:hAnsi="Times New Roman"/>
        </w:rPr>
        <w:t>Glasersfeld</w:t>
      </w:r>
      <w:proofErr w:type="spellEnd"/>
      <w:r w:rsidRPr="008C0C5F">
        <w:rPr>
          <w:rFonts w:ascii="Times New Roman" w:hAnsi="Times New Roman"/>
        </w:rPr>
        <w:t xml:space="preserve">, Ernst: </w:t>
      </w:r>
      <w:proofErr w:type="spellStart"/>
      <w:r w:rsidRPr="008C0C5F">
        <w:rPr>
          <w:rFonts w:ascii="Times New Roman" w:hAnsi="Times New Roman"/>
          <w:i/>
          <w:iCs/>
        </w:rPr>
        <w:t>Radical</w:t>
      </w:r>
      <w:proofErr w:type="spellEnd"/>
      <w:r w:rsidRPr="008C0C5F">
        <w:rPr>
          <w:rFonts w:ascii="Times New Roman" w:hAnsi="Times New Roman"/>
          <w:i/>
          <w:iCs/>
        </w:rPr>
        <w:t xml:space="preserve"> </w:t>
      </w:r>
      <w:proofErr w:type="spellStart"/>
      <w:r w:rsidRPr="008C0C5F">
        <w:rPr>
          <w:rFonts w:ascii="Times New Roman" w:hAnsi="Times New Roman"/>
          <w:i/>
          <w:iCs/>
        </w:rPr>
        <w:t>Constructivism</w:t>
      </w:r>
      <w:proofErr w:type="spellEnd"/>
      <w:r w:rsidRPr="008C0C5F">
        <w:rPr>
          <w:rFonts w:ascii="Times New Roman" w:hAnsi="Times New Roman"/>
          <w:i/>
          <w:iCs/>
        </w:rPr>
        <w:t xml:space="preserve">. A Way </w:t>
      </w:r>
      <w:proofErr w:type="spellStart"/>
      <w:r w:rsidRPr="008C0C5F">
        <w:rPr>
          <w:rFonts w:ascii="Times New Roman" w:hAnsi="Times New Roman"/>
          <w:i/>
          <w:iCs/>
        </w:rPr>
        <w:t>of</w:t>
      </w:r>
      <w:proofErr w:type="spellEnd"/>
      <w:r w:rsidRPr="008C0C5F">
        <w:rPr>
          <w:rFonts w:ascii="Times New Roman" w:hAnsi="Times New Roman"/>
          <w:i/>
          <w:iCs/>
        </w:rPr>
        <w:t xml:space="preserve"> </w:t>
      </w:r>
      <w:proofErr w:type="spellStart"/>
      <w:r w:rsidRPr="008C0C5F">
        <w:rPr>
          <w:rFonts w:ascii="Times New Roman" w:hAnsi="Times New Roman"/>
          <w:i/>
          <w:iCs/>
        </w:rPr>
        <w:t>Knowing</w:t>
      </w:r>
      <w:proofErr w:type="spellEnd"/>
      <w:r w:rsidRPr="008C0C5F">
        <w:rPr>
          <w:rFonts w:ascii="Times New Roman" w:hAnsi="Times New Roman"/>
          <w:i/>
          <w:iCs/>
        </w:rPr>
        <w:t xml:space="preserve"> and Learning</w:t>
      </w:r>
      <w:r w:rsidRPr="008C0C5F">
        <w:rPr>
          <w:rFonts w:ascii="Times New Roman" w:hAnsi="Times New Roman"/>
        </w:rPr>
        <w:t xml:space="preserve">. London: </w:t>
      </w:r>
      <w:proofErr w:type="spellStart"/>
      <w:r w:rsidRPr="008C0C5F">
        <w:rPr>
          <w:rFonts w:ascii="Times New Roman" w:hAnsi="Times New Roman"/>
        </w:rPr>
        <w:t>Falmer</w:t>
      </w:r>
      <w:proofErr w:type="spellEnd"/>
      <w:r w:rsidRPr="008C0C5F">
        <w:rPr>
          <w:rFonts w:ascii="Times New Roman" w:hAnsi="Times New Roman"/>
        </w:rPr>
        <w:t xml:space="preserve"> Press, 1995.</w:t>
      </w:r>
    </w:p>
    <w:p w14:paraId="5D3867DA"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 xml:space="preserve">[10] Luhmann, Niklas: </w:t>
      </w:r>
      <w:r w:rsidRPr="008C0C5F">
        <w:rPr>
          <w:rFonts w:ascii="Times New Roman" w:hAnsi="Times New Roman"/>
          <w:i/>
          <w:iCs/>
        </w:rPr>
        <w:t>Das Erziehungssystem der Gesellschaft</w:t>
      </w:r>
      <w:r w:rsidRPr="008C0C5F">
        <w:rPr>
          <w:rFonts w:ascii="Times New Roman" w:hAnsi="Times New Roman"/>
        </w:rPr>
        <w:t>. Frankfurt am Main: Suhrkamp, 2002.</w:t>
      </w:r>
    </w:p>
    <w:p w14:paraId="57F4F115" w14:textId="77777777" w:rsidR="008C0C5F" w:rsidRPr="008C0C5F" w:rsidRDefault="008C0C5F" w:rsidP="008C0C5F">
      <w:pPr>
        <w:spacing w:before="100" w:beforeAutospacing="1" w:after="100" w:afterAutospacing="1"/>
        <w:rPr>
          <w:rFonts w:ascii="Times New Roman" w:hAnsi="Times New Roman"/>
        </w:rPr>
      </w:pPr>
      <w:r w:rsidRPr="008C0C5F">
        <w:rPr>
          <w:rFonts w:ascii="Times New Roman" w:hAnsi="Times New Roman"/>
        </w:rPr>
        <w:t xml:space="preserve">[11] Maturana, Humberto R. / Varela, Francisco J.: </w:t>
      </w:r>
      <w:r w:rsidRPr="008C0C5F">
        <w:rPr>
          <w:rFonts w:ascii="Times New Roman" w:hAnsi="Times New Roman"/>
          <w:i/>
          <w:iCs/>
        </w:rPr>
        <w:t xml:space="preserve">Autopoiesis and </w:t>
      </w:r>
      <w:proofErr w:type="spellStart"/>
      <w:r w:rsidRPr="008C0C5F">
        <w:rPr>
          <w:rFonts w:ascii="Times New Roman" w:hAnsi="Times New Roman"/>
          <w:i/>
          <w:iCs/>
        </w:rPr>
        <w:t>Cognition</w:t>
      </w:r>
      <w:proofErr w:type="spellEnd"/>
      <w:r w:rsidRPr="008C0C5F">
        <w:rPr>
          <w:rFonts w:ascii="Times New Roman" w:hAnsi="Times New Roman"/>
          <w:i/>
          <w:iCs/>
        </w:rPr>
        <w:t xml:space="preserve">. The </w:t>
      </w:r>
      <w:proofErr w:type="spellStart"/>
      <w:r w:rsidRPr="008C0C5F">
        <w:rPr>
          <w:rFonts w:ascii="Times New Roman" w:hAnsi="Times New Roman"/>
          <w:i/>
          <w:iCs/>
        </w:rPr>
        <w:t>Realization</w:t>
      </w:r>
      <w:proofErr w:type="spellEnd"/>
      <w:r w:rsidRPr="008C0C5F">
        <w:rPr>
          <w:rFonts w:ascii="Times New Roman" w:hAnsi="Times New Roman"/>
          <w:i/>
          <w:iCs/>
        </w:rPr>
        <w:t xml:space="preserve"> </w:t>
      </w:r>
      <w:proofErr w:type="spellStart"/>
      <w:r w:rsidRPr="008C0C5F">
        <w:rPr>
          <w:rFonts w:ascii="Times New Roman" w:hAnsi="Times New Roman"/>
          <w:i/>
          <w:iCs/>
        </w:rPr>
        <w:t>of</w:t>
      </w:r>
      <w:proofErr w:type="spellEnd"/>
      <w:r w:rsidRPr="008C0C5F">
        <w:rPr>
          <w:rFonts w:ascii="Times New Roman" w:hAnsi="Times New Roman"/>
          <w:i/>
          <w:iCs/>
        </w:rPr>
        <w:t xml:space="preserve"> </w:t>
      </w:r>
      <w:proofErr w:type="spellStart"/>
      <w:r w:rsidRPr="008C0C5F">
        <w:rPr>
          <w:rFonts w:ascii="Times New Roman" w:hAnsi="Times New Roman"/>
          <w:i/>
          <w:iCs/>
        </w:rPr>
        <w:t>the</w:t>
      </w:r>
      <w:proofErr w:type="spellEnd"/>
      <w:r w:rsidRPr="008C0C5F">
        <w:rPr>
          <w:rFonts w:ascii="Times New Roman" w:hAnsi="Times New Roman"/>
          <w:i/>
          <w:iCs/>
        </w:rPr>
        <w:t xml:space="preserve"> Living</w:t>
      </w:r>
      <w:r w:rsidRPr="008C0C5F">
        <w:rPr>
          <w:rFonts w:ascii="Times New Roman" w:hAnsi="Times New Roman"/>
        </w:rPr>
        <w:t>. Dordrecht: Reidel, 1980.</w:t>
      </w:r>
    </w:p>
    <w:p w14:paraId="16FACD9E" w14:textId="77777777" w:rsidR="00106528" w:rsidRPr="006B3395" w:rsidRDefault="00106528" w:rsidP="00082214">
      <w:pPr>
        <w:rPr>
          <w:rStyle w:val="SQLTabellen"/>
        </w:rPr>
      </w:pPr>
    </w:p>
    <w:sectPr w:rsidR="00106528" w:rsidRPr="006B3395">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32254"/>
    <w:multiLevelType w:val="multilevel"/>
    <w:tmpl w:val="38F2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96B47E2"/>
    <w:multiLevelType w:val="multilevel"/>
    <w:tmpl w:val="F2FE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27069A"/>
    <w:multiLevelType w:val="multilevel"/>
    <w:tmpl w:val="DD9C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B85BD4"/>
    <w:multiLevelType w:val="multilevel"/>
    <w:tmpl w:val="52A6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A46523"/>
    <w:multiLevelType w:val="multilevel"/>
    <w:tmpl w:val="5404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DD142F"/>
    <w:multiLevelType w:val="multilevel"/>
    <w:tmpl w:val="F23A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526D0A"/>
    <w:multiLevelType w:val="multilevel"/>
    <w:tmpl w:val="B27CCD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573C58A4"/>
    <w:multiLevelType w:val="multilevel"/>
    <w:tmpl w:val="CB02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692787"/>
    <w:multiLevelType w:val="multilevel"/>
    <w:tmpl w:val="201C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1"/>
  </w:num>
  <w:num w:numId="2" w16cid:durableId="250164984">
    <w:abstractNumId w:val="2"/>
  </w:num>
  <w:num w:numId="3" w16cid:durableId="66727205">
    <w:abstractNumId w:val="4"/>
  </w:num>
  <w:num w:numId="4" w16cid:durableId="1909076113">
    <w:abstractNumId w:val="9"/>
  </w:num>
  <w:num w:numId="5" w16cid:durableId="20180702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6288295">
    <w:abstractNumId w:val="0"/>
  </w:num>
  <w:num w:numId="7" w16cid:durableId="440809652">
    <w:abstractNumId w:val="5"/>
  </w:num>
  <w:num w:numId="8" w16cid:durableId="1270311980">
    <w:abstractNumId w:val="11"/>
  </w:num>
  <w:num w:numId="9" w16cid:durableId="953513713">
    <w:abstractNumId w:val="3"/>
  </w:num>
  <w:num w:numId="10" w16cid:durableId="1175342921">
    <w:abstractNumId w:val="10"/>
  </w:num>
  <w:num w:numId="11" w16cid:durableId="790323882">
    <w:abstractNumId w:val="8"/>
  </w:num>
  <w:num w:numId="12" w16cid:durableId="1732003629">
    <w:abstractNumId w:val="7"/>
  </w:num>
  <w:num w:numId="13" w16cid:durableId="501815499">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C5F"/>
    <w:rsid w:val="00003048"/>
    <w:rsid w:val="000467F2"/>
    <w:rsid w:val="00082214"/>
    <w:rsid w:val="000B0C44"/>
    <w:rsid w:val="00103784"/>
    <w:rsid w:val="00106528"/>
    <w:rsid w:val="00125017"/>
    <w:rsid w:val="001830F2"/>
    <w:rsid w:val="0019229D"/>
    <w:rsid w:val="002B03D4"/>
    <w:rsid w:val="002D20FA"/>
    <w:rsid w:val="002D4202"/>
    <w:rsid w:val="00324306"/>
    <w:rsid w:val="00433ECB"/>
    <w:rsid w:val="00436FC4"/>
    <w:rsid w:val="0044266C"/>
    <w:rsid w:val="00446557"/>
    <w:rsid w:val="00500020"/>
    <w:rsid w:val="005454E6"/>
    <w:rsid w:val="00560B17"/>
    <w:rsid w:val="005B5EFD"/>
    <w:rsid w:val="005E4CED"/>
    <w:rsid w:val="006016DC"/>
    <w:rsid w:val="006B3395"/>
    <w:rsid w:val="00706409"/>
    <w:rsid w:val="007A3369"/>
    <w:rsid w:val="007B7DE7"/>
    <w:rsid w:val="007E333F"/>
    <w:rsid w:val="008871CF"/>
    <w:rsid w:val="008B0C43"/>
    <w:rsid w:val="008C0C5F"/>
    <w:rsid w:val="008C4935"/>
    <w:rsid w:val="009032D7"/>
    <w:rsid w:val="00997246"/>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EE2879"/>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EF345"/>
  <w15:chartTrackingRefBased/>
  <w15:docId w15:val="{0AFEE951-02F1-4564-A51E-0645920D2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125017"/>
    <w:rPr>
      <w:rFonts w:ascii="Courier New" w:eastAsia="Times New Roman" w:hAnsi="Courier New"/>
      <w:b/>
      <w:szCs w:val="24"/>
    </w:rPr>
  </w:style>
  <w:style w:type="character" w:customStyle="1" w:styleId="SQLTabellennamenZchn">
    <w:name w:val="SQLTabellennamen Zchn"/>
    <w:link w:val="SQLTabellennamen"/>
    <w:rsid w:val="00125017"/>
    <w:rPr>
      <w:rFonts w:ascii="Courier New" w:eastAsia="Times New Roman" w:hAnsi="Courier New"/>
      <w:b/>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36545022">
      <w:bodyDiv w:val="1"/>
      <w:marLeft w:val="0"/>
      <w:marRight w:val="0"/>
      <w:marTop w:val="0"/>
      <w:marBottom w:val="0"/>
      <w:divBdr>
        <w:top w:val="none" w:sz="0" w:space="0" w:color="auto"/>
        <w:left w:val="none" w:sz="0" w:space="0" w:color="auto"/>
        <w:bottom w:val="none" w:sz="0" w:space="0" w:color="auto"/>
        <w:right w:val="none" w:sz="0" w:space="0" w:color="auto"/>
      </w:divBdr>
    </w:div>
    <w:div w:id="1390618694">
      <w:bodyDiv w:val="1"/>
      <w:marLeft w:val="0"/>
      <w:marRight w:val="0"/>
      <w:marTop w:val="0"/>
      <w:marBottom w:val="0"/>
      <w:divBdr>
        <w:top w:val="none" w:sz="0" w:space="0" w:color="auto"/>
        <w:left w:val="none" w:sz="0" w:space="0" w:color="auto"/>
        <w:bottom w:val="none" w:sz="0" w:space="0" w:color="auto"/>
        <w:right w:val="none" w:sz="0" w:space="0" w:color="auto"/>
      </w:divBdr>
    </w:div>
    <w:div w:id="1422290726">
      <w:bodyDiv w:val="1"/>
      <w:marLeft w:val="0"/>
      <w:marRight w:val="0"/>
      <w:marTop w:val="0"/>
      <w:marBottom w:val="0"/>
      <w:divBdr>
        <w:top w:val="none" w:sz="0" w:space="0" w:color="auto"/>
        <w:left w:val="none" w:sz="0" w:space="0" w:color="auto"/>
        <w:bottom w:val="none" w:sz="0" w:space="0" w:color="auto"/>
        <w:right w:val="none" w:sz="0" w:space="0" w:color="auto"/>
      </w:divBdr>
    </w:div>
    <w:div w:id="1464081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5</Pages>
  <Words>1387</Words>
  <Characters>8745</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2026-05-25T01:48:00Z</dcterms:created>
  <dcterms:modified xsi:type="dcterms:W3CDTF">2026-05-25T02:20:00Z</dcterms:modified>
</cp:coreProperties>
</file>