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C4157" w14:textId="77777777" w:rsidR="00805D3C" w:rsidRPr="00805D3C" w:rsidRDefault="00805D3C" w:rsidP="00805D3C">
      <w:pPr>
        <w:rPr>
          <w:b/>
          <w:bCs/>
        </w:rPr>
      </w:pPr>
      <w:r w:rsidRPr="00805D3C">
        <w:rPr>
          <w:b/>
          <w:bCs/>
        </w:rPr>
        <w:t>6.2 Kohärenz</w:t>
      </w:r>
    </w:p>
    <w:p w14:paraId="11036ADE" w14:textId="77777777" w:rsidR="00805D3C" w:rsidRPr="00805D3C" w:rsidRDefault="00805D3C" w:rsidP="00805D3C">
      <w:pPr>
        <w:rPr>
          <w:b/>
          <w:bCs/>
        </w:rPr>
      </w:pPr>
      <w:r w:rsidRPr="00805D3C">
        <w:rPr>
          <w:b/>
          <w:bCs/>
        </w:rPr>
        <w:t>6.2.1 Kohärenz als dynamischer Raumzustand im FRZK-Modell</w:t>
      </w:r>
    </w:p>
    <w:p w14:paraId="4B278C55" w14:textId="00EC0060" w:rsidR="00805D3C" w:rsidRPr="00805D3C" w:rsidRDefault="00805D3C" w:rsidP="00805D3C">
      <w:r w:rsidRPr="00805D3C">
        <w:t xml:space="preserve">Innerhalb des FRZK-Modells verstehe ich Kohärenz nicht als statische Übereinstimmung einzelner Aussagen, sondern als emergente Stabilisierung rekursiver Bedeutungszustände innerhalb eines multidimensionalen semantischen Raums. Damit unterscheidet sich der Kohärenzbegriff des FRZK grundlegend von klassischen Konsistenzmodellen der Kognitionspsychologie oder Diskurslinguistik. Während traditionelle Modelle Kohärenz überwiegend als logische Anschlussfähigkeit oder semantische Konsistenz zwischen Aussagen interpretieren (van Dijk &amp; Kintsch, </w:t>
      </w:r>
      <w:proofErr w:type="gramStart"/>
      <w:r w:rsidRPr="00805D3C">
        <w:t>1983)</w:t>
      </w:r>
      <w:r>
        <w:t>[</w:t>
      </w:r>
      <w:proofErr w:type="gramEnd"/>
      <w:r>
        <w:t>32]</w:t>
      </w:r>
      <w:r w:rsidRPr="00805D3C">
        <w:t>, beschreibt das FRZK Kohärenz als dynamischen Ordnungszustand eines rekursiven Systems.</w:t>
      </w:r>
    </w:p>
    <w:p w14:paraId="473F86E0" w14:textId="77777777" w:rsidR="00805D3C" w:rsidRPr="00805D3C" w:rsidRDefault="00805D3C" w:rsidP="00805D3C">
      <w:r w:rsidRPr="00805D3C">
        <w:t>Die empirischen Daten der Resonanzanalyse zeigen dabei, dass sich innerhalb der Nachhilfe stabile semantische Zustandsräume ausbilden, die über längere Zeiträume hinweg erhalten bleiben. Besonders deutlich wird dies anhand der hohen mittleren Cosinus-Resonanz innerhalb der Lehrkraftgruppe LK_1:</w:t>
      </w:r>
    </w:p>
    <w:p w14:paraId="6B260BBA" w14:textId="77777777" w:rsidR="00805D3C" w:rsidRPr="00805D3C" w:rsidRDefault="00805D3C" w:rsidP="00805D3C">
      <w:r w:rsidRPr="00805D3C">
        <w:t>R‾cos≈0.975\</w:t>
      </w:r>
      <w:proofErr w:type="spellStart"/>
      <w:r w:rsidRPr="00805D3C">
        <w:t>overline</w:t>
      </w:r>
      <w:proofErr w:type="spellEnd"/>
      <w:r w:rsidRPr="00805D3C">
        <w:t>{R}_{cos} \</w:t>
      </w:r>
      <w:proofErr w:type="spellStart"/>
      <w:r w:rsidRPr="00805D3C">
        <w:t>approx</w:t>
      </w:r>
      <w:proofErr w:type="spellEnd"/>
      <w:r w:rsidRPr="00805D3C">
        <w:t xml:space="preserve"> 0.975Rcos​≈0.975 </w:t>
      </w:r>
    </w:p>
    <w:p w14:paraId="2D9CBBEF" w14:textId="77777777" w:rsidR="00805D3C" w:rsidRPr="00805D3C" w:rsidRDefault="00805D3C" w:rsidP="00805D3C">
      <w:r w:rsidRPr="00805D3C">
        <w:t>Die Zustandsvektoren benachbarter Unterrichtssegmente weisen damit eine außerordentlich hohe Richtungsähnlichkeit auf. Semantische Zustände bleiben also über Rekursionsschritte hinweg weitgehend stabil. Gleichzeitig zeigt die geringe Standardabweichung der Resonanzwerte:</w:t>
      </w:r>
    </w:p>
    <w:p w14:paraId="70E27FE3" w14:textId="77777777" w:rsidR="00805D3C" w:rsidRPr="00805D3C" w:rsidRDefault="00805D3C" w:rsidP="00805D3C">
      <w:r w:rsidRPr="00805D3C">
        <w:t>σR≈0.051\</w:t>
      </w:r>
      <w:proofErr w:type="spellStart"/>
      <w:r w:rsidRPr="00805D3C">
        <w:t>sigma_R</w:t>
      </w:r>
      <w:proofErr w:type="spellEnd"/>
      <w:r w:rsidRPr="00805D3C">
        <w:t xml:space="preserve"> \</w:t>
      </w:r>
      <w:proofErr w:type="spellStart"/>
      <w:r w:rsidRPr="00805D3C">
        <w:t>approx</w:t>
      </w:r>
      <w:proofErr w:type="spellEnd"/>
      <w:r w:rsidRPr="00805D3C">
        <w:t xml:space="preserve"> 0.051σR​≈0.051 </w:t>
      </w:r>
    </w:p>
    <w:p w14:paraId="3C510CEB" w14:textId="77777777" w:rsidR="00805D3C" w:rsidRPr="00805D3C" w:rsidRDefault="00805D3C" w:rsidP="00805D3C">
      <w:r w:rsidRPr="00805D3C">
        <w:t>dass diese Stabilität nicht punktuell, sondern systematisch auftritt. Die semantische Struktur der Nachhilfe entwickelt sich somit nicht zufällig, sondern bildet hochkohärente Zustandsräume aus.</w:t>
      </w:r>
    </w:p>
    <w:p w14:paraId="0C696B1E" w14:textId="77777777" w:rsidR="00805D3C" w:rsidRPr="00805D3C" w:rsidRDefault="00805D3C" w:rsidP="00805D3C">
      <w:r w:rsidRPr="00805D3C">
        <w:t>Diese Beobachtung besitzt für das FRZK-Modell zentrale Bedeutung. Kohärenz entsteht demnach nicht durch statische Inhaltsgleichheit, sondern durch die rekursive Stabilisierung funktionaler Zustandsrelationen. Bedeutung bleibt nicht identisch, sondern bewegt sich innerhalb eines begrenzten semantischen Attraktionsraums.</w:t>
      </w:r>
    </w:p>
    <w:p w14:paraId="433F05E9" w14:textId="77777777" w:rsidR="00805D3C" w:rsidRPr="00805D3C" w:rsidRDefault="00805D3C" w:rsidP="00805D3C">
      <w:r w:rsidRPr="00805D3C">
        <w:pict w14:anchorId="5266DD43">
          <v:rect id="_x0000_i1175" style="width:0;height:1.5pt" o:hralign="center" o:hrstd="t" o:hr="t" fillcolor="#a0a0a0" stroked="f"/>
        </w:pict>
      </w:r>
    </w:p>
    <w:p w14:paraId="63D29555" w14:textId="77777777" w:rsidR="00805D3C" w:rsidRPr="00805D3C" w:rsidRDefault="00805D3C" w:rsidP="00805D3C">
      <w:pPr>
        <w:rPr>
          <w:b/>
          <w:bCs/>
        </w:rPr>
      </w:pPr>
      <w:r w:rsidRPr="00805D3C">
        <w:rPr>
          <w:b/>
          <w:bCs/>
        </w:rPr>
        <w:t>6.2.2 Zustandsstabilität und semantische Resonanzräume</w:t>
      </w:r>
    </w:p>
    <w:p w14:paraId="20B7C7FB" w14:textId="77777777" w:rsidR="00805D3C" w:rsidRPr="00805D3C" w:rsidRDefault="00805D3C" w:rsidP="00805D3C">
      <w:r w:rsidRPr="00805D3C">
        <w:t>Die Daten der Resonanzanalyse zeigen zusätzlich eine hohe Dominanzpersistenz:</w:t>
      </w:r>
    </w:p>
    <w:p w14:paraId="457FA374" w14:textId="77777777" w:rsidR="00805D3C" w:rsidRPr="00805D3C" w:rsidRDefault="00805D3C" w:rsidP="00805D3C">
      <w:r w:rsidRPr="00805D3C">
        <w:t>PD≈0.553P_D \</w:t>
      </w:r>
      <w:proofErr w:type="spellStart"/>
      <w:r w:rsidRPr="00805D3C">
        <w:t>approx</w:t>
      </w:r>
      <w:proofErr w:type="spellEnd"/>
      <w:r w:rsidRPr="00805D3C">
        <w:t xml:space="preserve"> 0.553PD​≈0.553 </w:t>
      </w:r>
    </w:p>
    <w:p w14:paraId="4CAE669E" w14:textId="77777777" w:rsidR="00805D3C" w:rsidRPr="00805D3C" w:rsidRDefault="00805D3C" w:rsidP="00805D3C">
      <w:r w:rsidRPr="00805D3C">
        <w:t>sowie eine außerordentlich hohe Polaritätspersistenz:</w:t>
      </w:r>
    </w:p>
    <w:p w14:paraId="59A38E31" w14:textId="77777777" w:rsidR="00805D3C" w:rsidRPr="00805D3C" w:rsidRDefault="00805D3C" w:rsidP="00805D3C">
      <w:r w:rsidRPr="00805D3C">
        <w:t>PP≈0.824P_P \</w:t>
      </w:r>
      <w:proofErr w:type="spellStart"/>
      <w:r w:rsidRPr="00805D3C">
        <w:t>approx</w:t>
      </w:r>
      <w:proofErr w:type="spellEnd"/>
      <w:r w:rsidRPr="00805D3C">
        <w:t xml:space="preserve"> 0.824PP​≈0.824 </w:t>
      </w:r>
    </w:p>
    <w:p w14:paraId="7292E2FC" w14:textId="77777777" w:rsidR="00805D3C" w:rsidRPr="00805D3C" w:rsidRDefault="00805D3C" w:rsidP="00805D3C">
      <w:r w:rsidRPr="00805D3C">
        <w:t>Dies bedeutet, dass dominante semantische Zustände innerhalb der Nachhilfe über längere Sequenzen hinweg erhalten bleiben. Besonders die emotionale und semantische Grundpolarität zeigt eine starke zeitliche Stabilisierung. Der Unterricht entwickelt damit charakteristische Resonanzräume mit persistenten Zustandsmustern.</w:t>
      </w:r>
    </w:p>
    <w:p w14:paraId="081AE10D" w14:textId="77777777" w:rsidR="00805D3C" w:rsidRPr="00805D3C" w:rsidRDefault="00805D3C" w:rsidP="00805D3C">
      <w:r w:rsidRPr="00805D3C">
        <w:t xml:space="preserve">Gerade im Nachhilfekontext ist dieser Befund bedeutsam. Nachhilfe stellt typischerweise ein hochsensitives Mikrosystem mit intensiver Rückkopplung zwischen Lehrkraft und Teilnehmer dar. Bereits geringe semantische Destabilisierungen können dort massive Auswirkungen auf Motivation, Regulation oder Lernperformanz erzeugen. Die empirischen Daten zeigen </w:t>
      </w:r>
      <w:r w:rsidRPr="00805D3C">
        <w:lastRenderedPageBreak/>
        <w:t>jedoch, dass stabile Nachhilfesysteme offenbar in der Lage sind, semantische Driftbewegungen aktiv zu begrenzen.</w:t>
      </w:r>
    </w:p>
    <w:p w14:paraId="0A385ACF" w14:textId="77777777" w:rsidR="00805D3C" w:rsidRPr="00805D3C" w:rsidRDefault="00805D3C" w:rsidP="00805D3C">
      <w:r w:rsidRPr="00805D3C">
        <w:t>Besonders deutlich wird dies anhand der nahezu neutralen mittleren semantischen Zustandsverschiebung:</w:t>
      </w:r>
    </w:p>
    <w:p w14:paraId="2F007BAF" w14:textId="77777777" w:rsidR="00805D3C" w:rsidRPr="00805D3C" w:rsidRDefault="00805D3C" w:rsidP="00805D3C">
      <w:proofErr w:type="spellStart"/>
      <w:r w:rsidRPr="00805D3C">
        <w:t>Δdsem</w:t>
      </w:r>
      <w:proofErr w:type="spellEnd"/>
      <w:r w:rsidRPr="00805D3C">
        <w:t>≈−0.0067\Delta d_{</w:t>
      </w:r>
      <w:proofErr w:type="spellStart"/>
      <w:r w:rsidRPr="00805D3C">
        <w:t>sem</w:t>
      </w:r>
      <w:proofErr w:type="spellEnd"/>
      <w:r w:rsidRPr="00805D3C">
        <w:t>} \</w:t>
      </w:r>
      <w:proofErr w:type="spellStart"/>
      <w:r w:rsidRPr="00805D3C">
        <w:t>approx</w:t>
      </w:r>
      <w:proofErr w:type="spellEnd"/>
      <w:r w:rsidRPr="00805D3C">
        <w:t xml:space="preserve"> -0.0067Δdsem​≈−0.0067 </w:t>
      </w:r>
    </w:p>
    <w:p w14:paraId="4095C32A" w14:textId="77777777" w:rsidR="00805D3C" w:rsidRPr="00805D3C" w:rsidRDefault="00805D3C" w:rsidP="00805D3C">
      <w:r w:rsidRPr="00805D3C">
        <w:t>Die semantische Dynamik bleibt somit trotz fortlaufender Bedeutungsverarbeitung strukturell stabil. Das System verändert sich zwar kontinuierlich, driftet jedoch nicht chaotisch auseinander. Genau hierin zeigt sich Kohärenz als dynamischer Raumzustand.</w:t>
      </w:r>
    </w:p>
    <w:p w14:paraId="4C6CECE3" w14:textId="77777777" w:rsidR="00805D3C" w:rsidRPr="00805D3C" w:rsidRDefault="00805D3C" w:rsidP="00805D3C">
      <w:r w:rsidRPr="00805D3C">
        <w:pict w14:anchorId="4F432A8E">
          <v:rect id="_x0000_i1176" style="width:0;height:1.5pt" o:hralign="center" o:hrstd="t" o:hr="t" fillcolor="#a0a0a0" stroked="f"/>
        </w:pict>
      </w:r>
    </w:p>
    <w:p w14:paraId="09C89703" w14:textId="77777777" w:rsidR="00805D3C" w:rsidRPr="00805D3C" w:rsidRDefault="00805D3C" w:rsidP="00805D3C">
      <w:pPr>
        <w:rPr>
          <w:b/>
          <w:bCs/>
        </w:rPr>
      </w:pPr>
      <w:r w:rsidRPr="00805D3C">
        <w:rPr>
          <w:b/>
          <w:bCs/>
        </w:rPr>
        <w:t>6.2.3 Kohärenzgradienten und semantische Verdichtung</w:t>
      </w:r>
    </w:p>
    <w:p w14:paraId="6F55F9B2" w14:textId="77777777" w:rsidR="00805D3C" w:rsidRPr="00805D3C" w:rsidRDefault="00805D3C" w:rsidP="00805D3C">
      <w:r w:rsidRPr="00805D3C">
        <w:t>Zusätzlich zeigen die Daten eine relativ geringe semantische Breite:</w:t>
      </w:r>
    </w:p>
    <w:p w14:paraId="505916ED" w14:textId="77777777" w:rsidR="00805D3C" w:rsidRPr="00805D3C" w:rsidRDefault="00805D3C" w:rsidP="00805D3C">
      <w:r w:rsidRPr="00805D3C">
        <w:t>Bsem≈0.269B_{</w:t>
      </w:r>
      <w:proofErr w:type="spellStart"/>
      <w:r w:rsidRPr="00805D3C">
        <w:t>sem</w:t>
      </w:r>
      <w:proofErr w:type="spellEnd"/>
      <w:r w:rsidRPr="00805D3C">
        <w:t>} \</w:t>
      </w:r>
      <w:proofErr w:type="spellStart"/>
      <w:r w:rsidRPr="00805D3C">
        <w:t>approx</w:t>
      </w:r>
      <w:proofErr w:type="spellEnd"/>
      <w:r w:rsidRPr="00805D3C">
        <w:t xml:space="preserve"> 0.269Bsem​≈0.269 </w:t>
      </w:r>
    </w:p>
    <w:p w14:paraId="04D16648" w14:textId="77777777" w:rsidR="00805D3C" w:rsidRPr="00805D3C" w:rsidRDefault="00805D3C" w:rsidP="00805D3C">
      <w:r w:rsidRPr="00805D3C">
        <w:t>bei gleichzeitig erhöhter Dominanzbreite:</w:t>
      </w:r>
    </w:p>
    <w:p w14:paraId="704D8602" w14:textId="77777777" w:rsidR="00805D3C" w:rsidRPr="00805D3C" w:rsidRDefault="00805D3C" w:rsidP="00805D3C">
      <w:r w:rsidRPr="00805D3C">
        <w:t>BD≈2.58B_D \</w:t>
      </w:r>
      <w:proofErr w:type="spellStart"/>
      <w:r w:rsidRPr="00805D3C">
        <w:t>approx</w:t>
      </w:r>
      <w:proofErr w:type="spellEnd"/>
      <w:r w:rsidRPr="00805D3C">
        <w:t xml:space="preserve"> 2.58BD​≈2.58 </w:t>
      </w:r>
    </w:p>
    <w:p w14:paraId="691B0138" w14:textId="77777777" w:rsidR="00805D3C" w:rsidRPr="00805D3C" w:rsidRDefault="00805D3C" w:rsidP="00805D3C">
      <w:r w:rsidRPr="00805D3C">
        <w:t>Dies deutet darauf hin, dass die Nachhilfe nicht durch maximale semantische Streuung stabilisiert wird, sondern durch fokussierte Bedeutungsverdichtung innerhalb bestimmter funktionaler Zustandsachsen. Kohärenz entsteht somit nicht aus inhaltlicher Vielfalt, sondern aus kontrollierter semantischer Zentrierung.</w:t>
      </w:r>
    </w:p>
    <w:p w14:paraId="4C0AC358" w14:textId="77777777" w:rsidR="00805D3C" w:rsidRPr="00805D3C" w:rsidRDefault="00805D3C" w:rsidP="00805D3C">
      <w:r w:rsidRPr="00805D3C">
        <w:t>Die Unterrichtsdynamik bewegt sich folglich innerhalb begrenzter semantischer Resonanzräume. Einzelne Dimensionen dominieren phasenweise die Zustandsentwicklung, ohne dass das Gesamtsystem seine strukturelle Ordnung verliert. Gerade diese kontrollierte Verdichtung scheint für stabile Nachhilfeprozesse charakteristisch zu sein.</w:t>
      </w:r>
    </w:p>
    <w:p w14:paraId="53F4E66D" w14:textId="77777777" w:rsidR="00805D3C" w:rsidRPr="00805D3C" w:rsidRDefault="00805D3C" w:rsidP="00805D3C">
      <w:r w:rsidRPr="00805D3C">
        <w:t>Das FRZK-Modell erweitert damit klassische Kohärenztheorien erheblich. Kohärenz wird nicht mehr als Widerspruchsfreiheit verstanden, sondern als emergente Stabilisierung rekursiver Raumzustände. Bedeutungsräume besitzen folglich nicht nur semantische Inhalte, sondern dynamische Strukturordnungen.</w:t>
      </w:r>
    </w:p>
    <w:p w14:paraId="7538CD2B" w14:textId="77777777" w:rsidR="00805D3C" w:rsidRPr="00805D3C" w:rsidRDefault="00805D3C" w:rsidP="00805D3C">
      <w:r w:rsidRPr="00805D3C">
        <w:pict w14:anchorId="5EC473E8">
          <v:rect id="_x0000_i1177" style="width:0;height:1.5pt" o:hralign="center" o:hrstd="t" o:hr="t" fillcolor="#a0a0a0" stroked="f"/>
        </w:pict>
      </w:r>
    </w:p>
    <w:p w14:paraId="1F23E834" w14:textId="77777777" w:rsidR="00805D3C" w:rsidRPr="00805D3C" w:rsidRDefault="00805D3C" w:rsidP="00805D3C">
      <w:pPr>
        <w:rPr>
          <w:b/>
          <w:bCs/>
        </w:rPr>
      </w:pPr>
      <w:r w:rsidRPr="00805D3C">
        <w:rPr>
          <w:b/>
          <w:bCs/>
        </w:rPr>
        <w:t>6.2.4 Kohärenz als emergente Systemordnung</w:t>
      </w:r>
    </w:p>
    <w:p w14:paraId="3F8FD6DA" w14:textId="77777777" w:rsidR="00805D3C" w:rsidRPr="00805D3C" w:rsidRDefault="00805D3C" w:rsidP="00805D3C">
      <w:r w:rsidRPr="00805D3C">
        <w:t>Die empirischen Resonanzdaten deuten darauf hin, dass sich innerhalb erfolgreicher Nachhilfe kohärente Systemzustände selbstorganisiert ausbilden. Besonders relevant ist hierbei der hohe mittlere Resonanzindex:</w:t>
      </w:r>
    </w:p>
    <w:p w14:paraId="0C32395F" w14:textId="77777777" w:rsidR="00805D3C" w:rsidRPr="00805D3C" w:rsidRDefault="00805D3C" w:rsidP="00805D3C">
      <w:r w:rsidRPr="00805D3C">
        <w:t>RI≈0.793R_I \</w:t>
      </w:r>
      <w:proofErr w:type="spellStart"/>
      <w:r w:rsidRPr="00805D3C">
        <w:t>approx</w:t>
      </w:r>
      <w:proofErr w:type="spellEnd"/>
      <w:r w:rsidRPr="00805D3C">
        <w:t xml:space="preserve"> 0.793RI​≈0.793 </w:t>
      </w:r>
    </w:p>
    <w:p w14:paraId="7DCFB29F" w14:textId="77777777" w:rsidR="00805D3C" w:rsidRPr="00805D3C" w:rsidRDefault="00805D3C" w:rsidP="00805D3C">
      <w:r w:rsidRPr="00805D3C">
        <w:t>Dieser Wert beschreibt die Gesamtstabilität rekursiver Zustandskopplungen innerhalb des Systems. Die Nachhilfe entwickelt damit keine isolierten Lernmomente, sondern kontinuierliche semantische Resonanzfelder.</w:t>
      </w:r>
    </w:p>
    <w:p w14:paraId="2404780C" w14:textId="77777777" w:rsidR="00805D3C" w:rsidRPr="00805D3C" w:rsidRDefault="00805D3C" w:rsidP="00805D3C">
      <w:r w:rsidRPr="00805D3C">
        <w:t>Theoretisch bedeutet dies, dass Kohärenz nicht lokal entsteht, sondern global emergiert. Die Stabilität einzelner Aussagen ist dabei weniger relevant als die Stabilität der relationalen Gesamtstruktur. Unterricht erscheint dadurch nicht länger als lineare Wissensvermittlung, sondern als dynamische Selbstorganisation semantischer Zustände.</w:t>
      </w:r>
    </w:p>
    <w:p w14:paraId="5A7E289E" w14:textId="77777777" w:rsidR="00805D3C" w:rsidRPr="00805D3C" w:rsidRDefault="00805D3C" w:rsidP="00805D3C">
      <w:r w:rsidRPr="00805D3C">
        <w:lastRenderedPageBreak/>
        <w:t>Besonders bemerkenswert ist, dass diese Kohärenz trotz fortlaufender Interaktion erhalten bleibt. Das System bleibt beweglich, ohne seine strukturelle Ordnung zu verlieren. Genau hierin liegt die eigentliche Stärke rekursiver Resonanzsysteme: Sie verbinden Dynamik mit Stabilität.</w:t>
      </w:r>
    </w:p>
    <w:p w14:paraId="34E92172" w14:textId="77777777" w:rsidR="00805D3C" w:rsidRPr="00805D3C" w:rsidRDefault="00805D3C" w:rsidP="00805D3C">
      <w:r w:rsidRPr="00805D3C">
        <w:pict w14:anchorId="319F81D2">
          <v:rect id="_x0000_i1178" style="width:0;height:1.5pt" o:hralign="center" o:hrstd="t" o:hr="t" fillcolor="#a0a0a0" stroked="f"/>
        </w:pict>
      </w:r>
    </w:p>
    <w:p w14:paraId="6EB4E967" w14:textId="77777777" w:rsidR="00805D3C" w:rsidRPr="00805D3C" w:rsidRDefault="00805D3C" w:rsidP="00805D3C">
      <w:pPr>
        <w:rPr>
          <w:b/>
          <w:bCs/>
        </w:rPr>
      </w:pPr>
      <w:r w:rsidRPr="00805D3C">
        <w:rPr>
          <w:b/>
          <w:bCs/>
        </w:rPr>
        <w:t>6.2.5 Innovation des FRZK-Kohärenzbegriffs</w:t>
      </w:r>
    </w:p>
    <w:p w14:paraId="2D6B1033" w14:textId="77777777" w:rsidR="00805D3C" w:rsidRPr="00805D3C" w:rsidRDefault="00805D3C" w:rsidP="00805D3C">
      <w:r w:rsidRPr="00805D3C">
        <w:t>Die zentrale Innovation des FRZK-Modells besteht darin, Kohärenz erstmals als dynamischen semantischen Raumzustand mathematisch operationalisierbar zu machen. Klassische Konsistenzmodelle beschreiben überwiegend statische Bedeutungsrelationen oder kognitive Repräsentationen. Das FRZK interpretiert Kohärenz dagegen als emergente Stabilisierung rekursiver Zustandskopplungen.</w:t>
      </w:r>
    </w:p>
    <w:p w14:paraId="7F59510F" w14:textId="77777777" w:rsidR="00805D3C" w:rsidRPr="00805D3C" w:rsidRDefault="00805D3C" w:rsidP="00805D3C">
      <w:r w:rsidRPr="00805D3C">
        <w:t>Kohärenz ist innerhalb des FRZK daher:</w:t>
      </w:r>
    </w:p>
    <w:p w14:paraId="2087B92B" w14:textId="77777777" w:rsidR="00805D3C" w:rsidRPr="00805D3C" w:rsidRDefault="00805D3C" w:rsidP="00805D3C">
      <w:pPr>
        <w:numPr>
          <w:ilvl w:val="0"/>
          <w:numId w:val="6"/>
        </w:numPr>
      </w:pPr>
      <w:r w:rsidRPr="00805D3C">
        <w:t xml:space="preserve">rekursiv, </w:t>
      </w:r>
    </w:p>
    <w:p w14:paraId="11D75EE5" w14:textId="77777777" w:rsidR="00805D3C" w:rsidRPr="00805D3C" w:rsidRDefault="00805D3C" w:rsidP="00805D3C">
      <w:pPr>
        <w:numPr>
          <w:ilvl w:val="0"/>
          <w:numId w:val="6"/>
        </w:numPr>
      </w:pPr>
      <w:r w:rsidRPr="00805D3C">
        <w:t xml:space="preserve">zustandsabhängig, </w:t>
      </w:r>
    </w:p>
    <w:p w14:paraId="0E603A7B" w14:textId="77777777" w:rsidR="00805D3C" w:rsidRPr="00805D3C" w:rsidRDefault="00805D3C" w:rsidP="00805D3C">
      <w:pPr>
        <w:numPr>
          <w:ilvl w:val="0"/>
          <w:numId w:val="6"/>
        </w:numPr>
      </w:pPr>
      <w:r w:rsidRPr="00805D3C">
        <w:t xml:space="preserve">zeitdynamisch, </w:t>
      </w:r>
    </w:p>
    <w:p w14:paraId="1CB03882" w14:textId="77777777" w:rsidR="00805D3C" w:rsidRPr="00805D3C" w:rsidRDefault="00805D3C" w:rsidP="00805D3C">
      <w:pPr>
        <w:numPr>
          <w:ilvl w:val="0"/>
          <w:numId w:val="6"/>
        </w:numPr>
      </w:pPr>
      <w:r w:rsidRPr="00805D3C">
        <w:t xml:space="preserve">resonanzsensitiv, </w:t>
      </w:r>
    </w:p>
    <w:p w14:paraId="2F749311" w14:textId="77777777" w:rsidR="00805D3C" w:rsidRPr="00805D3C" w:rsidRDefault="00805D3C" w:rsidP="00805D3C">
      <w:pPr>
        <w:numPr>
          <w:ilvl w:val="0"/>
          <w:numId w:val="6"/>
        </w:numPr>
      </w:pPr>
      <w:r w:rsidRPr="00805D3C">
        <w:t xml:space="preserve">operatorgesteuert, </w:t>
      </w:r>
    </w:p>
    <w:p w14:paraId="263AC3BA" w14:textId="77777777" w:rsidR="00805D3C" w:rsidRPr="00805D3C" w:rsidRDefault="00805D3C" w:rsidP="00805D3C">
      <w:pPr>
        <w:numPr>
          <w:ilvl w:val="0"/>
          <w:numId w:val="6"/>
        </w:numPr>
      </w:pPr>
      <w:r w:rsidRPr="00805D3C">
        <w:t xml:space="preserve">nichtlinear, </w:t>
      </w:r>
    </w:p>
    <w:p w14:paraId="3773742A" w14:textId="77777777" w:rsidR="00805D3C" w:rsidRPr="00805D3C" w:rsidRDefault="00805D3C" w:rsidP="00805D3C">
      <w:pPr>
        <w:numPr>
          <w:ilvl w:val="0"/>
          <w:numId w:val="6"/>
        </w:numPr>
      </w:pPr>
      <w:r w:rsidRPr="00805D3C">
        <w:t xml:space="preserve">emergent. </w:t>
      </w:r>
    </w:p>
    <w:p w14:paraId="633C2E92" w14:textId="77777777" w:rsidR="00805D3C" w:rsidRPr="00805D3C" w:rsidRDefault="00805D3C" w:rsidP="00805D3C">
      <w:r w:rsidRPr="00805D3C">
        <w:t>Die empirischen Resonanzdaten der Nachhilfe stützen diese Modellannahme deutlich. Hohe Cosinus-Resonanzen, persistente Dominanzstrukturen und geringe Driftbewegungen weisen auf die Existenz stabiler semantischer Resonanzräume hin. Kohärenz entsteht somit nicht durch statische Übereinstimmung, sondern durch die rekursive Stabilisierung funktionaler Bedeutungszustände innerhalb eines dynamischen Systems.</w:t>
      </w:r>
    </w:p>
    <w:p w14:paraId="16D3838A" w14:textId="77777777" w:rsidR="00805D3C" w:rsidRDefault="00805D3C" w:rsidP="00805D3C">
      <w:r w:rsidRPr="00805D3C">
        <w:pict w14:anchorId="4F441667">
          <v:rect id="_x0000_i1179" style="width:0;height:1.5pt" o:hralign="center" o:hrstd="t" o:hr="t" fillcolor="#a0a0a0" stroked="f"/>
        </w:pict>
      </w:r>
    </w:p>
    <w:p w14:paraId="14B76C03" w14:textId="77777777" w:rsidR="00805D3C" w:rsidRPr="00805D3C" w:rsidRDefault="00805D3C" w:rsidP="00805D3C">
      <w:pPr>
        <w:rPr>
          <w:b/>
          <w:bCs/>
        </w:rPr>
      </w:pPr>
      <w:r w:rsidRPr="00805D3C">
        <w:rPr>
          <w:b/>
          <w:bCs/>
        </w:rPr>
        <w:t>6.2.6 Bedeutung des Kohärenzbegriffs für die Bildungsforschung</w:t>
      </w:r>
    </w:p>
    <w:p w14:paraId="5BB7621D" w14:textId="58B185FA" w:rsidR="00805D3C" w:rsidRPr="00805D3C" w:rsidRDefault="00805D3C" w:rsidP="00805D3C">
      <w:r w:rsidRPr="00805D3C">
        <w:t xml:space="preserve">Die Ergebnisse der vorliegenden Kohärenz- und Resonanzanalysen besitzen aus meiner Sicht erhebliche Bedeutung für die Bildungsforschung, da sie auf eine grundlegende strukturelle Erweiterung klassischer Unterrichtsmodelle hinweisen. Innerhalb der traditionellen Unterrichtsforschung werden Lernprozesse häufig über isolierte Variablen wie Motivation, Unterrichtsqualität, Klassenklima oder Leistungsentwicklung beschrieben (Helmke, </w:t>
      </w:r>
      <w:proofErr w:type="gramStart"/>
      <w:r w:rsidRPr="00805D3C">
        <w:t>2015)</w:t>
      </w:r>
      <w:r>
        <w:t>[</w:t>
      </w:r>
      <w:proofErr w:type="gramEnd"/>
      <w:r>
        <w:t>40]</w:t>
      </w:r>
      <w:r w:rsidRPr="00805D3C">
        <w:t>. Im Rahmen des FRZK-Modells zeigte sich jedoch, dass Unterricht nicht angemessen als lineare Abfolge einzelner didaktischer Interventionen beschrieben werden kann. Vielmehr entsteht Unterricht als rekursiver Zustandsprozess innerhalb eines semantischen Resonanzraums.</w:t>
      </w:r>
    </w:p>
    <w:p w14:paraId="253BE720" w14:textId="77777777" w:rsidR="00805D3C" w:rsidRPr="00805D3C" w:rsidRDefault="00805D3C" w:rsidP="00805D3C">
      <w:r w:rsidRPr="00805D3C">
        <w:t>Gerade die empirischen Daten der Nachhilfe deuten darauf hin, dass erfolgreiche Lernprozesse weniger von einzelnen Methoden abhängig sind, sondern vielmehr von der Fähigkeit eines Systems, stabile semantische Kohärenzräume auszubilden. Die hohe mittlere Cosinus-Resonanz sowie die starke Persistenz semantischer Dominanz- und Polaritätszustände zeigen, dass erfolgreiche Nachhilfe offenbar durch stabile rekursive Zustandskopplungen charakterisiert ist. Das System stabilisiert sich semantisch selbst und erzeugt dadurch kohärente Bedeutungsräume mit hoher innerer Ordnung.</w:t>
      </w:r>
    </w:p>
    <w:p w14:paraId="061E8262" w14:textId="0991FA94" w:rsidR="00805D3C" w:rsidRPr="00805D3C" w:rsidRDefault="00805D3C" w:rsidP="00805D3C">
      <w:r w:rsidRPr="00805D3C">
        <w:lastRenderedPageBreak/>
        <w:t xml:space="preserve">Aus meiner Sicht liegt hierin eine wesentliche Erweiterung klassischer Bildungsforschung. Viele bestehende Unterrichtsmodelle beschreiben primär beobachtbare Oberflächenmerkmale des Unterrichts, beispielsweise Strukturierung, Klassenführung oder kognitive Aktivierung (Hattie, </w:t>
      </w:r>
      <w:proofErr w:type="gramStart"/>
      <w:r w:rsidRPr="00805D3C">
        <w:t>2009)</w:t>
      </w:r>
      <w:r>
        <w:t>[</w:t>
      </w:r>
      <w:proofErr w:type="gramEnd"/>
      <w:r>
        <w:t>41]</w:t>
      </w:r>
      <w:r w:rsidRPr="00805D3C">
        <w:t>. Das FRZK-Modell verschiebt diese Perspektive auf die darunterliegende semantische Dynamik. Unterricht erscheint dadurch nicht länger als bloße Vermittlung von Wissen, sondern als rekursive Stabilisierung funktionaler Bedeutungszustände.</w:t>
      </w:r>
    </w:p>
    <w:p w14:paraId="5B7C8F37" w14:textId="1213AD83" w:rsidR="00805D3C" w:rsidRPr="00805D3C" w:rsidRDefault="00805D3C" w:rsidP="00805D3C">
      <w:r w:rsidRPr="00805D3C">
        <w:t xml:space="preserve">Besonders relevant ist dabei die hohe Kopplung zwischen Kognition, Methodik, Motivation, Regulation und Performanz. Die empirischen Daten zeigen, dass stabile Nachhilfeprozesse nicht primär über emotionale Aktivierung entstehen, sondern über funktionale Resonanzkopplungen innerhalb des Gesamtsystems. Motivation wirkt dabei nicht isoliert, sondern emergiert aus stabilisierten Lern- und </w:t>
      </w:r>
      <w:proofErr w:type="spellStart"/>
      <w:r w:rsidRPr="00805D3C">
        <w:t>Performanzprozessen</w:t>
      </w:r>
      <w:proofErr w:type="spellEnd"/>
      <w:r w:rsidRPr="00805D3C">
        <w:t xml:space="preserve">. Dies stellt aus meiner Sicht eine erhebliche Erweiterung bestehender Motivationstheorien dar. Während klassische Modelle Motivation häufig als Ausgangspunkt erfolgreichen Lernens betrachten (Deci &amp; Ryan, </w:t>
      </w:r>
      <w:proofErr w:type="gramStart"/>
      <w:r w:rsidRPr="00805D3C">
        <w:t>2000)</w:t>
      </w:r>
      <w:r>
        <w:t>[</w:t>
      </w:r>
      <w:proofErr w:type="gramEnd"/>
      <w:r>
        <w:t>42]</w:t>
      </w:r>
      <w:r w:rsidRPr="00805D3C">
        <w:t>, deutet das FRZK-Modell darauf hin, dass Motivation selbst das Ergebnis kohärenter semantischer Stabilisierung sein kann.</w:t>
      </w:r>
    </w:p>
    <w:p w14:paraId="548F11DD" w14:textId="77777777" w:rsidR="00805D3C" w:rsidRPr="00805D3C" w:rsidRDefault="00805D3C" w:rsidP="00805D3C">
      <w:r w:rsidRPr="00805D3C">
        <w:t>Gerade innerhalb der Nachhilfe wird diese Dynamik besonders sichtbar. Nachhilfe stellt typischerweise ein hochsensitives Mikrosystem mit intensiver Rückkopplung zwischen Lehrkraft und Teilnehmer dar. Bereits geringe semantische Destabilisierungen können dort erhebliche Auswirkungen auf Lernverhalten, Regulation oder affektive Stabilität erzeugen. Gleichzeitig zeigen die Daten, dass erfolgreiche Nachhilfesysteme in der Lage sind, diese Driftbewegungen zu begrenzen und stabile Resonanzräume aufrechtzuerhalten. Kohärenz entsteht damit nicht durch starre Gleichförmigkeit, sondern durch kontrollierte dynamische Stabilisierung.</w:t>
      </w:r>
    </w:p>
    <w:p w14:paraId="0FAD1FCF" w14:textId="5D2B423E" w:rsidR="00805D3C" w:rsidRPr="00805D3C" w:rsidRDefault="00805D3C" w:rsidP="00805D3C">
      <w:r w:rsidRPr="00805D3C">
        <w:t xml:space="preserve">Aus meiner Sicht besitzt dieser Befund erhebliche Konsequenzen für zukünftige Bildungsforschung. Lernen müsste deutlich stärker als emergenter Selbstorganisationsprozess verstanden werden. Unterricht wäre dann nicht länger ausschließlich planbare Instruktion, sondern die Erzeugung stabiler semantischer Raumzustände innerhalb eines rekursiven Systems. Damit nähert sich das FRZK-Modell Konzepten der Synergetik und nichtlinearen Systemtheorie an (Haken, </w:t>
      </w:r>
      <w:proofErr w:type="gramStart"/>
      <w:r w:rsidRPr="00805D3C">
        <w:t>1983)</w:t>
      </w:r>
      <w:r>
        <w:t>[</w:t>
      </w:r>
      <w:proofErr w:type="gramEnd"/>
      <w:r>
        <w:t>43]</w:t>
      </w:r>
      <w:r w:rsidRPr="00805D3C">
        <w:t>. Unterrichtssysteme entwickeln eigene Attraktionsräume, innerhalb derer sich Bedeutungszustände stabilisieren oder destabilisieren können.</w:t>
      </w:r>
    </w:p>
    <w:p w14:paraId="7FA9F77A" w14:textId="77777777" w:rsidR="00805D3C" w:rsidRPr="00805D3C" w:rsidRDefault="00805D3C" w:rsidP="00805D3C">
      <w:r w:rsidRPr="00805D3C">
        <w:t xml:space="preserve">Besonders bedeutsam erscheint mir dabei, dass der FRZK-Kohärenzbegriff erstmals mathematisch operationalisierbar wird. Kohärenz bleibt nicht länger ein abstrakter theoretischer Begriff, sondern kann über Resonanzindizes, Driftparameter, </w:t>
      </w:r>
      <w:proofErr w:type="spellStart"/>
      <w:r w:rsidRPr="00805D3C">
        <w:t>Dominanzpersistenzen</w:t>
      </w:r>
      <w:proofErr w:type="spellEnd"/>
      <w:r w:rsidRPr="00805D3C">
        <w:t xml:space="preserve"> oder Korrelationsstrukturen quantitativ beschrieben werden. Dadurch entsteht aus meiner Sicht eine neue Form empirischer Unterrichtsforschung, die semantische Dynamik nicht nur qualitativ interpretiert, sondern funktional modellieren kann.</w:t>
      </w:r>
    </w:p>
    <w:p w14:paraId="3687F4C3" w14:textId="77777777" w:rsidR="00805D3C" w:rsidRPr="00805D3C" w:rsidRDefault="00805D3C" w:rsidP="00805D3C">
      <w:r w:rsidRPr="00805D3C">
        <w:t>Die eigentliche Innovation des FRZK-Modells liegt daher für mich darin, Unterricht als dynamischen Resonanzraum beschreibbar zu machen. Lernen erscheint nicht mehr als lineare Wissensakkumulation, sondern als emergente Stabilisierung semantischer Zustände innerhalb eines rekursiven Raum-Zeit-Systems. Genau hierin sehe ich die eigentliche bildungswissenschaftliche Bedeutung des Kohärenzbegriffs innerhalb des FRZK.</w:t>
      </w:r>
    </w:p>
    <w:p w14:paraId="18C5B6FB" w14:textId="77777777" w:rsidR="00805D3C" w:rsidRPr="00805D3C" w:rsidRDefault="00805D3C" w:rsidP="00805D3C">
      <w:r w:rsidRPr="00805D3C">
        <w:pict w14:anchorId="3F17F24E">
          <v:rect id="_x0000_i1196" style="width:0;height:1.5pt" o:hralign="center" o:hrstd="t" o:hr="t" fillcolor="#a0a0a0" stroked="f"/>
        </w:pict>
      </w:r>
    </w:p>
    <w:p w14:paraId="4B69F935" w14:textId="77777777" w:rsidR="00805D3C" w:rsidRPr="00805D3C" w:rsidRDefault="00805D3C" w:rsidP="00805D3C">
      <w:pPr>
        <w:rPr>
          <w:b/>
          <w:bCs/>
        </w:rPr>
      </w:pPr>
      <w:r w:rsidRPr="00805D3C">
        <w:rPr>
          <w:b/>
          <w:bCs/>
        </w:rPr>
        <w:lastRenderedPageBreak/>
        <w:t>Literaturverzeichnis</w:t>
      </w:r>
    </w:p>
    <w:p w14:paraId="3B8A494F" w14:textId="302C8538" w:rsidR="00805D3C" w:rsidRPr="00805D3C" w:rsidRDefault="00805D3C" w:rsidP="00805D3C">
      <w:r>
        <w:t>[32]</w:t>
      </w:r>
      <w:r w:rsidRPr="00805D3C">
        <w:t xml:space="preserve"> van Dijk, T. A., &amp; Kintsch, W. (1983). </w:t>
      </w:r>
      <w:proofErr w:type="spellStart"/>
      <w:r w:rsidRPr="00805D3C">
        <w:rPr>
          <w:i/>
          <w:iCs/>
        </w:rPr>
        <w:t>Strategies</w:t>
      </w:r>
      <w:proofErr w:type="spellEnd"/>
      <w:r w:rsidRPr="00805D3C">
        <w:rPr>
          <w:i/>
          <w:iCs/>
        </w:rPr>
        <w:t xml:space="preserve"> </w:t>
      </w:r>
      <w:proofErr w:type="spellStart"/>
      <w:r w:rsidRPr="00805D3C">
        <w:rPr>
          <w:i/>
          <w:iCs/>
        </w:rPr>
        <w:t>of</w:t>
      </w:r>
      <w:proofErr w:type="spellEnd"/>
      <w:r w:rsidRPr="00805D3C">
        <w:rPr>
          <w:i/>
          <w:iCs/>
        </w:rPr>
        <w:t xml:space="preserve"> </w:t>
      </w:r>
      <w:proofErr w:type="spellStart"/>
      <w:r w:rsidRPr="00805D3C">
        <w:rPr>
          <w:i/>
          <w:iCs/>
        </w:rPr>
        <w:t>Discourse</w:t>
      </w:r>
      <w:proofErr w:type="spellEnd"/>
      <w:r w:rsidRPr="00805D3C">
        <w:rPr>
          <w:i/>
          <w:iCs/>
        </w:rPr>
        <w:t xml:space="preserve"> </w:t>
      </w:r>
      <w:proofErr w:type="spellStart"/>
      <w:r w:rsidRPr="00805D3C">
        <w:rPr>
          <w:i/>
          <w:iCs/>
        </w:rPr>
        <w:t>Comprehension</w:t>
      </w:r>
      <w:proofErr w:type="spellEnd"/>
      <w:r w:rsidRPr="00805D3C">
        <w:t>. New York: Academic Press.</w:t>
      </w:r>
    </w:p>
    <w:p w14:paraId="432B3A7C" w14:textId="70AEF347" w:rsidR="00805D3C" w:rsidRPr="00805D3C" w:rsidRDefault="00805D3C" w:rsidP="00805D3C">
      <w:r>
        <w:t>[33]</w:t>
      </w:r>
      <w:r w:rsidRPr="00805D3C">
        <w:t xml:space="preserve"> Wiener, N. (1948). </w:t>
      </w:r>
      <w:proofErr w:type="spellStart"/>
      <w:r w:rsidRPr="00805D3C">
        <w:rPr>
          <w:i/>
          <w:iCs/>
        </w:rPr>
        <w:t>Cybernetics</w:t>
      </w:r>
      <w:proofErr w:type="spellEnd"/>
      <w:r w:rsidRPr="00805D3C">
        <w:rPr>
          <w:i/>
          <w:iCs/>
        </w:rPr>
        <w:t xml:space="preserve">: </w:t>
      </w:r>
      <w:proofErr w:type="spellStart"/>
      <w:r w:rsidRPr="00805D3C">
        <w:rPr>
          <w:i/>
          <w:iCs/>
        </w:rPr>
        <w:t>Or</w:t>
      </w:r>
      <w:proofErr w:type="spellEnd"/>
      <w:r w:rsidRPr="00805D3C">
        <w:rPr>
          <w:i/>
          <w:iCs/>
        </w:rPr>
        <w:t xml:space="preserve"> Control and Communication in </w:t>
      </w:r>
      <w:proofErr w:type="spellStart"/>
      <w:r w:rsidRPr="00805D3C">
        <w:rPr>
          <w:i/>
          <w:iCs/>
        </w:rPr>
        <w:t>the</w:t>
      </w:r>
      <w:proofErr w:type="spellEnd"/>
      <w:r w:rsidRPr="00805D3C">
        <w:rPr>
          <w:i/>
          <w:iCs/>
        </w:rPr>
        <w:t xml:space="preserve"> Animal and </w:t>
      </w:r>
      <w:proofErr w:type="spellStart"/>
      <w:r w:rsidRPr="00805D3C">
        <w:rPr>
          <w:i/>
          <w:iCs/>
        </w:rPr>
        <w:t>the</w:t>
      </w:r>
      <w:proofErr w:type="spellEnd"/>
      <w:r w:rsidRPr="00805D3C">
        <w:rPr>
          <w:i/>
          <w:iCs/>
        </w:rPr>
        <w:t xml:space="preserve"> </w:t>
      </w:r>
      <w:proofErr w:type="spellStart"/>
      <w:r w:rsidRPr="00805D3C">
        <w:rPr>
          <w:i/>
          <w:iCs/>
        </w:rPr>
        <w:t>Machine</w:t>
      </w:r>
      <w:proofErr w:type="spellEnd"/>
      <w:r w:rsidRPr="00805D3C">
        <w:t>. Cambridge: MIT Press.</w:t>
      </w:r>
    </w:p>
    <w:p w14:paraId="6C6F7844" w14:textId="61946EDA" w:rsidR="00805D3C" w:rsidRPr="00805D3C" w:rsidRDefault="00805D3C" w:rsidP="00805D3C">
      <w:r>
        <w:t>[34]</w:t>
      </w:r>
      <w:r w:rsidRPr="00805D3C">
        <w:t xml:space="preserve"> Haken, H. (1983). </w:t>
      </w:r>
      <w:proofErr w:type="spellStart"/>
      <w:r w:rsidRPr="00805D3C">
        <w:rPr>
          <w:i/>
          <w:iCs/>
        </w:rPr>
        <w:t>Synergetics</w:t>
      </w:r>
      <w:proofErr w:type="spellEnd"/>
      <w:r w:rsidRPr="00805D3C">
        <w:rPr>
          <w:i/>
          <w:iCs/>
        </w:rPr>
        <w:t xml:space="preserve">: An </w:t>
      </w:r>
      <w:proofErr w:type="spellStart"/>
      <w:r w:rsidRPr="00805D3C">
        <w:rPr>
          <w:i/>
          <w:iCs/>
        </w:rPr>
        <w:t>Introduction</w:t>
      </w:r>
      <w:proofErr w:type="spellEnd"/>
      <w:r w:rsidRPr="00805D3C">
        <w:t>. Berlin: Springer.</w:t>
      </w:r>
    </w:p>
    <w:p w14:paraId="0B65C503" w14:textId="03BF324C" w:rsidR="00805D3C" w:rsidRPr="00805D3C" w:rsidRDefault="00805D3C" w:rsidP="00805D3C">
      <w:r>
        <w:t>[35]</w:t>
      </w:r>
      <w:r w:rsidRPr="00805D3C">
        <w:t xml:space="preserve"> Luhmann, N. (1984). </w:t>
      </w:r>
      <w:r w:rsidRPr="00805D3C">
        <w:rPr>
          <w:i/>
          <w:iCs/>
        </w:rPr>
        <w:t>Soziale Systeme</w:t>
      </w:r>
      <w:r w:rsidRPr="00805D3C">
        <w:t>. Frankfurt am Main: Suhrkamp.</w:t>
      </w:r>
    </w:p>
    <w:p w14:paraId="5A43C4C0" w14:textId="6EF1E743" w:rsidR="00805D3C" w:rsidRPr="00805D3C" w:rsidRDefault="00805D3C" w:rsidP="00805D3C">
      <w:r>
        <w:t>[36]</w:t>
      </w:r>
      <w:r w:rsidRPr="00805D3C">
        <w:t xml:space="preserve"> Festinger, L. (1957). </w:t>
      </w:r>
      <w:r w:rsidRPr="00805D3C">
        <w:rPr>
          <w:i/>
          <w:iCs/>
        </w:rPr>
        <w:t xml:space="preserve">A Theory </w:t>
      </w:r>
      <w:proofErr w:type="spellStart"/>
      <w:r w:rsidRPr="00805D3C">
        <w:rPr>
          <w:i/>
          <w:iCs/>
        </w:rPr>
        <w:t>of</w:t>
      </w:r>
      <w:proofErr w:type="spellEnd"/>
      <w:r w:rsidRPr="00805D3C">
        <w:rPr>
          <w:i/>
          <w:iCs/>
        </w:rPr>
        <w:t xml:space="preserve"> </w:t>
      </w:r>
      <w:proofErr w:type="spellStart"/>
      <w:r w:rsidRPr="00805D3C">
        <w:rPr>
          <w:i/>
          <w:iCs/>
        </w:rPr>
        <w:t>Cognitive</w:t>
      </w:r>
      <w:proofErr w:type="spellEnd"/>
      <w:r w:rsidRPr="00805D3C">
        <w:rPr>
          <w:i/>
          <w:iCs/>
        </w:rPr>
        <w:t xml:space="preserve"> </w:t>
      </w:r>
      <w:proofErr w:type="spellStart"/>
      <w:r w:rsidRPr="00805D3C">
        <w:rPr>
          <w:i/>
          <w:iCs/>
        </w:rPr>
        <w:t>Dissonance</w:t>
      </w:r>
      <w:proofErr w:type="spellEnd"/>
      <w:r w:rsidRPr="00805D3C">
        <w:t>. Stanford: Stanford University Press.</w:t>
      </w:r>
    </w:p>
    <w:p w14:paraId="74DFF095" w14:textId="69BDAF84" w:rsidR="00805D3C" w:rsidRPr="00805D3C" w:rsidRDefault="00805D3C" w:rsidP="00805D3C">
      <w:r>
        <w:t>[37]</w:t>
      </w:r>
      <w:r w:rsidRPr="00805D3C">
        <w:t xml:space="preserve"> Pekrun, R. (2006). The Control-Value Theory </w:t>
      </w:r>
      <w:proofErr w:type="spellStart"/>
      <w:r w:rsidRPr="00805D3C">
        <w:t>of</w:t>
      </w:r>
      <w:proofErr w:type="spellEnd"/>
      <w:r w:rsidRPr="00805D3C">
        <w:t xml:space="preserve"> Achievement </w:t>
      </w:r>
      <w:proofErr w:type="spellStart"/>
      <w:r w:rsidRPr="00805D3C">
        <w:t>Emotions</w:t>
      </w:r>
      <w:proofErr w:type="spellEnd"/>
      <w:r w:rsidRPr="00805D3C">
        <w:t xml:space="preserve">. </w:t>
      </w:r>
      <w:r w:rsidRPr="00805D3C">
        <w:rPr>
          <w:i/>
          <w:iCs/>
        </w:rPr>
        <w:t xml:space="preserve">Educational </w:t>
      </w:r>
      <w:proofErr w:type="spellStart"/>
      <w:r w:rsidRPr="00805D3C">
        <w:rPr>
          <w:i/>
          <w:iCs/>
        </w:rPr>
        <w:t>Psychology</w:t>
      </w:r>
      <w:proofErr w:type="spellEnd"/>
      <w:r w:rsidRPr="00805D3C">
        <w:rPr>
          <w:i/>
          <w:iCs/>
        </w:rPr>
        <w:t xml:space="preserve"> Review</w:t>
      </w:r>
      <w:r w:rsidRPr="00805D3C">
        <w:t>, 18(4), 315–341.</w:t>
      </w:r>
    </w:p>
    <w:p w14:paraId="4E1D877A" w14:textId="750EFC3A" w:rsidR="00805D3C" w:rsidRPr="00805D3C" w:rsidRDefault="00805D3C" w:rsidP="00805D3C">
      <w:r>
        <w:t>[38]</w:t>
      </w:r>
      <w:r w:rsidRPr="00805D3C">
        <w:t xml:space="preserve"> Zimmerman, B. J. (2000). </w:t>
      </w:r>
      <w:proofErr w:type="spellStart"/>
      <w:r w:rsidRPr="00805D3C">
        <w:t>Attaining</w:t>
      </w:r>
      <w:proofErr w:type="spellEnd"/>
      <w:r w:rsidRPr="00805D3C">
        <w:t xml:space="preserve"> Self-Regulation. In: </w:t>
      </w:r>
      <w:r w:rsidRPr="00805D3C">
        <w:rPr>
          <w:i/>
          <w:iCs/>
        </w:rPr>
        <w:t xml:space="preserve">Handbook </w:t>
      </w:r>
      <w:proofErr w:type="spellStart"/>
      <w:r w:rsidRPr="00805D3C">
        <w:rPr>
          <w:i/>
          <w:iCs/>
        </w:rPr>
        <w:t>of</w:t>
      </w:r>
      <w:proofErr w:type="spellEnd"/>
      <w:r w:rsidRPr="00805D3C">
        <w:rPr>
          <w:i/>
          <w:iCs/>
        </w:rPr>
        <w:t xml:space="preserve"> Self-Regulation</w:t>
      </w:r>
      <w:r w:rsidRPr="00805D3C">
        <w:t>. San Diego: Academic Press.</w:t>
      </w:r>
    </w:p>
    <w:p w14:paraId="5DE33D31" w14:textId="2448780C" w:rsidR="00805D3C" w:rsidRPr="00805D3C" w:rsidRDefault="00805D3C" w:rsidP="00805D3C">
      <w:r>
        <w:t>[39]</w:t>
      </w:r>
      <w:r w:rsidRPr="00805D3C">
        <w:t xml:space="preserve"> Deci, E. L., &amp; Ryan, R. M. (2000). The “</w:t>
      </w:r>
      <w:proofErr w:type="spellStart"/>
      <w:r w:rsidRPr="00805D3C">
        <w:t>What</w:t>
      </w:r>
      <w:proofErr w:type="spellEnd"/>
      <w:r w:rsidRPr="00805D3C">
        <w:t>” and “</w:t>
      </w:r>
      <w:proofErr w:type="spellStart"/>
      <w:r w:rsidRPr="00805D3C">
        <w:t>Why</w:t>
      </w:r>
      <w:proofErr w:type="spellEnd"/>
      <w:r w:rsidRPr="00805D3C">
        <w:t xml:space="preserve">” </w:t>
      </w:r>
      <w:proofErr w:type="spellStart"/>
      <w:r w:rsidRPr="00805D3C">
        <w:t>of</w:t>
      </w:r>
      <w:proofErr w:type="spellEnd"/>
      <w:r w:rsidRPr="00805D3C">
        <w:t xml:space="preserve"> Goal </w:t>
      </w:r>
      <w:proofErr w:type="spellStart"/>
      <w:r w:rsidRPr="00805D3C">
        <w:t>Pursuits</w:t>
      </w:r>
      <w:proofErr w:type="spellEnd"/>
      <w:r w:rsidRPr="00805D3C">
        <w:t xml:space="preserve">. </w:t>
      </w:r>
      <w:r w:rsidRPr="00805D3C">
        <w:rPr>
          <w:i/>
          <w:iCs/>
        </w:rPr>
        <w:t xml:space="preserve">Psychological </w:t>
      </w:r>
      <w:proofErr w:type="spellStart"/>
      <w:r w:rsidRPr="00805D3C">
        <w:rPr>
          <w:i/>
          <w:iCs/>
        </w:rPr>
        <w:t>Inquiry</w:t>
      </w:r>
      <w:proofErr w:type="spellEnd"/>
      <w:r w:rsidRPr="00805D3C">
        <w:t>, 11(4), 227–268.</w:t>
      </w:r>
    </w:p>
    <w:p w14:paraId="09678EE9" w14:textId="77777777" w:rsidR="00805D3C" w:rsidRPr="00805D3C" w:rsidRDefault="00805D3C" w:rsidP="00805D3C">
      <w:r>
        <w:t>[40]</w:t>
      </w:r>
      <w:r w:rsidRPr="00805D3C">
        <w:t xml:space="preserve"> Helmke, A. (2015). </w:t>
      </w:r>
      <w:r w:rsidRPr="00805D3C">
        <w:rPr>
          <w:i/>
          <w:iCs/>
        </w:rPr>
        <w:t>Unterrichtsqualität und Lehrerprofessionalität</w:t>
      </w:r>
      <w:r w:rsidRPr="00805D3C">
        <w:t>. Seelze: Klett.</w:t>
      </w:r>
    </w:p>
    <w:p w14:paraId="64E23F6F" w14:textId="77777777" w:rsidR="00805D3C" w:rsidRPr="00805D3C" w:rsidRDefault="00805D3C" w:rsidP="00805D3C">
      <w:r>
        <w:t>[41]</w:t>
      </w:r>
      <w:r w:rsidRPr="00805D3C">
        <w:t xml:space="preserve"> Hattie, J. (2009). </w:t>
      </w:r>
      <w:r w:rsidRPr="00805D3C">
        <w:rPr>
          <w:i/>
          <w:iCs/>
        </w:rPr>
        <w:t>Visible Learning</w:t>
      </w:r>
      <w:r w:rsidRPr="00805D3C">
        <w:t>. London: Routledge.</w:t>
      </w:r>
    </w:p>
    <w:p w14:paraId="56A86767" w14:textId="77777777" w:rsidR="00805D3C" w:rsidRPr="00805D3C" w:rsidRDefault="00805D3C" w:rsidP="00805D3C">
      <w:r>
        <w:t>[42]</w:t>
      </w:r>
      <w:r w:rsidRPr="00805D3C">
        <w:t xml:space="preserve"> Deci, E. L., &amp; Ryan, R. M. (2000). The “</w:t>
      </w:r>
      <w:proofErr w:type="spellStart"/>
      <w:r w:rsidRPr="00805D3C">
        <w:t>What</w:t>
      </w:r>
      <w:proofErr w:type="spellEnd"/>
      <w:r w:rsidRPr="00805D3C">
        <w:t>” and “</w:t>
      </w:r>
      <w:proofErr w:type="spellStart"/>
      <w:r w:rsidRPr="00805D3C">
        <w:t>Why</w:t>
      </w:r>
      <w:proofErr w:type="spellEnd"/>
      <w:r w:rsidRPr="00805D3C">
        <w:t xml:space="preserve">” </w:t>
      </w:r>
      <w:proofErr w:type="spellStart"/>
      <w:r w:rsidRPr="00805D3C">
        <w:t>of</w:t>
      </w:r>
      <w:proofErr w:type="spellEnd"/>
      <w:r w:rsidRPr="00805D3C">
        <w:t xml:space="preserve"> Goal </w:t>
      </w:r>
      <w:proofErr w:type="spellStart"/>
      <w:r w:rsidRPr="00805D3C">
        <w:t>Pursuits</w:t>
      </w:r>
      <w:proofErr w:type="spellEnd"/>
      <w:r w:rsidRPr="00805D3C">
        <w:t xml:space="preserve">. </w:t>
      </w:r>
      <w:r w:rsidRPr="00805D3C">
        <w:rPr>
          <w:i/>
          <w:iCs/>
        </w:rPr>
        <w:t xml:space="preserve">Psychological </w:t>
      </w:r>
      <w:proofErr w:type="spellStart"/>
      <w:r w:rsidRPr="00805D3C">
        <w:rPr>
          <w:i/>
          <w:iCs/>
        </w:rPr>
        <w:t>Inquiry</w:t>
      </w:r>
      <w:proofErr w:type="spellEnd"/>
      <w:r w:rsidRPr="00805D3C">
        <w:t>, 11(4), 227–268.</w:t>
      </w:r>
    </w:p>
    <w:p w14:paraId="1593D1B5" w14:textId="77777777" w:rsidR="00805D3C" w:rsidRPr="00805D3C" w:rsidRDefault="00805D3C" w:rsidP="00805D3C">
      <w:r>
        <w:t>[43]</w:t>
      </w:r>
      <w:r w:rsidRPr="00805D3C">
        <w:t xml:space="preserve"> Haken, H. (1983). </w:t>
      </w:r>
      <w:proofErr w:type="spellStart"/>
      <w:r w:rsidRPr="00805D3C">
        <w:rPr>
          <w:i/>
          <w:iCs/>
        </w:rPr>
        <w:t>Synergetics</w:t>
      </w:r>
      <w:proofErr w:type="spellEnd"/>
      <w:r w:rsidRPr="00805D3C">
        <w:rPr>
          <w:i/>
          <w:iCs/>
        </w:rPr>
        <w:t xml:space="preserve">: An </w:t>
      </w:r>
      <w:proofErr w:type="spellStart"/>
      <w:r w:rsidRPr="00805D3C">
        <w:rPr>
          <w:i/>
          <w:iCs/>
        </w:rPr>
        <w:t>Introduction</w:t>
      </w:r>
      <w:proofErr w:type="spellEnd"/>
      <w:r w:rsidRPr="00805D3C">
        <w:t>. Berlin: Springer.</w:t>
      </w:r>
    </w:p>
    <w:p w14:paraId="62E0C6D2" w14:textId="77777777" w:rsidR="00805D3C" w:rsidRPr="00805D3C" w:rsidRDefault="00805D3C" w:rsidP="00805D3C">
      <w:r>
        <w:t>[44]</w:t>
      </w:r>
      <w:r w:rsidRPr="00805D3C">
        <w:t xml:space="preserve"> Wiener, N. (1948). </w:t>
      </w:r>
      <w:proofErr w:type="spellStart"/>
      <w:r w:rsidRPr="00805D3C">
        <w:rPr>
          <w:i/>
          <w:iCs/>
        </w:rPr>
        <w:t>Cybernetics</w:t>
      </w:r>
      <w:proofErr w:type="spellEnd"/>
      <w:r w:rsidRPr="00805D3C">
        <w:rPr>
          <w:i/>
          <w:iCs/>
        </w:rPr>
        <w:t xml:space="preserve">: </w:t>
      </w:r>
      <w:proofErr w:type="spellStart"/>
      <w:r w:rsidRPr="00805D3C">
        <w:rPr>
          <w:i/>
          <w:iCs/>
        </w:rPr>
        <w:t>Or</w:t>
      </w:r>
      <w:proofErr w:type="spellEnd"/>
      <w:r w:rsidRPr="00805D3C">
        <w:rPr>
          <w:i/>
          <w:iCs/>
        </w:rPr>
        <w:t xml:space="preserve"> Control and Communication in </w:t>
      </w:r>
      <w:proofErr w:type="spellStart"/>
      <w:r w:rsidRPr="00805D3C">
        <w:rPr>
          <w:i/>
          <w:iCs/>
        </w:rPr>
        <w:t>the</w:t>
      </w:r>
      <w:proofErr w:type="spellEnd"/>
      <w:r w:rsidRPr="00805D3C">
        <w:rPr>
          <w:i/>
          <w:iCs/>
        </w:rPr>
        <w:t xml:space="preserve"> Animal and </w:t>
      </w:r>
      <w:proofErr w:type="spellStart"/>
      <w:r w:rsidRPr="00805D3C">
        <w:rPr>
          <w:i/>
          <w:iCs/>
        </w:rPr>
        <w:t>the</w:t>
      </w:r>
      <w:proofErr w:type="spellEnd"/>
      <w:r w:rsidRPr="00805D3C">
        <w:rPr>
          <w:i/>
          <w:iCs/>
        </w:rPr>
        <w:t xml:space="preserve"> </w:t>
      </w:r>
      <w:proofErr w:type="spellStart"/>
      <w:r w:rsidRPr="00805D3C">
        <w:rPr>
          <w:i/>
          <w:iCs/>
        </w:rPr>
        <w:t>Machine</w:t>
      </w:r>
      <w:proofErr w:type="spellEnd"/>
      <w:r w:rsidRPr="00805D3C">
        <w:t>. Cambridge: MIT Press.</w:t>
      </w:r>
    </w:p>
    <w:p w14:paraId="64385DB9" w14:textId="77777777" w:rsidR="00805D3C" w:rsidRPr="00805D3C" w:rsidRDefault="00805D3C" w:rsidP="00805D3C">
      <w:r>
        <w:t>[45]</w:t>
      </w:r>
      <w:r w:rsidRPr="00805D3C">
        <w:t xml:space="preserve"> Luhmann, N. (1984). </w:t>
      </w:r>
      <w:r w:rsidRPr="00805D3C">
        <w:rPr>
          <w:i/>
          <w:iCs/>
        </w:rPr>
        <w:t>Soziale Systeme</w:t>
      </w:r>
      <w:r w:rsidRPr="00805D3C">
        <w:t>. Frankfurt am Main: Suhrkamp.</w:t>
      </w:r>
    </w:p>
    <w:p w14:paraId="61707093" w14:textId="77777777" w:rsidR="00805D3C" w:rsidRPr="00805D3C" w:rsidRDefault="00805D3C" w:rsidP="00805D3C">
      <w:r>
        <w:t>[46]</w:t>
      </w:r>
      <w:r w:rsidRPr="00805D3C">
        <w:t xml:space="preserve"> Pekrun, R. (2006). The Control-Value Theory </w:t>
      </w:r>
      <w:proofErr w:type="spellStart"/>
      <w:r w:rsidRPr="00805D3C">
        <w:t>of</w:t>
      </w:r>
      <w:proofErr w:type="spellEnd"/>
      <w:r w:rsidRPr="00805D3C">
        <w:t xml:space="preserve"> Achievement </w:t>
      </w:r>
      <w:proofErr w:type="spellStart"/>
      <w:r w:rsidRPr="00805D3C">
        <w:t>Emotions</w:t>
      </w:r>
      <w:proofErr w:type="spellEnd"/>
      <w:r w:rsidRPr="00805D3C">
        <w:t xml:space="preserve">. </w:t>
      </w:r>
      <w:r w:rsidRPr="00805D3C">
        <w:rPr>
          <w:i/>
          <w:iCs/>
        </w:rPr>
        <w:t xml:space="preserve">Educational </w:t>
      </w:r>
      <w:proofErr w:type="spellStart"/>
      <w:r w:rsidRPr="00805D3C">
        <w:rPr>
          <w:i/>
          <w:iCs/>
        </w:rPr>
        <w:t>Psychology</w:t>
      </w:r>
      <w:proofErr w:type="spellEnd"/>
      <w:r w:rsidRPr="00805D3C">
        <w:rPr>
          <w:i/>
          <w:iCs/>
        </w:rPr>
        <w:t xml:space="preserve"> Review</w:t>
      </w:r>
      <w:r w:rsidRPr="00805D3C">
        <w:t>, 18(4), 315–341.</w:t>
      </w:r>
    </w:p>
    <w:p w14:paraId="319BA699" w14:textId="77777777" w:rsidR="00805D3C" w:rsidRPr="00805D3C" w:rsidRDefault="00805D3C" w:rsidP="00805D3C">
      <w:r>
        <w:t>[47]</w:t>
      </w:r>
      <w:r w:rsidRPr="00805D3C">
        <w:t xml:space="preserve"> Zimmerman, B. J. (2000). </w:t>
      </w:r>
      <w:proofErr w:type="spellStart"/>
      <w:r w:rsidRPr="00805D3C">
        <w:t>Attaining</w:t>
      </w:r>
      <w:proofErr w:type="spellEnd"/>
      <w:r w:rsidRPr="00805D3C">
        <w:t xml:space="preserve"> Self-Regulation. In: </w:t>
      </w:r>
      <w:r w:rsidRPr="00805D3C">
        <w:rPr>
          <w:i/>
          <w:iCs/>
        </w:rPr>
        <w:t xml:space="preserve">Handbook </w:t>
      </w:r>
      <w:proofErr w:type="spellStart"/>
      <w:r w:rsidRPr="00805D3C">
        <w:rPr>
          <w:i/>
          <w:iCs/>
        </w:rPr>
        <w:t>of</w:t>
      </w:r>
      <w:proofErr w:type="spellEnd"/>
      <w:r w:rsidRPr="00805D3C">
        <w:rPr>
          <w:i/>
          <w:iCs/>
        </w:rPr>
        <w:t xml:space="preserve"> Self-Regulation</w:t>
      </w:r>
      <w:r w:rsidRPr="00805D3C">
        <w:t>. San Diego: Academic Press.</w:t>
      </w:r>
    </w:p>
    <w:p w14:paraId="11899DF9" w14:textId="77777777" w:rsidR="00106528" w:rsidRPr="00805D3C" w:rsidRDefault="00106528" w:rsidP="00805D3C">
      <w:pPr>
        <w:rPr>
          <w:rStyle w:val="SQLTabellen"/>
          <w:rFonts w:ascii="Calibri" w:hAnsi="Calibri"/>
          <w:b w:val="0"/>
          <w:sz w:val="24"/>
        </w:rPr>
      </w:pPr>
    </w:p>
    <w:sectPr w:rsidR="00106528" w:rsidRPr="00805D3C">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8D45C3"/>
    <w:multiLevelType w:val="multilevel"/>
    <w:tmpl w:val="19D2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26D0A"/>
    <w:multiLevelType w:val="multilevel"/>
    <w:tmpl w:val="B27CCD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221805">
    <w:abstractNumId w:val="0"/>
  </w:num>
  <w:num w:numId="2" w16cid:durableId="250164984">
    <w:abstractNumId w:val="1"/>
  </w:num>
  <w:num w:numId="3" w16cid:durableId="66727205">
    <w:abstractNumId w:val="2"/>
  </w:num>
  <w:num w:numId="4" w16cid:durableId="1909076113">
    <w:abstractNumId w:val="4"/>
  </w:num>
  <w:num w:numId="5" w16cid:durableId="20180702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0403369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3C"/>
    <w:rsid w:val="00003048"/>
    <w:rsid w:val="00033442"/>
    <w:rsid w:val="000467F2"/>
    <w:rsid w:val="00082214"/>
    <w:rsid w:val="000B0C4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6B3395"/>
    <w:rsid w:val="00706409"/>
    <w:rsid w:val="007A3369"/>
    <w:rsid w:val="007B7DE7"/>
    <w:rsid w:val="007E333F"/>
    <w:rsid w:val="00805D3C"/>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452A5"/>
    <w:rsid w:val="00D542C6"/>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A1E28"/>
  <w15:chartTrackingRefBased/>
  <w15:docId w15:val="{8DD62AFA-648F-49FA-8C38-44C59D353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33442"/>
    <w:pPr>
      <w:spacing w:after="120"/>
    </w:pPr>
    <w:rPr>
      <w:rFonts w:eastAsia="Times New Roman"/>
      <w:sz w:val="24"/>
      <w:szCs w:val="24"/>
    </w:rPr>
  </w:style>
  <w:style w:type="paragraph" w:styleId="berschrift1">
    <w:name w:val="heading 1"/>
    <w:next w:val="Standard"/>
    <w:link w:val="berschrift1Zchn"/>
    <w:uiPriority w:val="9"/>
    <w:qFormat/>
    <w:rsid w:val="00033442"/>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033442"/>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033442"/>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033442"/>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033442"/>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033442"/>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rsid w:val="00033442"/>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033442"/>
  </w:style>
  <w:style w:type="paragraph" w:customStyle="1" w:styleId="Code">
    <w:name w:val="Code"/>
    <w:basedOn w:val="Standard"/>
    <w:link w:val="CodeZchn"/>
    <w:qFormat/>
    <w:rsid w:val="00033442"/>
    <w:rPr>
      <w:rFonts w:ascii="Courier New" w:hAnsi="Courier New"/>
    </w:rPr>
  </w:style>
  <w:style w:type="character" w:customStyle="1" w:styleId="CodeZchn">
    <w:name w:val="Code Zchn"/>
    <w:link w:val="Code"/>
    <w:rsid w:val="00033442"/>
    <w:rPr>
      <w:rFonts w:ascii="Courier New" w:eastAsia="Times New Roman" w:hAnsi="Courier New"/>
      <w:sz w:val="24"/>
      <w:szCs w:val="24"/>
    </w:rPr>
  </w:style>
  <w:style w:type="character" w:styleId="IntensiveHervorhebung">
    <w:name w:val="Intense Emphasis"/>
    <w:uiPriority w:val="21"/>
    <w:rsid w:val="00033442"/>
    <w:rPr>
      <w:i/>
      <w:iCs/>
      <w:color w:val="4472C4"/>
    </w:rPr>
  </w:style>
  <w:style w:type="character" w:customStyle="1" w:styleId="berschrift2Zchn">
    <w:name w:val="Überschrift 2 Zchn"/>
    <w:link w:val="berschrift2"/>
    <w:uiPriority w:val="9"/>
    <w:rsid w:val="00033442"/>
    <w:rPr>
      <w:rFonts w:ascii="Calibri Light" w:eastAsia="Times New Roman" w:hAnsi="Calibri Light"/>
      <w:b/>
      <w:sz w:val="32"/>
      <w:szCs w:val="26"/>
    </w:rPr>
  </w:style>
  <w:style w:type="character" w:customStyle="1" w:styleId="berschrift1Zchn">
    <w:name w:val="Überschrift 1 Zchn"/>
    <w:link w:val="berschrift1"/>
    <w:uiPriority w:val="9"/>
    <w:rsid w:val="00033442"/>
    <w:rPr>
      <w:rFonts w:ascii="Calibri Light" w:eastAsia="Times New Roman" w:hAnsi="Calibri Light"/>
      <w:b/>
      <w:sz w:val="40"/>
      <w:szCs w:val="32"/>
      <w:lang w:eastAsia="en-US"/>
    </w:rPr>
  </w:style>
  <w:style w:type="character" w:customStyle="1" w:styleId="berschrift3Zchn">
    <w:name w:val="Überschrift 3 Zchn"/>
    <w:link w:val="berschrift3"/>
    <w:uiPriority w:val="9"/>
    <w:rsid w:val="00033442"/>
    <w:rPr>
      <w:rFonts w:ascii="Calibri Light" w:eastAsia="Times New Roman" w:hAnsi="Calibri Light"/>
      <w:b/>
      <w:sz w:val="24"/>
      <w:szCs w:val="24"/>
    </w:rPr>
  </w:style>
  <w:style w:type="character" w:customStyle="1" w:styleId="berschrift4Zchn">
    <w:name w:val="Überschrift 4 Zchn"/>
    <w:link w:val="berschrift4"/>
    <w:uiPriority w:val="9"/>
    <w:rsid w:val="00033442"/>
    <w:rPr>
      <w:rFonts w:cs="Calibri"/>
      <w:i/>
      <w:sz w:val="24"/>
      <w:szCs w:val="24"/>
    </w:rPr>
  </w:style>
  <w:style w:type="character" w:customStyle="1" w:styleId="berschrift5Zchn">
    <w:name w:val="Überschrift 5 Zchn"/>
    <w:link w:val="berschrift5"/>
    <w:uiPriority w:val="9"/>
    <w:semiHidden/>
    <w:rsid w:val="00033442"/>
    <w:rPr>
      <w:rFonts w:cs="Calibri"/>
      <w:b/>
      <w:sz w:val="22"/>
      <w:szCs w:val="24"/>
    </w:rPr>
  </w:style>
  <w:style w:type="character" w:customStyle="1" w:styleId="berschrift6Zchn">
    <w:name w:val="Überschrift 6 Zchn"/>
    <w:link w:val="berschrift6"/>
    <w:uiPriority w:val="9"/>
    <w:semiHidden/>
    <w:rsid w:val="00033442"/>
    <w:rPr>
      <w:rFonts w:cs="Calibri"/>
      <w:b/>
    </w:rPr>
  </w:style>
  <w:style w:type="table" w:customStyle="1" w:styleId="TableNormal">
    <w:name w:val="TableNormal"/>
    <w:rsid w:val="00033442"/>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033442"/>
    <w:pPr>
      <w:keepNext/>
      <w:keepLines/>
      <w:spacing w:before="480" w:line="259" w:lineRule="auto"/>
    </w:pPr>
    <w:rPr>
      <w:rFonts w:eastAsia="Calibri" w:cs="Calibri"/>
      <w:b/>
      <w:sz w:val="44"/>
      <w:szCs w:val="72"/>
    </w:rPr>
  </w:style>
  <w:style w:type="character" w:customStyle="1" w:styleId="TitelZchn">
    <w:name w:val="Titel Zchn"/>
    <w:link w:val="Titel"/>
    <w:uiPriority w:val="10"/>
    <w:rsid w:val="00033442"/>
    <w:rPr>
      <w:rFonts w:cs="Calibri"/>
      <w:b/>
      <w:sz w:val="44"/>
      <w:szCs w:val="72"/>
    </w:rPr>
  </w:style>
  <w:style w:type="paragraph" w:styleId="Untertitel">
    <w:name w:val="Subtitle"/>
    <w:basedOn w:val="Standard"/>
    <w:next w:val="Standard"/>
    <w:link w:val="UntertitelZchn"/>
    <w:uiPriority w:val="11"/>
    <w:qFormat/>
    <w:rsid w:val="00033442"/>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033442"/>
    <w:rPr>
      <w:rFonts w:ascii="Georgia" w:eastAsia="Georgia" w:hAnsi="Georgia" w:cs="Georgia"/>
      <w:i/>
      <w:color w:val="666666"/>
      <w:sz w:val="48"/>
      <w:szCs w:val="48"/>
    </w:rPr>
  </w:style>
  <w:style w:type="paragraph" w:customStyle="1" w:styleId="Aufzhlung">
    <w:name w:val="Aufzählung"/>
    <w:basedOn w:val="Standard"/>
    <w:link w:val="AufzhlungZchn"/>
    <w:qFormat/>
    <w:rsid w:val="00033442"/>
    <w:pPr>
      <w:numPr>
        <w:numId w:val="1"/>
      </w:numPr>
      <w:ind w:left="714" w:hanging="357"/>
    </w:pPr>
    <w:rPr>
      <w:rFonts w:eastAsia="Calibri" w:cs="Calibri"/>
    </w:rPr>
  </w:style>
  <w:style w:type="character" w:customStyle="1" w:styleId="AufzhlungZchn">
    <w:name w:val="Aufzählung Zchn"/>
    <w:link w:val="Aufzhlung"/>
    <w:rsid w:val="00033442"/>
    <w:rPr>
      <w:rFonts w:cs="Calibri"/>
      <w:sz w:val="24"/>
      <w:szCs w:val="24"/>
    </w:rPr>
  </w:style>
  <w:style w:type="paragraph" w:styleId="Zitat">
    <w:name w:val="Quote"/>
    <w:basedOn w:val="Standard"/>
    <w:next w:val="Standard"/>
    <w:link w:val="ZitatZchn"/>
    <w:autoRedefine/>
    <w:uiPriority w:val="29"/>
    <w:qFormat/>
    <w:rsid w:val="00033442"/>
    <w:pPr>
      <w:tabs>
        <w:tab w:val="left" w:pos="1134"/>
      </w:tabs>
      <w:spacing w:before="240" w:after="240"/>
      <w:ind w:left="1134" w:right="1134"/>
    </w:pPr>
    <w:rPr>
      <w:i/>
      <w:iCs/>
      <w:color w:val="404040"/>
    </w:rPr>
  </w:style>
  <w:style w:type="character" w:customStyle="1" w:styleId="ZitatZchn">
    <w:name w:val="Zitat Zchn"/>
    <w:link w:val="Zitat"/>
    <w:uiPriority w:val="29"/>
    <w:rsid w:val="00033442"/>
    <w:rPr>
      <w:rFonts w:eastAsia="Times New Roman"/>
      <w:i/>
      <w:iCs/>
      <w:color w:val="404040"/>
      <w:sz w:val="24"/>
      <w:szCs w:val="24"/>
    </w:rPr>
  </w:style>
  <w:style w:type="paragraph" w:customStyle="1" w:styleId="Abbildungsname">
    <w:name w:val="Abbildungsname"/>
    <w:basedOn w:val="Standard"/>
    <w:link w:val="AbbildungsnameZchn"/>
    <w:qFormat/>
    <w:rsid w:val="00033442"/>
    <w:pPr>
      <w:spacing w:after="240" w:line="259" w:lineRule="auto"/>
      <w:jc w:val="center"/>
    </w:pPr>
    <w:rPr>
      <w:i/>
      <w:sz w:val="22"/>
    </w:rPr>
  </w:style>
  <w:style w:type="paragraph" w:customStyle="1" w:styleId="Tabelleninhalt">
    <w:name w:val="Tabelleninhalt"/>
    <w:basedOn w:val="Standard"/>
    <w:link w:val="TabelleninhaltZchn"/>
    <w:qFormat/>
    <w:rsid w:val="00033442"/>
    <w:pPr>
      <w:spacing w:after="0" w:line="360" w:lineRule="auto"/>
    </w:pPr>
  </w:style>
  <w:style w:type="character" w:customStyle="1" w:styleId="AbbildungsnameZchn">
    <w:name w:val="Abbildungsname Zchn"/>
    <w:link w:val="Abbildungsname"/>
    <w:rsid w:val="00033442"/>
    <w:rPr>
      <w:rFonts w:eastAsia="Times New Roman"/>
      <w:i/>
      <w:sz w:val="22"/>
      <w:szCs w:val="24"/>
    </w:rPr>
  </w:style>
  <w:style w:type="paragraph" w:styleId="StandardWeb">
    <w:name w:val="Normal (Web)"/>
    <w:basedOn w:val="Standard"/>
    <w:uiPriority w:val="99"/>
    <w:semiHidden/>
    <w:unhideWhenUsed/>
    <w:rsid w:val="0003344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033442"/>
    <w:rPr>
      <w:rFonts w:eastAsia="Times New Roman"/>
      <w:sz w:val="24"/>
      <w:szCs w:val="24"/>
    </w:rPr>
  </w:style>
  <w:style w:type="character" w:styleId="Fett">
    <w:name w:val="Strong"/>
    <w:uiPriority w:val="22"/>
    <w:qFormat/>
    <w:rsid w:val="00033442"/>
    <w:rPr>
      <w:b/>
      <w:bCs/>
    </w:rPr>
  </w:style>
  <w:style w:type="paragraph" w:styleId="Listenabsatz">
    <w:name w:val="List Paragraph"/>
    <w:basedOn w:val="Standard"/>
    <w:uiPriority w:val="34"/>
    <w:rsid w:val="00033442"/>
    <w:pPr>
      <w:ind w:left="720"/>
      <w:contextualSpacing/>
    </w:pPr>
  </w:style>
  <w:style w:type="character" w:styleId="Platzhaltertext">
    <w:name w:val="Placeholder Text"/>
    <w:uiPriority w:val="99"/>
    <w:semiHidden/>
    <w:rsid w:val="00033442"/>
    <w:rPr>
      <w:color w:val="808080"/>
    </w:rPr>
  </w:style>
  <w:style w:type="paragraph" w:customStyle="1" w:styleId="Formel">
    <w:name w:val="Formel"/>
    <w:basedOn w:val="Standard"/>
    <w:link w:val="FormelZchn"/>
    <w:autoRedefine/>
    <w:qFormat/>
    <w:rsid w:val="000334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033442"/>
    <w:rPr>
      <w:rFonts w:ascii="Cambria Math" w:hAnsi="Cambria Math"/>
      <w:i/>
      <w:iCs/>
      <w:sz w:val="24"/>
      <w:szCs w:val="24"/>
    </w:rPr>
  </w:style>
  <w:style w:type="paragraph" w:customStyle="1" w:styleId="Zahlenliste">
    <w:name w:val="Zahlenliste"/>
    <w:basedOn w:val="Listenabsatz"/>
    <w:link w:val="ZahlenlisteZchn"/>
    <w:autoRedefine/>
    <w:qFormat/>
    <w:rsid w:val="00033442"/>
    <w:pPr>
      <w:numPr>
        <w:numId w:val="5"/>
      </w:numPr>
      <w:spacing w:line="360" w:lineRule="auto"/>
      <w:ind w:left="1077" w:hanging="357"/>
    </w:pPr>
  </w:style>
  <w:style w:type="character" w:customStyle="1" w:styleId="ZahlenlisteZchn">
    <w:name w:val="Zahlenliste Zchn"/>
    <w:link w:val="Zahlenliste"/>
    <w:rsid w:val="00033442"/>
    <w:rPr>
      <w:rFonts w:eastAsia="Times New Roman"/>
      <w:sz w:val="24"/>
      <w:szCs w:val="24"/>
    </w:rPr>
  </w:style>
  <w:style w:type="paragraph" w:customStyle="1" w:styleId="Tiefgestellt">
    <w:name w:val="Tiefgestellt"/>
    <w:link w:val="TiefgestelltZchn"/>
    <w:autoRedefine/>
    <w:qFormat/>
    <w:rsid w:val="00033442"/>
    <w:rPr>
      <w:rFonts w:eastAsia="Times New Roman"/>
      <w:sz w:val="24"/>
      <w:szCs w:val="24"/>
      <w:vertAlign w:val="subscript"/>
    </w:rPr>
  </w:style>
  <w:style w:type="character" w:customStyle="1" w:styleId="TiefgestelltZchn">
    <w:name w:val="Tiefgestellt Zchn"/>
    <w:link w:val="Tiefgestellt"/>
    <w:rsid w:val="00033442"/>
    <w:rPr>
      <w:rFonts w:eastAsia="Times New Roman"/>
      <w:sz w:val="24"/>
      <w:szCs w:val="24"/>
      <w:vertAlign w:val="subscript"/>
    </w:rPr>
  </w:style>
  <w:style w:type="paragraph" w:customStyle="1" w:styleId="Quellenverzeichnis">
    <w:name w:val="Quellenverzeichnis"/>
    <w:link w:val="QuellenverzeichnisZchn"/>
    <w:autoRedefine/>
    <w:qFormat/>
    <w:rsid w:val="00033442"/>
    <w:pPr>
      <w:tabs>
        <w:tab w:val="num" w:pos="720"/>
      </w:tabs>
      <w:ind w:left="720" w:hanging="360"/>
    </w:pPr>
    <w:rPr>
      <w:i/>
      <w:sz w:val="22"/>
      <w:szCs w:val="22"/>
      <w:lang w:eastAsia="en-US"/>
    </w:rPr>
  </w:style>
  <w:style w:type="character" w:customStyle="1" w:styleId="QuellenverzeichnisZchn">
    <w:name w:val="Quellenverzeichnis Zchn"/>
    <w:link w:val="Quellenverzeichnis"/>
    <w:rsid w:val="00033442"/>
    <w:rPr>
      <w:i/>
      <w:sz w:val="22"/>
      <w:szCs w:val="22"/>
      <w:lang w:eastAsia="en-US"/>
    </w:rPr>
  </w:style>
  <w:style w:type="paragraph" w:customStyle="1" w:styleId="FormelEinzeln">
    <w:name w:val="FormelEinzeln"/>
    <w:basedOn w:val="Formel"/>
    <w:link w:val="FormelEinzelnZchn"/>
    <w:qFormat/>
    <w:rsid w:val="00033442"/>
    <w:pPr>
      <w:ind w:left="0" w:firstLine="0"/>
    </w:pPr>
    <w:rPr>
      <w:i w:val="0"/>
      <w:sz w:val="36"/>
      <w:szCs w:val="36"/>
    </w:rPr>
  </w:style>
  <w:style w:type="character" w:customStyle="1" w:styleId="FormelEinzelnZchn">
    <w:name w:val="FormelEinzeln Zchn"/>
    <w:link w:val="FormelEinzeln"/>
    <w:rsid w:val="00033442"/>
    <w:rPr>
      <w:rFonts w:ascii="Cambria Math" w:hAnsi="Cambria Math"/>
      <w:iCs/>
      <w:sz w:val="36"/>
      <w:szCs w:val="36"/>
    </w:rPr>
  </w:style>
  <w:style w:type="paragraph" w:customStyle="1" w:styleId="SQLTabellennamen">
    <w:name w:val="SQLTabellennamen"/>
    <w:link w:val="SQLTabellennamenZchn"/>
    <w:qFormat/>
    <w:rsid w:val="00033442"/>
    <w:rPr>
      <w:rFonts w:ascii="Courier New" w:eastAsia="Times New Roman" w:hAnsi="Courier New"/>
      <w:b/>
      <w:szCs w:val="24"/>
    </w:rPr>
  </w:style>
  <w:style w:type="character" w:customStyle="1" w:styleId="SQLTabellennamenZchn">
    <w:name w:val="SQLTabellennamen Zchn"/>
    <w:link w:val="SQLTabellennamen"/>
    <w:rsid w:val="00033442"/>
    <w:rPr>
      <w:rFonts w:ascii="Courier New" w:eastAsia="Times New Roman" w:hAnsi="Courier New"/>
      <w:b/>
      <w:szCs w:val="24"/>
    </w:rPr>
  </w:style>
  <w:style w:type="character" w:customStyle="1" w:styleId="SQLTabellen">
    <w:name w:val="SQLTabellen"/>
    <w:uiPriority w:val="1"/>
    <w:rsid w:val="00033442"/>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3811439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85274854">
      <w:bodyDiv w:val="1"/>
      <w:marLeft w:val="0"/>
      <w:marRight w:val="0"/>
      <w:marTop w:val="0"/>
      <w:marBottom w:val="0"/>
      <w:divBdr>
        <w:top w:val="none" w:sz="0" w:space="0" w:color="auto"/>
        <w:left w:val="none" w:sz="0" w:space="0" w:color="auto"/>
        <w:bottom w:val="none" w:sz="0" w:space="0" w:color="auto"/>
        <w:right w:val="none" w:sz="0" w:space="0" w:color="auto"/>
      </w:divBdr>
    </w:div>
    <w:div w:id="798112524">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63538265">
      <w:bodyDiv w:val="1"/>
      <w:marLeft w:val="0"/>
      <w:marRight w:val="0"/>
      <w:marTop w:val="0"/>
      <w:marBottom w:val="0"/>
      <w:divBdr>
        <w:top w:val="none" w:sz="0" w:space="0" w:color="auto"/>
        <w:left w:val="none" w:sz="0" w:space="0" w:color="auto"/>
        <w:bottom w:val="none" w:sz="0" w:space="0" w:color="auto"/>
        <w:right w:val="none" w:sz="0" w:space="0" w:color="auto"/>
      </w:divBdr>
    </w:div>
    <w:div w:id="1317302743">
      <w:bodyDiv w:val="1"/>
      <w:marLeft w:val="0"/>
      <w:marRight w:val="0"/>
      <w:marTop w:val="0"/>
      <w:marBottom w:val="0"/>
      <w:divBdr>
        <w:top w:val="none" w:sz="0" w:space="0" w:color="auto"/>
        <w:left w:val="none" w:sz="0" w:space="0" w:color="auto"/>
        <w:bottom w:val="none" w:sz="0" w:space="0" w:color="auto"/>
        <w:right w:val="none" w:sz="0" w:space="0" w:color="auto"/>
      </w:divBdr>
    </w:div>
    <w:div w:id="1372807383">
      <w:bodyDiv w:val="1"/>
      <w:marLeft w:val="0"/>
      <w:marRight w:val="0"/>
      <w:marTop w:val="0"/>
      <w:marBottom w:val="0"/>
      <w:divBdr>
        <w:top w:val="none" w:sz="0" w:space="0" w:color="auto"/>
        <w:left w:val="none" w:sz="0" w:space="0" w:color="auto"/>
        <w:bottom w:val="none" w:sz="0" w:space="0" w:color="auto"/>
        <w:right w:val="none" w:sz="0" w:space="0" w:color="auto"/>
      </w:divBdr>
    </w:div>
    <w:div w:id="1803230837">
      <w:bodyDiv w:val="1"/>
      <w:marLeft w:val="0"/>
      <w:marRight w:val="0"/>
      <w:marTop w:val="0"/>
      <w:marBottom w:val="0"/>
      <w:divBdr>
        <w:top w:val="none" w:sz="0" w:space="0" w:color="auto"/>
        <w:left w:val="none" w:sz="0" w:space="0" w:color="auto"/>
        <w:bottom w:val="none" w:sz="0" w:space="0" w:color="auto"/>
        <w:right w:val="none" w:sz="0" w:space="0" w:color="auto"/>
      </w:divBdr>
    </w:div>
    <w:div w:id="190900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5</Pages>
  <Words>1783</Words>
  <Characters>11234</Characters>
  <Application>Microsoft Office Word</Application>
  <DocSecurity>0</DocSecurity>
  <Lines>93</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2026-05-24T17:58:00Z</dcterms:created>
  <dcterms:modified xsi:type="dcterms:W3CDTF">2026-05-25T02:22:00Z</dcterms:modified>
</cp:coreProperties>
</file>