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661" w:rsidRPr="00E55661" w:rsidRDefault="00E55661" w:rsidP="00E55661">
      <w:pPr>
        <w:spacing w:before="100" w:beforeAutospacing="1" w:after="100" w:afterAutospacing="1"/>
        <w:outlineLvl w:val="0"/>
        <w:rPr>
          <w:rFonts w:ascii="Times New Roman" w:hAnsi="Times New Roman" w:cs="Times New Roman"/>
          <w:b/>
          <w:kern w:val="36"/>
          <w:sz w:val="48"/>
          <w:szCs w:val="48"/>
        </w:rPr>
      </w:pPr>
      <w:r w:rsidRPr="00E55661">
        <w:rPr>
          <w:rFonts w:ascii="Times New Roman" w:hAnsi="Times New Roman" w:cs="Times New Roman"/>
          <w:b/>
          <w:kern w:val="36"/>
          <w:sz w:val="48"/>
          <w:szCs w:val="48"/>
        </w:rPr>
        <w:t>3.6 Beobachtungs-, Operationalisierungs- und Identifizierbarkeitsarchitektur des Funktionalen Raum-Zeit-Kohärenzsystems</w:t>
      </w:r>
    </w:p>
    <w:p w:rsidR="00E55661" w:rsidRPr="00E55661" w:rsidRDefault="00E55661" w:rsidP="00E55661">
      <w:pPr>
        <w:spacing w:before="100" w:beforeAutospacing="1" w:after="100" w:afterAutospacing="1"/>
        <w:outlineLvl w:val="1"/>
        <w:rPr>
          <w:rFonts w:ascii="Times New Roman" w:hAnsi="Times New Roman" w:cs="Times New Roman"/>
          <w:b/>
          <w:sz w:val="36"/>
          <w:szCs w:val="36"/>
        </w:rPr>
      </w:pPr>
      <w:r w:rsidRPr="00E55661">
        <w:rPr>
          <w:rFonts w:ascii="Times New Roman" w:hAnsi="Times New Roman" w:cs="Times New Roman"/>
          <w:b/>
          <w:sz w:val="36"/>
          <w:szCs w:val="36"/>
        </w:rPr>
        <w:t>3.6.0 Beobachtungsauftrag, Ebenengrenze und Ausgangsarchitektur</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Mit dem Abschluss von Kapitel 3.5 liegt für meine weitere Untersuchung erstmals eine theoretische Architektur vor, in der ich nicht mehr nur einzelne FRZK-Strukturen rekonstruieren, sondern mehrere typisierte Rekonstruktionen kontrolliert miteinander verbinden und zu höheren Organisationen zusammensetzen kann. Dieser Schritt verändert die Ausgangslage für Kapitel 3.6 grundlegend. In Kapitel 3.4 habe ich untersucht, welche stärkeren mathematischen Strukturen unter welchen zusätzlichen Modell- und Brückenbedingungen aus dem universellen FRZK-Kern rekonstruiert werden können. Kapitel 3.5 hat anschließend gezeigt, wie solche Rekonstruktionen unter Erhaltung ihrer Herkunft, ihrer Abhängigkeiten und ihres Geltungsrangs komponiert und auf höheren Organisationsebenen weitergeführt werden können. Das dort eingeführte FRZK-Kompositionszertifikat nach Definition 3.5.17 bildet deshalb den unmittelbaren Kontrollpunkt, von dem ich nun ausgehe. Eine höhere Organisation soll nicht dadurch ihren theoretischen Ursprung verlieren, dass ich sie anschließend beobachte, messe oder mit Daten vergleiche.</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Damit verändert sich meine Fragestellung ein weiteres Mal. Ich frage jetzt nicht mehr, welche Struktur innerhalb des FRZK rekonstruiert werden kann und auch nicht mehr, wie mehrere solcher Strukturen miteinander gekoppelt werden können. Ich muss vielmehr untersuchen, unter welchen zusätzlichen Bedingungen eine bereits rekonstruierte und hinsichtlich ihrer Voraussetzungen zertifizierte Struktur überhaupt auf etwas abgebildet werden kann, </w:t>
      </w:r>
      <w:proofErr w:type="gramStart"/>
      <w:r w:rsidRPr="00E55661">
        <w:rPr>
          <w:rFonts w:ascii="Times New Roman" w:hAnsi="Times New Roman" w:cs="Times New Roman"/>
          <w:bCs w:val="0"/>
        </w:rPr>
        <w:t>das</w:t>
      </w:r>
      <w:proofErr w:type="gramEnd"/>
      <w:r w:rsidRPr="00E55661">
        <w:rPr>
          <w:rFonts w:ascii="Times New Roman" w:hAnsi="Times New Roman" w:cs="Times New Roman"/>
          <w:bCs w:val="0"/>
        </w:rPr>
        <w:t xml:space="preserve"> einer Beobachtung zugänglich ist. Noch genauer interessiert mich, welche der theoretisch vorhandenen Unterschiede bei einem solchen Übergang erhalten bleiben, welche verschwinden und unter welchen Voraussetzungen aus einem Beobachtungsergebnis auf die zugrunde liegende Rekonstruktionsklasse zurückgeschlossen werden kann. Die wissenschaftliche Kernfrage dieses Kapitels ist damit keine allgemeine Frage nach Messung oder Statistik, sondern zunächst eine Frage nach dem Verhältnis zwischen theoretischer Unterscheidbarkeit und beobachtungsseitiger Identifizierbarkeit.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Diese Verschiebung ist bereits in der bisherigen Architektur vorbereitet. In Kapitel 3.3 habe ich ausdrücklich festgelegt, dass selbst eine vollständig dokumentierte formale FRZK-Ableitung noch keinen empirischen Nachweis liefert. Die formale Struktur eines Modells und seine wissenschaftliche beziehungsweise empirische Verwendung müssen voneinander unterschieden werden. Für diese methodische Trennung habe ich mich dort unter anderem auf Patrick Suppes gestützt, der die Beziehung zwischen mathematischen Theoriestrukturen und den Modellen empirischer Daten gerade nicht als unmittelbare Identität behandelt [54]. Für das FRZK folgt daraus eine Grenze, die mit Kapitel 3.6 nun konstruktiv weitergeführt werden muss: Wenn eine theoretische Struktur empirisch geprüft werden soll, reicht es nicht aus, sie mathematisch beschrieben zu haben. Ich benötige zusätzlich einen ausgewiesenen Übergang zwischen dem theoretischen Gegenstand und demjenigen, was tatsächlich beobachtungsseitig unterschieden werden kann.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lastRenderedPageBreak/>
        <w:t>Diese Grenze darf ich jedoch nicht dadurch überwinden, dass ich Beobachtung selbst zu einer neuen universellen Eigenschaft des FRZK erkläre. Eine rekonstruktions- oder kompositionszertifizierte Organisation ist zunächst ein theoretisches Objekt. Selbst wenn eine mathematische Repräsentation dieser Organisation vorliegt, folgt daraus noch nicht, dass diese Repräsentation bereits eine beobachtbare Größe darstellt. Kapitel 3.5 hat gerade zwischen einer Kopplungsstruktur und ihrer Repräsentation unterschieden. Ich übertrage dieselbe methodische Vorsicht nun auf die empirische Seite: Eine Repräsentation kann für eine Beobachtung geeignet sein, sie kann aber ebenso lediglich eine mathematische Darstellung bleiben. Der Übergang zur Beobachtung benötigt eine zusätzliche Begründung.</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
        </w:rPr>
        <w:t>Eigenleistung dieser Arbeit – methodische Ausgangsarchitektur von Kapitel 3.6.</w:t>
      </w:r>
      <w:r w:rsidRPr="00E55661">
        <w:rPr>
          <w:rFonts w:ascii="Times New Roman" w:hAnsi="Times New Roman" w:cs="Times New Roman"/>
          <w:bCs w:val="0"/>
        </w:rPr>
        <w:t xml:space="preserve"> Ich ordne den möglichen Weg von einer zertifizierten FRZK-Struktur zu einer empirischen Prüfaussage deshalb zunächst in folgende Ebenen:</w:t>
      </w:r>
    </w:p>
    <w:p w:rsidR="00E55661" w:rsidRPr="00E55661" w:rsidRDefault="006F55C1" w:rsidP="006F55C1">
      <w:pPr>
        <w:pStyle w:val="Formel"/>
        <w:rPr>
          <w:rFonts w:ascii="Times New Roman" w:hAnsi="Times New Roman"/>
        </w:rPr>
      </w:pPr>
      <m:oMath>
        <m:sSub>
          <m:sSubPr>
            <m:ctrlPr/>
          </m:sSubPr>
          <m:e>
            <m:r>
              <m:rPr>
                <m:scr m:val="script"/>
              </m:rPr>
              <w:rPr>
                <w:rFonts w:cs="Cambria Math"/>
              </w:rPr>
              <m:t>N</m:t>
            </m:r>
            <m:ctrlPr>
              <w:rPr>
                <w:rFonts w:cs="Cambria Math"/>
              </w:rPr>
            </m:ctrlPr>
          </m:e>
          <m:sub>
            <m:r>
              <m:rPr>
                <m:nor/>
              </m:rPr>
              <m:t>rec</m:t>
            </m:r>
            <m:r>
              <m:rPr>
                <m:lit/>
                <m:nor/>
              </m:rPr>
              <m:t>/</m:t>
            </m:r>
            <m:r>
              <m:rPr>
                <m:nor/>
              </m:rPr>
              <m:t>cpl</m:t>
            </m:r>
          </m:sub>
        </m:sSub>
        <m:r>
          <m:t>⟶</m:t>
        </m:r>
        <m:sSub>
          <m:sSubPr>
            <m:ctrlPr/>
          </m:sSubPr>
          <m:e>
            <m:r>
              <m:rPr>
                <m:scr m:val="script"/>
              </m:rPr>
              <m:t>R</m:t>
            </m:r>
          </m:e>
          <m:sub>
            <m:r>
              <m:rPr>
                <m:nor/>
              </m:rPr>
              <m:t>rep</m:t>
            </m:r>
          </m:sub>
        </m:sSub>
        <m:r>
          <m:t>⟶</m:t>
        </m:r>
        <m:sSub>
          <m:sSubPr>
            <m:ctrlPr/>
          </m:sSubPr>
          <m:e>
            <m:r>
              <m:rPr>
                <m:scr m:val="fraktur"/>
              </m:rPr>
              <w:rPr>
                <w:rFonts w:cs="Cambria Math"/>
              </w:rPr>
              <m:t>B</m:t>
            </m:r>
          </m:e>
          <m:sub>
            <m:r>
              <m:rPr>
                <m:nor/>
              </m:rPr>
              <m:t>obs</m:t>
            </m:r>
          </m:sub>
        </m:sSub>
        <m:r>
          <m:t>⟶</m:t>
        </m:r>
        <m:sSub>
          <m:sSubPr>
            <m:ctrlPr/>
          </m:sSubPr>
          <m:e>
            <m:r>
              <m:rPr>
                <m:scr m:val="script"/>
              </m:rPr>
              <w:rPr>
                <w:rFonts w:cs="Cambria Math"/>
              </w:rPr>
              <m:t>Y</m:t>
            </m:r>
          </m:e>
          <m:sub>
            <m:r>
              <m:rPr>
                <m:nor/>
              </m:rPr>
              <m:t>obs</m:t>
            </m:r>
          </m:sub>
        </m:sSub>
        <m:r>
          <m:t>⟶</m:t>
        </m:r>
        <m:sSub>
          <m:sSubPr>
            <m:ctrlPr/>
          </m:sSubPr>
          <m:e>
            <m:r>
              <m:rPr>
                <m:scr m:val="script"/>
              </m:rPr>
              <m:t>M</m:t>
            </m:r>
          </m:e>
          <m:sub>
            <m:r>
              <m:rPr>
                <m:nor/>
              </m:rPr>
              <m:t>meas</m:t>
            </m:r>
          </m:sub>
        </m:sSub>
        <m:r>
          <m:t>⟶</m:t>
        </m:r>
        <m:r>
          <m:rPr>
            <m:scr m:val="script"/>
          </m:rPr>
          <w:rPr>
            <w:rFonts w:cs="Cambria Math"/>
          </w:rPr>
          <m:t>D</m:t>
        </m:r>
        <m:r>
          <m:t>⟶</m:t>
        </m:r>
        <m:sSub>
          <m:sSubPr>
            <m:ctrlPr/>
          </m:sSubPr>
          <m:e>
            <m:r>
              <m:rPr>
                <m:scr m:val="script"/>
              </m:rPr>
              <w:rPr>
                <w:rFonts w:cs="Cambria Math"/>
              </w:rPr>
              <m:t>S</m:t>
            </m:r>
          </m:e>
          <m:sub>
            <m:r>
              <m:rPr>
                <m:nor/>
              </m:rPr>
              <m:t>stat</m:t>
            </m:r>
          </m:sub>
        </m:sSub>
        <m:r>
          <m:t>⟶</m:t>
        </m:r>
        <m:sSub>
          <m:sSubPr>
            <m:ctrlPr/>
          </m:sSubPr>
          <m:e>
            <m:r>
              <m:rPr>
                <m:scr m:val="script"/>
              </m:rPr>
              <w:rPr>
                <w:rFonts w:cs="Cambria Math"/>
              </w:rPr>
              <m:t>A</m:t>
            </m:r>
          </m:e>
          <m:sub>
            <m:r>
              <m:rPr>
                <m:nor/>
              </m:rPr>
              <m:t>emp</m:t>
            </m:r>
          </m:sub>
        </m:sSub>
        <m:r>
          <m:t>.</m:t>
        </m:r>
      </m:oMath>
      <w:r>
        <w:rPr>
          <w:rFonts w:ascii="Times New Roman" w:hAnsi="Times New Roman"/>
        </w:rPr>
        <w:t xml:space="preserve"> </w:t>
      </w:r>
      <w:r>
        <w:rPr>
          <w:rFonts w:ascii="Times New Roman" w:hAnsi="Times New Roman"/>
        </w:rPr>
        <w:tab/>
        <w:t>(</w:t>
      </w:r>
      <w:r w:rsidRPr="00E55661">
        <w:rPr>
          <w:rFonts w:ascii="Times New Roman" w:hAnsi="Times New Roman"/>
        </w:rPr>
        <w:t>3.3481</w:t>
      </w:r>
      <w:r>
        <w:rPr>
          <w:rFonts w:ascii="Times New Roman" w:hAnsi="Times New Roman"/>
        </w:rPr>
        <w: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Gleichung (3.3481) ist ausdrücklich keine Behauptung, dass jedes FRZK-Objekt sämtliche dargestellten Stufen durchlaufen muss oder dass zwischen ihnen universelle Ableitungsbeziehungen bestehen. Sie beschreibt die methodische Reihenfolge, in der ich die möglichen Übergänge prüfen werde. Mit </w:t>
      </w:r>
      <m:oMath>
        <m:sSub>
          <m:sSubPr>
            <m:ctrlPr>
              <w:rPr>
                <w:rFonts w:ascii="Cambria Math" w:hAnsi="Cambria Math" w:cs="Times New Roman"/>
                <w:bCs w:val="0"/>
                <w:i/>
              </w:rPr>
            </m:ctrlPr>
          </m:sSubPr>
          <m:e>
            <m:r>
              <m:rPr>
                <m:scr m:val="script"/>
              </m:rPr>
              <w:rPr>
                <w:rFonts w:ascii="Cambria Math" w:hAnsi="Cambria Math" w:cs="Cambria Math"/>
              </w:rPr>
              <m:t>N</m:t>
            </m:r>
            <m:ctrlPr>
              <w:rPr>
                <w:rFonts w:ascii="Cambria Math" w:hAnsi="Cambria Math" w:cs="Cambria Math"/>
                <w:bCs w:val="0"/>
                <w:i/>
              </w:rPr>
            </m:ctrlPr>
          </m:e>
          <m:sub>
            <m:r>
              <m:rPr>
                <m:nor/>
              </m:rPr>
              <w:rPr>
                <w:rFonts w:ascii="Cambria Math" w:hAnsi="Cambria Math" w:cs="Times New Roman"/>
                <w:bCs w:val="0"/>
              </w:rPr>
              <m:t>rec</m:t>
            </m:r>
            <m:r>
              <m:rPr>
                <m:lit/>
                <m:nor/>
              </m:rPr>
              <w:rPr>
                <w:rFonts w:ascii="Cambria Math" w:hAnsi="Cambria Math" w:cs="Times New Roman"/>
                <w:bCs w:val="0"/>
              </w:rPr>
              <m:t>/</m:t>
            </m:r>
            <m:r>
              <m:rPr>
                <m:nor/>
              </m:rPr>
              <w:rPr>
                <w:rFonts w:ascii="Cambria Math" w:hAnsi="Cambria Math" w:cs="Times New Roman"/>
                <w:bCs w:val="0"/>
              </w:rPr>
              <m:t>cpl</m:t>
            </m:r>
          </m:sub>
        </m:sSub>
      </m:oMath>
      <w:r w:rsidRPr="00E55661">
        <w:rPr>
          <w:rFonts w:ascii="Times New Roman" w:hAnsi="Times New Roman" w:cs="Times New Roman"/>
          <w:bCs w:val="0"/>
        </w:rPr>
        <w:t xml:space="preserve"> bezeichne ich dabei lediglich als Arbeitssymbol den bereits rekonstruktions- beziehungsweise kompositionszertifizierten theoretischen Ausgangsbestand. Eine gegebenenfalls vorhandene Repräsentation wird durch </w:t>
      </w:r>
      <m:oMath>
        <m:sSub>
          <m:sSubPr>
            <m:ctrlPr>
              <w:rPr>
                <w:rFonts w:ascii="Cambria Math" w:hAnsi="Cambria Math" w:cs="Times New Roman"/>
                <w:bCs w:val="0"/>
                <w:i/>
              </w:rPr>
            </m:ctrlPr>
          </m:sSubPr>
          <m:e>
            <m:r>
              <m:rPr>
                <m:scr m:val="script"/>
              </m:rPr>
              <w:rPr>
                <w:rFonts w:ascii="Cambria Math" w:hAnsi="Cambria Math" w:cs="Times New Roman"/>
              </w:rPr>
              <m:t>R</m:t>
            </m:r>
          </m:e>
          <m:sub>
            <m:r>
              <m:rPr>
                <m:nor/>
              </m:rPr>
              <w:rPr>
                <w:rFonts w:ascii="Cambria Math" w:hAnsi="Cambria Math" w:cs="Times New Roman"/>
                <w:bCs w:val="0"/>
              </w:rPr>
              <m:t>rep</m:t>
            </m:r>
          </m:sub>
        </m:sSub>
      </m:oMath>
      <w:r w:rsidRPr="00E55661">
        <w:rPr>
          <w:rFonts w:ascii="Times New Roman" w:hAnsi="Times New Roman" w:cs="Times New Roman"/>
          <w:bCs w:val="0"/>
        </w:rPr>
        <w:t xml:space="preserve"> bezeichnet. Die Beobachtungsbrücke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Sub>
      </m:oMath>
      <w:r w:rsidRPr="00E55661">
        <w:rPr>
          <w:rFonts w:ascii="Times New Roman" w:hAnsi="Times New Roman" w:cs="Times New Roman"/>
          <w:bCs w:val="0"/>
        </w:rPr>
        <w:t xml:space="preserve"> und der durch sie bestimmte Beobachtungsbereich </w:t>
      </w:r>
      <m:oMath>
        <m:sSub>
          <m:sSubPr>
            <m:ctrlPr>
              <w:rPr>
                <w:rFonts w:ascii="Cambria Math" w:hAnsi="Cambria Math" w:cs="Times New Roman"/>
                <w:bCs w:val="0"/>
                <w:i/>
              </w:rPr>
            </m:ctrlPr>
          </m:sSub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Sub>
      </m:oMath>
      <w:r w:rsidRPr="00E55661">
        <w:rPr>
          <w:rFonts w:ascii="Times New Roman" w:hAnsi="Times New Roman" w:cs="Times New Roman"/>
          <w:bCs w:val="0"/>
        </w:rPr>
        <w:t xml:space="preserve"> werden erst im folgenden Abschnitt formal entwickelt. Die späteren Stufen </w:t>
      </w:r>
      <m:oMath>
        <m:sSub>
          <m:sSubPr>
            <m:ctrlPr>
              <w:rPr>
                <w:rFonts w:ascii="Cambria Math" w:hAnsi="Cambria Math" w:cs="Times New Roman"/>
                <w:bCs w:val="0"/>
                <w:i/>
              </w:rPr>
            </m:ctrlPr>
          </m:sSubPr>
          <m:e>
            <m:r>
              <m:rPr>
                <m:scr m:val="script"/>
              </m:rPr>
              <w:rPr>
                <w:rFonts w:ascii="Cambria Math" w:hAnsi="Cambria Math" w:cs="Times New Roman"/>
              </w:rPr>
              <m:t>M</m:t>
            </m:r>
          </m:e>
          <m:sub>
            <m:r>
              <m:rPr>
                <m:nor/>
              </m:rPr>
              <w:rPr>
                <w:rFonts w:ascii="Cambria Math" w:hAnsi="Cambria Math" w:cs="Times New Roman"/>
                <w:bCs w:val="0"/>
              </w:rPr>
              <m:t>meas</m:t>
            </m:r>
          </m:sub>
        </m:sSub>
      </m:oMath>
      <w:r w:rsidRPr="00E55661">
        <w:rPr>
          <w:rFonts w:ascii="Times New Roman" w:hAnsi="Times New Roman" w:cs="Times New Roman"/>
          <w:bCs w:val="0"/>
        </w:rPr>
        <w:t xml:space="preserve">, </w:t>
      </w:r>
      <m:oMath>
        <m:r>
          <m:rPr>
            <m:scr m:val="script"/>
          </m:rPr>
          <w:rPr>
            <w:rFonts w:ascii="Cambria Math" w:hAnsi="Cambria Math" w:cs="Cambria Math"/>
          </w:rPr>
          <m:t>D</m:t>
        </m:r>
      </m:oMath>
      <w:r w:rsidRPr="00E55661">
        <w:rPr>
          <w:rFonts w:ascii="Times New Roman" w:hAnsi="Times New Roman" w:cs="Times New Roman"/>
          <w:bCs w:val="0"/>
        </w:rPr>
        <w:t xml:space="preserve">, </w:t>
      </w:r>
      <m:oMath>
        <m:sSub>
          <m:sSubPr>
            <m:ctrlPr>
              <w:rPr>
                <w:rFonts w:ascii="Cambria Math" w:hAnsi="Cambria Math" w:cs="Times New Roman"/>
                <w:bCs w:val="0"/>
                <w:i/>
              </w:rPr>
            </m:ctrlPr>
          </m:sSubPr>
          <m:e>
            <m:r>
              <m:rPr>
                <m:scr m:val="script"/>
              </m:rPr>
              <w:rPr>
                <w:rFonts w:ascii="Cambria Math" w:hAnsi="Cambria Math" w:cs="Cambria Math"/>
              </w:rPr>
              <m:t>S</m:t>
            </m:r>
            <m:ctrlPr>
              <w:rPr>
                <w:rFonts w:ascii="Cambria Math" w:hAnsi="Cambria Math" w:cs="Cambria Math"/>
                <w:bCs w:val="0"/>
                <w:i/>
              </w:rPr>
            </m:ctrlPr>
          </m:e>
          <m:sub>
            <m:r>
              <m:rPr>
                <m:nor/>
              </m:rPr>
              <w:rPr>
                <w:rFonts w:ascii="Cambria Math" w:hAnsi="Cambria Math" w:cs="Times New Roman"/>
                <w:bCs w:val="0"/>
              </w:rPr>
              <m:t>stat</m:t>
            </m:r>
          </m:sub>
        </m:sSub>
      </m:oMath>
      <w:r w:rsidRPr="00E55661">
        <w:rPr>
          <w:rFonts w:ascii="Times New Roman" w:hAnsi="Times New Roman" w:cs="Times New Roman"/>
          <w:bCs w:val="0"/>
        </w:rPr>
        <w:t xml:space="preserve"> und </w:t>
      </w:r>
      <m:oMath>
        <m:sSub>
          <m:sSubPr>
            <m:ctrlPr>
              <w:rPr>
                <w:rFonts w:ascii="Cambria Math" w:hAnsi="Cambria Math" w:cs="Times New Roman"/>
                <w:bCs w:val="0"/>
                <w:i/>
              </w:rPr>
            </m:ctrlPr>
          </m:sSubPr>
          <m:e>
            <m:r>
              <m:rPr>
                <m:scr m:val="script"/>
              </m:rPr>
              <w:rPr>
                <w:rFonts w:ascii="Cambria Math" w:hAnsi="Cambria Math" w:cs="Cambria Math"/>
              </w:rPr>
              <m:t>A</m:t>
            </m:r>
            <m:ctrlPr>
              <w:rPr>
                <w:rFonts w:ascii="Cambria Math" w:hAnsi="Cambria Math" w:cs="Cambria Math"/>
                <w:bCs w:val="0"/>
                <w:i/>
              </w:rPr>
            </m:ctrlPr>
          </m:e>
          <m:sub>
            <m:r>
              <m:rPr>
                <m:nor/>
              </m:rPr>
              <w:rPr>
                <w:rFonts w:ascii="Cambria Math" w:hAnsi="Cambria Math" w:cs="Times New Roman"/>
                <w:bCs w:val="0"/>
              </w:rPr>
              <m:t>emp</m:t>
            </m:r>
          </m:sub>
        </m:sSub>
      </m:oMath>
      <w:r w:rsidRPr="00E55661">
        <w:rPr>
          <w:rFonts w:ascii="Times New Roman" w:hAnsi="Times New Roman" w:cs="Times New Roman"/>
          <w:bCs w:val="0"/>
        </w:rPr>
        <w:t xml:space="preserve"> stehen entsprechend für eine mögliche quantitative Messspezialisierung, ein Datenobjekt, ein statistisches Prüfprofil und eine daraus tatsächlich gerechtfertigte empirische Aussage. Keine dieser Bezeichnungen führt in 3.6.0 bereits das entsprechende neue FRZK-Objekt formal ein.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Gerade diese gestufte Darstellung ist für meinen Aufbau notwendig, weil mehrere Übergänge leicht miteinander verwechselt werden können. Eine mathematische Repräsentation macht eine Struktur möglicherweise zugänglicher, aber sie erzeugt keine Beobachtung. Eine Beobachtung kann qualitative oder kategoriale Unterschiede erfassen und muss deshalb noch keine quantitative Messung sein. Eine Messung liefert wiederum nicht ohne weitere Bedingungen bereits ein statistisches Modell, und selbst ein umfangreicher Datensatz beantwortet noch nicht automatisch die Frage, ob die zugrunde liegende theoretische Struktur eindeutig identifiziert werden kann. Ich behandle diese Unterschiede nicht als terminologische Feinheiten, sondern als methodische Sperren gegen die Einführung verdeckter Zusatzvoraussetzungen.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Für die erste dieser Grenzen halte ich deshalb fest:</w:t>
      </w:r>
    </w:p>
    <w:p w:rsidR="006F55C1" w:rsidRPr="006F55C1" w:rsidRDefault="006F55C1" w:rsidP="006F55C1">
      <w:pPr>
        <w:pStyle w:val="Formel"/>
      </w:pPr>
      <m:oMath>
        <m:sSub>
          <m:sSubPr>
            <m:ctrlPr/>
          </m:sSubPr>
          <m:e>
            <m:r>
              <m:rPr>
                <m:scr m:val="script"/>
              </m:rPr>
              <m:t>R</m:t>
            </m:r>
          </m:e>
          <m:sub>
            <m:r>
              <m:rPr>
                <m:nor/>
              </m:rPr>
              <m:t>rep</m:t>
            </m:r>
          </m:sub>
        </m:sSub>
        <m:r>
          <m:t>⇏</m:t>
        </m:r>
        <m:sSub>
          <m:sSubPr>
            <m:ctrlPr/>
          </m:sSubPr>
          <m:e>
            <m:r>
              <m:rPr>
                <m:scr m:val="fraktur"/>
              </m:rPr>
              <m:t>B</m:t>
            </m:r>
          </m:e>
          <m:sub>
            <m:r>
              <m:rPr>
                <m:nor/>
              </m:rPr>
              <m:t>obs</m:t>
            </m:r>
          </m:sub>
        </m:sSub>
        <m:r>
          <m:t>.</m:t>
        </m:r>
      </m:oMath>
      <w:r w:rsidRPr="006F55C1">
        <w:t xml:space="preserve"> </w:t>
      </w:r>
      <w:r w:rsidRPr="006F55C1">
        <w:tab/>
        <w:t xml:space="preserve"> (3.3482)</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Gleichung (3.3482) bedeutet nicht, dass eine vorhandene Repräsentation für eine spätere Beobachtung bedeutungslos wäre. Sie besagt ausschließlich, dass aus der mathematischen Repräsentation allein keine Beobachtungsbrücke folgt. Soll ein bestimmtes Merkmal einer theoretischen FRZK-Struktur beobachtungsseitig adressiert werden, muss ich ausweisen, </w:t>
      </w:r>
      <w:r w:rsidRPr="00E55661">
        <w:rPr>
          <w:rFonts w:ascii="Times New Roman" w:hAnsi="Times New Roman" w:cs="Times New Roman"/>
          <w:bCs w:val="0"/>
        </w:rPr>
        <w:lastRenderedPageBreak/>
        <w:t>welcher Bestandteil der theoretischen Struktur gemeint ist, auf welchen beobachtungsseitigen Bereich er bezogen wird und welche zusätzliche Zuordnung diesen Übergang trägt. Erst diese Prüfung soll in 3.6.1 zu einem formal bestimmten Beobachtungskontext und einer zulässigen Beobachtungsbrücke führen.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Ebenso wichtig ist für mich die Trennung zwischen Beobachtung und Messung. Für die etablierte messtheoretische Terminologie verwende ich erstmals Joint Committee for Guides in Metrology </w:t>
      </w:r>
      <m:oMath>
        <m:r>
          <w:rPr>
            <w:rFonts w:ascii="Cambria Math" w:hAnsi="Cambria Math" w:cs="Times New Roman"/>
          </w:rPr>
          <m:t>JCGM</m:t>
        </m:r>
      </m:oMath>
      <w:r w:rsidRPr="00E55661">
        <w:rPr>
          <w:rFonts w:ascii="Times New Roman" w:hAnsi="Times New Roman" w:cs="Times New Roman"/>
          <w:bCs w:val="0"/>
        </w:rPr>
        <w:t xml:space="preserve">: </w:t>
      </w:r>
      <w:r w:rsidRPr="00E55661">
        <w:rPr>
          <w:rFonts w:ascii="Times New Roman" w:hAnsi="Times New Roman" w:cs="Times New Roman"/>
          <w:bCs w:val="0"/>
          <w:i/>
          <w:iCs/>
        </w:rPr>
        <w:t xml:space="preserve">International Vocabulary of Metrology – Basic and General Concepts and Associated Terms </w:t>
      </w:r>
      <m:oMath>
        <m:r>
          <w:rPr>
            <w:rFonts w:ascii="Cambria Math" w:hAnsi="Cambria Math" w:cs="Times New Roman"/>
          </w:rPr>
          <m:t>VIM</m:t>
        </m:r>
      </m:oMath>
      <w:r w:rsidRPr="00E55661">
        <w:rPr>
          <w:rFonts w:ascii="Times New Roman" w:hAnsi="Times New Roman" w:cs="Times New Roman"/>
          <w:bCs w:val="0"/>
        </w:rPr>
        <w:t>, 3rd edition, JCGM 200:2012, Sèvres: Bureau International des Poids et Mesures, 2012, DOI 10.59161/JCGM200-2012 [98]. Das VIM behandelt Messung als einen auf Größenwerte gerichteten experimentellen Prozess und bindet ein Messverfahren unter anderem an einen Messgrundsatz, eine Messmethode und ein Messmodell [98]. Damit wäre es für meine Untersuchung methodisch zu stark, jede beobachtungsseitige Unterscheidung bereits als Messung zu bezeichnen. Eine Struktur kann beispielsweise beobachtungsseitig klassifizierbar oder unterscheidbar sein, ohne dass ihr bereits ein quantitativer Größenwert zugeordnet wird.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Ich lege deshalb als verbindliche Grenze fest:</w:t>
      </w:r>
    </w:p>
    <w:p w:rsidR="006F55C1" w:rsidRPr="006F55C1" w:rsidRDefault="006F55C1" w:rsidP="006F55C1">
      <w:pPr>
        <w:pStyle w:val="Formel"/>
      </w:pPr>
      <m:oMath>
        <m:sSub>
          <m:sSubPr>
            <m:ctrlPr/>
          </m:sSubPr>
          <m:e>
            <m:r>
              <m:rPr>
                <m:scr m:val="fraktur"/>
              </m:rPr>
              <m:t>B</m:t>
            </m:r>
          </m:e>
          <m:sub>
            <m:r>
              <m:rPr>
                <m:nor/>
              </m:rPr>
              <m:t>obs</m:t>
            </m:r>
          </m:sub>
        </m:sSub>
        <m:r>
          <m:t>⇏</m:t>
        </m:r>
        <m:sSub>
          <m:sSubPr>
            <m:ctrlPr/>
          </m:sSubPr>
          <m:e>
            <m:r>
              <m:rPr>
                <m:scr m:val="script"/>
              </m:rPr>
              <m:t>M</m:t>
            </m:r>
          </m:e>
          <m:sub>
            <m:r>
              <m:rPr>
                <m:nor/>
              </m:rPr>
              <m:t>meas</m:t>
            </m:r>
          </m:sub>
        </m:sSub>
        <m:r>
          <m:t>.</m:t>
        </m:r>
      </m:oMath>
      <w:r w:rsidRPr="006F55C1">
        <w:t xml:space="preserve"> </w:t>
      </w:r>
      <w:r w:rsidRPr="006F55C1">
        <w:tab/>
        <w:t xml:space="preserve"> (3.3483)</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Beobachtung ist innerhalb dieses Kapitels damit der allgemeinere Ausgangsbegriff. Messung wird erst später als stärkere quantitative Spezialisierung eines bereits ausgewiesenen Beobachtungskontextes untersucht. Diese Reihenfolge verhindert zugleich, dass ich die gesamte empirische Anschlussfähigkeit des FRZK auf reellwertige Messgrößen oder eine bestimmte Messtechnik verenge. Welche mathematische Struktur der Beobachtungszielraum besitzt, hängt von der jeweils untersuchten Beobachtungsfrage ab und darf nicht bereits durch den allgemeinen Kapitelanfang festgelegt werden.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Eine weitere Grenze betrifft das Verhältnis von Beobachtung und theoretischer Eindeutigkeit. Kapitel 3.4 und 3.5 haben gerade nicht ergeben, dass über jedem zulässigen Ausgangsbestand nur eine einzige stärkere Rekonstruktion existiert. Unterschiedliche Brücken, Repräsentationen, Hierarchiepfade, dynamische Erweiterungen oder informationsstatistische Profile können auf demselben schwächeren Ausgangsbestand aufbauen. Diese Unterbestimmtheit verschwindet nicht allein dadurch, dass zu den theoretischen Objekten Beobachtungsdaten hinzutreten. Entscheidend wird vielmehr sein, ob eine konkrete Beobachtungsbrücke die theoretischen Unterschiede überhaupt sichtbar macht.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Daher darf aus der bloßen Verfügbarkeit von Beobachtungsdaten noch keine Identifizierbarkeit geschlossen werden:</w:t>
      </w:r>
    </w:p>
    <w:p w:rsidR="006F55C1" w:rsidRPr="006F55C1" w:rsidRDefault="006F55C1" w:rsidP="006F55C1">
      <w:pPr>
        <w:pStyle w:val="Formel"/>
      </w:pPr>
      <m:oMath>
        <m:sSub>
          <m:sSubPr>
            <m:ctrlPr/>
          </m:sSubPr>
          <m:e>
            <m:r>
              <m:rPr>
                <m:scr m:val="script"/>
              </m:rPr>
              <m:t>D</m:t>
            </m:r>
          </m:e>
          <m:sub>
            <m:r>
              <m:rPr>
                <m:nor/>
              </m:rPr>
              <m:t>obs</m:t>
            </m:r>
          </m:sub>
        </m:sSub>
        <m:r>
          <m:t>⇏</m:t>
        </m:r>
        <m:r>
          <m:rPr>
            <m:nor/>
          </m:rPr>
          <m:t>Ident</m:t>
        </m:r>
        <m:d>
          <m:dPr>
            <m:ctrlPr/>
          </m:dPr>
          <m:e>
            <m:sSub>
              <m:sSubPr>
                <m:ctrlPr/>
              </m:sSubPr>
              <m:e>
                <m:r>
                  <m:rPr>
                    <m:scr m:val="script"/>
                  </m:rPr>
                  <m:t>C</m:t>
                </m:r>
              </m:e>
              <m:sub>
                <m:r>
                  <m:rPr>
                    <m:nor/>
                  </m:rPr>
                  <m:t>rec</m:t>
                </m:r>
              </m:sub>
            </m:sSub>
          </m:e>
        </m:d>
        <m:r>
          <m:t>.</m:t>
        </m:r>
      </m:oMath>
      <w:r w:rsidRPr="006F55C1">
        <w:t xml:space="preserve"> </w:t>
      </w:r>
      <w:r w:rsidRPr="006F55C1">
        <w:tab/>
        <w:t xml:space="preserve"> (3.3484)</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Mit </w:t>
      </w:r>
      <m:oMath>
        <m:sSub>
          <m:sSubPr>
            <m:ctrlPr>
              <w:rPr>
                <w:rFonts w:ascii="Cambria Math" w:hAnsi="Cambria Math" w:cs="Times New Roman"/>
                <w:bCs w:val="0"/>
                <w:i/>
              </w:rPr>
            </m:ctrlPr>
          </m:sSubPr>
          <m:e>
            <m:r>
              <m:rPr>
                <m:scr m:val="script"/>
              </m:rPr>
              <w:rPr>
                <w:rFonts w:ascii="Cambria Math" w:hAnsi="Cambria Math" w:cs="Cambria Math"/>
              </w:rPr>
              <m:t>C</m:t>
            </m:r>
            <m:ctrlPr>
              <w:rPr>
                <w:rFonts w:ascii="Cambria Math" w:hAnsi="Cambria Math" w:cs="Cambria Math"/>
                <w:bCs w:val="0"/>
                <w:i/>
              </w:rPr>
            </m:ctrlPr>
          </m:e>
          <m:sub>
            <m:r>
              <m:rPr>
                <m:nor/>
              </m:rPr>
              <w:rPr>
                <w:rFonts w:ascii="Cambria Math" w:hAnsi="Cambria Math" w:cs="Times New Roman"/>
                <w:bCs w:val="0"/>
              </w:rPr>
              <m:t>rec</m:t>
            </m:r>
          </m:sub>
        </m:sSub>
      </m:oMath>
      <w:r w:rsidRPr="00E55661">
        <w:rPr>
          <w:rFonts w:ascii="Times New Roman" w:hAnsi="Times New Roman" w:cs="Times New Roman"/>
          <w:bCs w:val="0"/>
        </w:rPr>
        <w:t xml:space="preserve"> bezeichne ich hier lediglich eine betrachtete Klasse zulässiger Rekonstruktionen; </w:t>
      </w:r>
      <m:oMath>
        <m:r>
          <m:rPr>
            <m:nor/>
          </m:rPr>
          <w:rPr>
            <w:rFonts w:ascii="Cambria Math" w:hAnsi="Cambria Math" w:cs="Times New Roman"/>
            <w:bCs w:val="0"/>
          </w:rPr>
          <m:t>Ident</m:t>
        </m:r>
      </m:oMath>
      <w:r w:rsidRPr="00E55661">
        <w:rPr>
          <w:rFonts w:ascii="Times New Roman" w:hAnsi="Times New Roman" w:cs="Times New Roman"/>
          <w:bCs w:val="0"/>
        </w:rPr>
        <w:t xml:space="preserve"> dient vorerst als Arbeitsbezeichnung für die später präzise zu definierende beobachtungsrelative Identifizierbarkeit. Gleichung (3.3484) behauptet deshalb noch keinen neuen mathematischen Identifizierbarkeitsbegriff. Sie formuliert ausschließlich die methodische Sperre, die ich im weiteren Aufbau benötige: Daten besitzen nur denjenigen diskriminierenden Gehalt, den die vorausgehende Beobachtungsstruktur überhaupt zugänglich macht. Sind zwei theoretisch verschiedene Rekonstruktionen unter einer gewählten </w:t>
      </w:r>
      <w:r w:rsidRPr="00E55661">
        <w:rPr>
          <w:rFonts w:ascii="Times New Roman" w:hAnsi="Times New Roman" w:cs="Times New Roman"/>
          <w:bCs w:val="0"/>
        </w:rPr>
        <w:lastRenderedPageBreak/>
        <w:t>Beobachtungsbrücke nicht unterscheidbar, kann die bloße Wiederholung derselben strukturell unzureichenden Beobachtung diese fehlende theoretische Unterscheidung nicht nachträglich erzeugen.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Genau hier liegt für mich die eigentliche wissenschaftliche Mitte von Kapitel 3.6. Ich möchte nicht möglichst schnell von einer theoretischen FRZK-Struktur zu Messwerten und statistischen Auswertungen gelangen. Zuerst muss ich verstehen, was bei diesem Übergang mit der bereits vorhandenen theoretischen Struktur geschieht. Welche Eigenschaften bleiben unter einer Beobachtungsabbildung erhalten? Welche Unterschiede werden zusammengeführt? Welche theoretische Zielgröße lässt sich aus dem Beobachtungsbild zurückgewinnen? Wann liegen verschiedene Rekonstruktionen im selben Beobachtungsbild und werden dadurch empirisch nicht diskriminierbar? Erst nachdem diese strukturellen Fragen beantwortet sind, kann ich sinnvoll beurteilen, welche zusätzliche Rolle Messunsicherheit, Stichprobengröße oder statistische Verfahren spielen.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Damit unterscheide ich von Beginn an auch zwei Ursachen möglicher Nicht-Eindeutigkeit. Eine erste kann bereits in der theoretischen beziehungsweise beobachtungsstrukturellen Abbildung liegen: Die gewählte Beobachtungsbrücke erhält bestimmte theoretische Unterschiede nicht. Eine zweite kann erst auf der späteren Datenebene entstehen, weil Beobachtungen endlich, unsicher oder verrauscht sind. Diese beiden Probleme dürfen nicht zusammengezogen werden. Kapitel 3.6 wird deshalb zunächst die strukturelle Identifizierbarkeit idealisierter Beobachtungen untersuchen und erst anschließend die stärkeren Bedingungen praktischer Identifizierbarkeit unter Mess- und Statistikannahmen behandeln.</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Empirische Prüfaussage und Geltungsgrenze</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Auch ein später erfolgreich aufgebauter Beobachtungs-, Mess- und Statistikpfad darf den Geltungsanspruch des FRZK nicht unbemerkt verändern. Ein statistisch akzeptabler Fit, eine Übereinstimmung zwischen vorhergesagten und beobachteten Größen oder das Ausbleiben eines Widerspruchs kann zunächst nur eine Aussage über die tatsächlich geprüfte, vollständig operationalisierte Modell- und Brückenstruktur tragen. Daraus folgt nicht, dass jede zulässige FRZK-Rekonstruktion dieselbe empirische Eigenschaft besitzt oder dass der universelle Primärkern damit als empirisch bestätigt gelten könnte.</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Die entsprechende Kontrollgrenze fasse ich schematisch zusammen:</w:t>
      </w:r>
    </w:p>
    <w:p w:rsidR="006F55C1" w:rsidRPr="006F55C1" w:rsidRDefault="006F55C1" w:rsidP="006F55C1">
      <w:pPr>
        <w:pStyle w:val="Formel"/>
      </w:pPr>
      <m:oMath>
        <m:r>
          <m:rPr>
            <m:nor/>
          </m:rPr>
          <m:t>Fit</m:t>
        </m:r>
        <m:d>
          <m:dPr>
            <m:ctrlPr/>
          </m:dPr>
          <m:e>
            <m:sSub>
              <m:sSubPr>
                <m:ctrlPr/>
              </m:sSubPr>
              <m:e>
                <m:r>
                  <m:rPr>
                    <m:scr m:val="script"/>
                  </m:rPr>
                  <m:t>M</m:t>
                </m:r>
              </m:e>
              <m:sub>
                <m:r>
                  <m:rPr>
                    <m:nor/>
                  </m:rPr>
                  <m:t>test</m:t>
                </m:r>
              </m:sub>
            </m:sSub>
            <m:r>
              <m:rPr>
                <m:scr m:val="script"/>
              </m:rPr>
              <m:t>,D</m:t>
            </m:r>
          </m:e>
        </m:d>
        <m:r>
          <m:t>⇏</m:t>
        </m:r>
        <m:sSub>
          <m:sSubPr>
            <m:ctrlPr/>
          </m:sSubPr>
          <m:e>
            <m:r>
              <m:rPr>
                <m:nor/>
              </m:rPr>
              <m:t>Valid</m:t>
            </m:r>
          </m:e>
          <m:sub>
            <m:r>
              <m:rPr>
                <m:nor/>
              </m:rPr>
              <m:t>univ</m:t>
            </m:r>
          </m:sub>
        </m:sSub>
        <m:d>
          <m:dPr>
            <m:ctrlPr/>
          </m:dPr>
          <m:e>
            <m:r>
              <m:rPr>
                <m:nor/>
              </m:rPr>
              <m:t>FRZK</m:t>
            </m:r>
          </m:e>
        </m:d>
        <m:r>
          <m:t>.</m:t>
        </m:r>
      </m:oMath>
      <w:r w:rsidRPr="006F55C1">
        <w:t xml:space="preserve"> </w:t>
      </w:r>
      <w:r w:rsidRPr="006F55C1">
        <w:tab/>
        <w:t xml:space="preserve"> (3.3485)</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Auch diese Gleichung führt keinen universellen statistischen Fitbegriff und keinen neuen Wahrheitsbegriff ein. Sie bildet eine methodische Nichtimplikation. Mit </w:t>
      </w:r>
      <m:oMath>
        <m:sSub>
          <m:sSubPr>
            <m:ctrlPr>
              <w:rPr>
                <w:rFonts w:ascii="Cambria Math" w:hAnsi="Cambria Math" w:cs="Times New Roman"/>
                <w:bCs w:val="0"/>
                <w:i/>
              </w:rPr>
            </m:ctrlPr>
          </m:sSubPr>
          <m:e>
            <m:r>
              <m:rPr>
                <m:scr m:val="script"/>
              </m:rPr>
              <w:rPr>
                <w:rFonts w:ascii="Cambria Math" w:hAnsi="Cambria Math" w:cs="Times New Roman"/>
              </w:rPr>
              <m:t>M</m:t>
            </m:r>
          </m:e>
          <m:sub>
            <m:r>
              <m:rPr>
                <m:nor/>
              </m:rPr>
              <w:rPr>
                <w:rFonts w:ascii="Cambria Math" w:hAnsi="Cambria Math" w:cs="Times New Roman"/>
                <w:bCs w:val="0"/>
              </w:rPr>
              <m:t>test</m:t>
            </m:r>
          </m:sub>
        </m:sSub>
      </m:oMath>
      <w:r w:rsidRPr="00E55661">
        <w:rPr>
          <w:rFonts w:ascii="Times New Roman" w:hAnsi="Times New Roman" w:cs="Times New Roman"/>
          <w:bCs w:val="0"/>
        </w:rPr>
        <w:t xml:space="preserve"> ist eine später vollständig spezifizierte, tatsächlich geprüfte FRZK-Erweiterung gemeint. Ein empirisches Ergebnis bezieht sich zunächst auf diese konkrete Kette aus theoretischem Ausgangsobjekt, Beobachtungsbrücke, gegebenenfalls Messmodell und Prüfprofil. Die Stärke einer empirischen Aussage darf nicht größer sein als derjenige Gegenstand, dessen Voraussetzungen tatsächlich in die Prüfung eingegangen sind.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Diese Grenze ist für den weiteren Aufbau besonders wichtig, weil ich andernfalls zwei unterschiedliche Fragen vermischen würde. Die erste lautet, ob eine bestimmte operationalisierte FRZK-Rekonstruktion mit einem bestimmten Beobachtungsbestand </w:t>
      </w:r>
      <w:r w:rsidRPr="00E55661">
        <w:rPr>
          <w:rFonts w:ascii="Times New Roman" w:hAnsi="Times New Roman" w:cs="Times New Roman"/>
          <w:bCs w:val="0"/>
        </w:rPr>
        <w:lastRenderedPageBreak/>
        <w:t>vereinbar ist. Die zweite wäre die sehr viel stärkere Behauptung, der universelle theoretische Kern sei als solcher empirisch bestätigt. Aus der ersten Aussage folgt die zweite nicht. Ebenso muss eine negative Beobachtung zunächst daraufhin geprüft werden, welcher Bestandteil der vollständigen Abhängigkeitskette tatsächlich mit den Daten unvereinbar ist. Sie kann eine bestimmte Brücke, Modellbedingung, Repräsentation, Dynamik- oder Statistikannahme betreffen, ohne deshalb unmittelbar PA 3.3.1 zu widerlegen.</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Kernschutz am Beginn von Kapitel 3.6</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Kapitel 3.5 endet mit Satz 3.5.1 und dem Nachweis, dass die dort entwickelte Kompositionsarchitektur den universellen Primärkern nicht erweitert. An diesem Ergebnis ändere ich mit Kapitel 3.6 nichts. Beobachtung, Operationalisierung, Messung und statistische Prüfung sind keine fehlenden Primäraxiome des FRZK. Sie sind zusätzliche Strukturen, die benötigt werden können, wenn eine bereits vorhandene theoretische Rekonstruktion empirisch adressiert werden soll. Würde ich eine bestimmte Beobachtungsabbildung zum universellen Bestandteil des FRZK erklären, hätte ich nicht empirische Anschlussfähigkeit hergestellt, sondern eine spezielle Form empirischer Zugänglichkeit bereits in die Theoriegrundlage eingebaut.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Für den Beginn des Kapitels bleibt deshalb verbindlich:</w:t>
      </w:r>
    </w:p>
    <w:p w:rsidR="006F55C1" w:rsidRPr="006F55C1" w:rsidRDefault="006F55C1" w:rsidP="006F55C1">
      <w:pPr>
        <w:pStyle w:val="Formel"/>
      </w:pPr>
      <m:oMath>
        <m:sSubSup>
          <m:sSubSupPr>
            <m:ctrlPr/>
          </m:sSubSupPr>
          <m:e>
            <m:r>
              <m:rPr>
                <m:scr m:val="script"/>
              </m:rPr>
              <m:t>P</m:t>
            </m:r>
          </m:e>
          <m:sub>
            <m:r>
              <m:rPr>
                <m:nor/>
              </m:rPr>
              <m:t>FRZK</m:t>
            </m:r>
          </m:sub>
          <m:sup>
            <m:d>
              <m:dPr>
                <m:ctrlPr/>
              </m:dPr>
              <m:e>
                <m:r>
                  <m:t>3.6</m:t>
                </m:r>
              </m:e>
            </m:d>
          </m:sup>
        </m:sSubSup>
        <m:r>
          <m:t>=</m:t>
        </m:r>
        <m:r>
          <m:rPr>
            <m:nor/>
          </m:rPr>
          <m:t>PA</m:t>
        </m:r>
        <m:r>
          <m:t> 3.3.1.</m:t>
        </m:r>
      </m:oMath>
      <w:r w:rsidRPr="006F55C1">
        <w:t xml:space="preserve"> </w:t>
      </w:r>
      <w:r w:rsidRPr="006F55C1">
        <w:tab/>
        <w:t xml:space="preserve"> (3.3486)</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Gleichung (3.3486) ist keine neue axiomatische Setzung. Sie dokumentiert den übernommenen Abschlussstand aus Kapitel 3.5. Sollte sich im weiteren Verlauf zeigen, dass eine bestimmte Beobachtungsstruktur nur durch eine neue vermeintlich universelle Primärsetzung begründet werden könnte, dürfte ich diese Setzung nicht als regulären Entwicklungsschritt von Kapitel 3.6 einführen. In diesem Fall müsste ich zum Primäraxiom-Gate aus Kapitel 3.3 zurückkehren und erneut prüfen, ob überhaupt ein irreduzibler universeller Theoriebedarf vorliegt. Der Ausgangsbefund dieses Kapitels lautet jedoch gerade, dass ein solcher Bedarf nicht erkennbar ist.</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Abgrenzung gegenüber konkreter Anwendung</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Mit dieser Festlegung bestimme ich zugleich die Grenze von Kapitel 3.6 gegenüber Kapitel 6. Ich werde hier keine konkrete Naturerscheinung, technische Anlage, Versuchsanordnung oder andere fachliche Realisierung auswählen und anschließend zeigen, wie das FRZK auf sie angewendet werden kann. Ein solcher Schritt würde die allgemeine Operationalisierungsarchitektur verlassen und eine konkrete Instanziierung vornehmen. Genau diese praktische Ebene bleibt Kapitel 6 vorbehalten.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Kapitel 3.6 darf dagegen abstrakt untersuchen, was erforderlich wäre, um eine theoretische Eigenschaft beobachtbar zu machen. Ich kann einen Beobachtungsraum, eine Messgröße, ein Messmodell, eine Unsicherheitsstruktur oder ein statistisches Prüfprofil formal untersuchen, solange damit kein konkretes Anwendungssystem als empirisch realisierte FRZK-Struktur behauptet wird. Ebenso können abstrakte Gegenbeispiele und Toy-Strukturen verwendet werden, wenn sie ausschließlich dazu dienen, Injektivität, Informationsverlust, Identifizierbarkeit oder Unterbestimmtheit formal zu prüfen. Entscheidend bleibt, dass aus ihnen keine Aussage über ein reales System abgeleitet wird.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lastRenderedPageBreak/>
        <w:t>Diese Grenze schützt auch die Raum- und Zeitrekonstruktionen aus den vorherigen Kapiteln. Ein Messkoordinatensystem ist nicht automatisch eine rekonstruierte FRZK-Raumstruktur. Ein Zeitstempel in einem Datensatz ist nicht automatisch die in einer bestimmten Rekonstruktion ausgezeichnete physikalische Zeit. Eine statistische Korrelation ist nicht automatisch eine funktionale Kopplung, und eine zeitliche Reihenfolge beobachteter Werte ist noch keine Kausalrelation. Jeder solche Bedeutungsübergang benötigt eine eigene, wissenschaftlich ausgewiesene Brücke. Die Übergabe von Kapitel 3.5 fordert diese Trennung ausdrücklich und verbietet insbesondere, Messzeit, räumliche Messkoordinaten, beobachtete Korrelation oder Information unbemerkt mit bereits definierten FRZK-Strukturen gleichzusetzen.</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Methodologische Betrachtungen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Methodologisch ist Kapitel 3.6 für mich deshalb kein Wechsel von einer theoretischen zu einer weniger strengen empirischen Arbeitsweise. Im Gegenteil: Je näher ich mit einer mathematischen Theorie an Beobachtungsdaten heranrücke, desto wichtiger wird die genaue Kontrolle der Übergänge. In den vorangegangenen Kapiteln musste ich verhindern, dass eine mathematisch mögliche Struktur allein aufgrund ihrer Verfügbarkeit zum universellen Bestandteil des FRZK erklärt wird. Jetzt muss ich zusätzlich verhindern, dass eine beobachtbare oder messbare Größe allein aufgrund ihrer empirischen Zugänglichkeit mit einem theoretischen FRZK-Begriff identifiziert wird.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Ich führe deshalb dieselbe Grundfrage fort, die den bisherigen Aufbau getragen hat: Was ist bereits gegeben, und was füge ich im nächsten Schritt tatsächlich hinzu? Für Kapitel 3.6 erhält diese Frage eine empirische Richtung. Wenn ich aus einer theoretischen Organisation ein beobachtbares Merkmal gewinnen möchte, muss ich angeben, welcher theoretische Bestandteil adressiert wird, welche Abbildung ihn in den Beobachtungsbereich überführt, welche Unterschiede bei dieser Abbildung erhalten bleiben und welche zusätzliche Struktur erforderlich ist, wenn aus einer bloßen Beobachtung eine quantitative Messung werden soll. Erst danach kann ich untersuchen, wie aus Messungen Datenobjekte entstehen und unter welchen statistischen Voraussetzungen diese Daten bestimmte theoretische Aussagen stützen oder ausschließen können.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Diese Reihenfolge verhindert zugleich einen Zirkelschluss, der auf empirischer Ebene leicht entstehen könnte. Würde ich zuerst festlegen, welche Messgröße ein gewünschtes FRZK-Merkmal repräsentieren soll, und anschließend die Übereinstimmung dieser Messgröße mit dem gewünschten theoretischen Begriff als Beleg für die richtige Operationalisierung verwenden, hätte ich die zu prüfende Verbindung bereits vorausgesetzt. Die Beobachtungsbrücke muss deshalb unabhängig davon typisiert werden, ob ihr späteres empirisches Ergebnis den Erwartungen entspricht. Erst dann kann eine Prüfung tatsächlich zwischen verschiedenen theoretischen Möglichkeiten diskriminieren.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Ein zweiter methodischer Schwerpunkt liegt für mich in der Erhaltung der Provenienz. Kapitel 3.4 hat mit dem Rekonstruktionszertifikat und Kapitel 3.5 mit dem Kompositionszertifikat bereits verhindert, dass zusätzliche Modell- und Brückenbedingungen in längeren Konstruktionen unsichtbar werden. Dieselbe Forderung muss bis zum empirischen Ende der Kette gelten. Eine Beobachtungs- oder Messentscheidung darf nicht dazu führen, dass der Leser nur noch einen Datensatz und ein Prüfergebnis sieht, aber nicht mehr erkennen kann, welche Rekonstruktion, welche Kopplungsbrücken, welche Repräsentation und welche weiteren Voraussetzungen überhaupt zu diesem Ergebnis geführt haben. Der spätere Aufbau eines FRZK-Beobachtungszertifikats wird genau diese Kontrollfunktion übernehmen.</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lastRenderedPageBreak/>
        <w:t>Didaktische Betrachtungen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Didaktisch möchte ich auch in diesem Kapitel nicht mit dem fertigen Messaufbau beginnen. Das wäre zwar anschaulich, würde aber die entscheidende theoretische Frage verdecken. Bevor ich etwas messen kann, muss ich wissen, was ich überhaupt beobachten möchte und weshalb das beobachtete Merkmal etwas über die theoretische Struktur aussagen soll. Deshalb beginne ich nicht mit Sensoren, Messwerten oder statistischen Verfahren, sondern mit dem Übergang zwischen einer bereits bekannten theoretischen Struktur und ihrem möglichen Beobachtungsbild.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Für den Leser entsteht dadurch dieselbe nachvollziehbare Entwicklung, die ich bereits in den vorherigen Kapiteln verfolgt habe. Zuerst steht der vorhandene Ausgangsbestand. Danach wird sichtbar, welche Frage damit noch nicht beantwortet werden kann. Erst aus dieser Lücke entsteht der Bedarf nach einer zusätzlichen Struktur. Im vorliegenden Fall lautet die Lücke: Eine rekonstruierte FRZK-Struktur kann mathematisch vollständig beschrieben sein, ohne dass damit bereits feststeht, wie ein Unterschied innerhalb dieser Struktur empirisch erkannt werden könnte. Genau aus diesem Problem entwickelt sich im folgenden Abschnitt die Beobachtungsbrücke.</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Diese Vorgehensweise hilft zugleich, Beobachtung und Messung nicht vorschnell gleichzusetzen. Ich kann zunächst fragen, ob zwei theoretische Zustände oder Rekonstruktionen anhand eines zugänglichen Merkmals unterschieden werden können. Erst wenn ich zusätzlich eine quantitative Größe bestimme, entsteht die Frage nach einem Messverfahren, einem Messmodell und später nach Messunsicherheit. Auf diese Weise wächst auch die empirische Seite der Theorie schrittweise aus einem tatsächlichen Strukturbedarf und nicht aus einer vorab gewählten Methodensammlung.</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Ergebnis und Übergang</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Mit Abschnitt 3.6.0 habe ich den Arbeitsbereich von Kapitel 3.6 festgelegt. Ausgangspunkt bleiben die bereits rekonstruktions- beziehungsweise kompositionszertifizierten Strukturen aus Kapitel 3.4 und 3.5. Ich führe weder einen neuen Zustandsraum noch eine neue Dynamik, Wahrscheinlichkeit, Informationsgröße oder allgemeine Unterbestimmtheitsstruktur ein. Ebenso bleibt der universelle Primärkern unverändert bei PA 3.3.1. Neu ist zunächst ausschließlich die wissenschaftliche Fragestellung, ob und unter welchen zusätzlichen Bedingungen theoretische Unterschiede dieser vorhandenen Strukturen beobachtungsseitig zugänglich werden können.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Dabei habe ich die für das gesamte Kapitel verbindlichen Ebenengrenzen bestimmt. Repräsentation ist nicht Beobachtung, Beobachtung ist nicht automatisch Messung, Daten garantieren keine Identifizierbarkeit und empirische Verträglichkeit einer konkreten Erweiterung bedeutet keine universelle Verifikation des FRZK. Diese Nichtimplikationen bilden keine negative Einschränkung der weiteren Arbeit, sondern ihre methodische Voraussetzung. Erst wenn die Übergänge getrennt bleiben, kann ich später präzise feststellen, welche Information tatsächlich erhalten wurde und welchen Geltungsanspruch ein empirisches Ergebnis besitzt.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Damit ist zugleich die konkrete Lücke sichtbar, die der folgende Abschnitt schließen muss. Ich benötige zunächst einen Begriff dafür, welcher theoretische Gegenstand in einer bestimmten Fragestellung beobachtungsseitig adressiert werden soll. Anschließend muss ich bestimmen, durch welche zusätzliche Abbildung dieser Gegenstand in einen </w:t>
      </w:r>
      <w:r w:rsidRPr="00E55661">
        <w:rPr>
          <w:rFonts w:ascii="Times New Roman" w:hAnsi="Times New Roman" w:cs="Times New Roman"/>
          <w:bCs w:val="0"/>
        </w:rPr>
        <w:lastRenderedPageBreak/>
        <w:t xml:space="preserve">Beobachtungszielraum überführt wird, ohne diese Abbildung bereits mit einer Messung gleichzusetzen. </w:t>
      </w:r>
      <w:r w:rsidRPr="00E55661">
        <w:rPr>
          <w:rFonts w:ascii="Times New Roman" w:hAnsi="Times New Roman" w:cs="Times New Roman"/>
          <w:b/>
        </w:rPr>
        <w:t>Abschnitt 3.6.1 beginnt deshalb mit dem FRZK-Beobachtungskontext und entwickelt daraus die zulässige FRZK-Beobachtungsbrücke.</w:t>
      </w:r>
    </w:p>
    <w:p w:rsidR="00D34C46" w:rsidRPr="00D34C46" w:rsidRDefault="00D34C46" w:rsidP="00D34C46">
      <w:pPr>
        <w:spacing w:before="100" w:beforeAutospacing="1" w:after="100" w:afterAutospacing="1"/>
        <w:outlineLvl w:val="1"/>
        <w:rPr>
          <w:rFonts w:ascii="Times New Roman" w:hAnsi="Times New Roman" w:cs="Times New Roman"/>
          <w:b/>
          <w:sz w:val="36"/>
          <w:szCs w:val="36"/>
        </w:rPr>
      </w:pPr>
      <w:r w:rsidRPr="00D34C46">
        <w:rPr>
          <w:rFonts w:ascii="Times New Roman" w:hAnsi="Times New Roman" w:cs="Times New Roman"/>
          <w:b/>
          <w:sz w:val="36"/>
          <w:szCs w:val="36"/>
        </w:rPr>
        <w:t>3.6.1 Beobachtungskontext und zulässige FRZK-Beobachtungsbrücke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Mit Abschnitt 3.6.0 habe ich die Ebenengrenze festgelegt, die für den gesamten empirischen Anschluss des FRZK verbindlich bleibt. Eine bereits rekonstruierte oder höher organisierte FRZK-Struktur ist nicht allein deshalb beobachtbar, weil sie mathematisch eindeutig beschrieben werden kann. Ebenso stellt eine in Kapitel 3.5 eingeführte kopplungstreue Repräsentation noch keine Beobachtung dar. Der bisherige Theorieaufbau endet zunächst bei zertifizierten theoretischen Objekten und ihren gegebenenfalls vorhandenen mathematischen Repräsentationen. Genau diese Trennung wird bereits durch die Übergabe von Kapitel 3.5 gefordert: Repräsentation, Beobachtung, Messung, Daten und Interpretation müssen als unterschiedliche Übergänge behandelt werden.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Damit entsteht nun die erste eigentliche Konstruktionsaufgabe von Kapitel 3.6. Wenn ich eine theoretische FRZK-Struktur empirisch zugänglich machen möchte, muss zunächst feststehen, </w:t>
      </w:r>
      <w:r w:rsidRPr="00D34C46">
        <w:rPr>
          <w:rFonts w:ascii="Times New Roman" w:hAnsi="Times New Roman" w:cs="Times New Roman"/>
          <w:b/>
        </w:rPr>
        <w:t>was</w:t>
      </w:r>
      <w:r w:rsidRPr="00D34C46">
        <w:rPr>
          <w:rFonts w:ascii="Times New Roman" w:hAnsi="Times New Roman" w:cs="Times New Roman"/>
          <w:bCs w:val="0"/>
        </w:rPr>
        <w:t xml:space="preserve"> an ihr überhaupt beobachtungsseitig adressiert werden soll. Diese Frage darf nicht erst beantwortet werden, nachdem bereits eine bestimmte Messgröße oder ein Datensatz vorliegt. Andernfalls bestünde die Gefahr, dass die gewählte empirische Darstellung rückwirkend bestimmt, welche theoretische Eigenschaft angeblich beobachtet wurde. Ich benötige deshalb zunächst einen Kontext, der den theoretischen Ausgangsbestand, den betrachteten Ausschnitt, das Beobachtungsziel und den vorgesehenen Beobachtungszielraum voneinander trennt.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Entscheidung knüpft unmittelbar an eine methodische Linie an, die ich seit Kapitel 3.2 konsequent verfolge. Eine Funktion erhält ihre mathematische Bedeutung nicht allein durch eine Zuordnungsvorschrift, sondern durch Definitions- und Zielbereich; insbesondere hängt auch die Surjektivität ausdrücklich vom gewählten Zielbereich ab [71]. Kapitel 3.2 hat außerdem gezeigt, dass eine mathematische Auswertung eines Zustandes noch keine Messung darstellt. Für Kapitel 3.6 bedeutet dies, dass ich den beobachtungsseitigen Zielbereich nicht erst nachträglich aus tatsächlich erhaltenen Werten rekonstruieren darf. Er gehört bereits zur Spezifikation der Fragestellung.</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Definition 3.6.1 – FRZK-Beobachtungskontext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
        </w:rPr>
        <w:t>Eigenleistung dieser Arbeit.</w:t>
      </w:r>
      <w:r w:rsidRPr="00D34C46">
        <w:rPr>
          <w:rFonts w:ascii="Times New Roman" w:hAnsi="Times New Roman" w:cs="Times New Roman"/>
          <w:bCs w:val="0"/>
        </w:rPr>
        <w:t xml:space="preserve"> Sei </w:t>
      </w:r>
      <m:oMath>
        <m:r>
          <m:rPr>
            <m:scr m:val="fraktur"/>
          </m:rPr>
          <w:rPr>
            <w:rFonts w:ascii="Cambria Math" w:hAnsi="Cambria Math" w:cs="Cambria Math"/>
          </w:rPr>
          <m:t>O</m:t>
        </m:r>
      </m:oMath>
      <w:r w:rsidRPr="00D34C46">
        <w:rPr>
          <w:rFonts w:ascii="Times New Roman" w:hAnsi="Times New Roman" w:cs="Times New Roman"/>
          <w:bCs w:val="0"/>
        </w:rPr>
        <w:t xml:space="preserve"> ein bereits rekonstruktions- beziehungsweise kompositionszertifiziertes FRZK-Objekt. Als </w:t>
      </w:r>
      <w:r w:rsidRPr="00D34C46">
        <w:rPr>
          <w:rFonts w:ascii="Times New Roman" w:hAnsi="Times New Roman" w:cs="Times New Roman"/>
          <w:b/>
        </w:rPr>
        <w:t>FRZK-Beobachtungskontext</w:t>
      </w:r>
      <w:r w:rsidRPr="00D34C46">
        <w:rPr>
          <w:rFonts w:ascii="Times New Roman" w:hAnsi="Times New Roman" w:cs="Times New Roman"/>
          <w:bCs w:val="0"/>
        </w:rPr>
        <w:t xml:space="preserve"> bezüglich eines ausdrücklich ausgewiesenen Kontextparameters </w:t>
      </w:r>
      <m:oMath>
        <m:r>
          <m:rPr>
            <m:sty m:val="p"/>
          </m:rPr>
          <w:rPr>
            <w:rFonts w:ascii="Cambria Math" w:hAnsi="Cambria Math" w:cs="Times New Roman"/>
          </w:rPr>
          <m:t>χ</m:t>
        </m:r>
      </m:oMath>
      <w:r w:rsidRPr="00D34C46">
        <w:rPr>
          <w:rFonts w:ascii="Times New Roman" w:hAnsi="Times New Roman" w:cs="Times New Roman"/>
          <w:bCs w:val="0"/>
        </w:rPr>
        <w:t xml:space="preserve"> bezeichne ich das geordnete Tupel</w:t>
      </w:r>
    </w:p>
    <w:p w:rsidR="00D34C46" w:rsidRPr="00D34C46" w:rsidRDefault="00D34C46" w:rsidP="00D34C46">
      <w:pPr>
        <w:pStyle w:val="Formel"/>
      </w:pPr>
      <m:oMath>
        <m:sSubSup>
          <m:sSubSupPr>
            <m:ctrlPr/>
          </m:sSubSupPr>
          <m:e>
            <m:r>
              <m:rPr>
                <m:scr m:val="fraktur"/>
              </m:rPr>
              <m:t>C</m:t>
            </m:r>
          </m:e>
          <m:sub>
            <m:r>
              <m:rPr>
                <m:nor/>
              </m:rPr>
              <m:t>obs</m:t>
            </m:r>
          </m:sub>
          <m:sup>
            <m:d>
              <m:dPr>
                <m:ctrlPr/>
              </m:dPr>
              <m:e>
                <m:r>
                  <m:t>χ</m:t>
                </m:r>
              </m:e>
            </m:d>
          </m:sup>
        </m:sSubSup>
        <m:d>
          <m:dPr>
            <m:ctrlPr/>
          </m:dPr>
          <m:e>
            <m:r>
              <m:rPr>
                <m:scr m:val="fraktur"/>
              </m:rPr>
              <m:t>O</m:t>
            </m:r>
          </m:e>
        </m:d>
        <m:r>
          <m:t>≔</m:t>
        </m:r>
        <m:d>
          <m:dPr>
            <m:ctrlPr/>
          </m:dPr>
          <m:e>
            <m:r>
              <m:rPr>
                <m:scr m:val="fraktur"/>
              </m:rPr>
              <m:t>O,</m:t>
            </m:r>
            <m:sSubSup>
              <m:sSubSupPr>
                <m:ctrlPr/>
              </m:sSubSupPr>
              <m:e>
                <m:r>
                  <m:rPr>
                    <m:scr m:val="script"/>
                  </m:rPr>
                  <m:t>D</m:t>
                </m:r>
              </m:e>
              <m:sub>
                <m:r>
                  <m:rPr>
                    <m:nor/>
                  </m:rPr>
                  <m:t>obs</m:t>
                </m:r>
              </m:sub>
              <m:sup>
                <m:d>
                  <m:dPr>
                    <m:ctrlPr/>
                  </m:dPr>
                  <m:e>
                    <m:r>
                      <m:t>χ</m:t>
                    </m:r>
                  </m:e>
                </m:d>
              </m:sup>
            </m:sSubSup>
            <m:r>
              <m:t>,</m:t>
            </m:r>
            <m:sSubSup>
              <m:sSubSupPr>
                <m:ctrlPr/>
              </m:sSubSupPr>
              <m:e>
                <m:r>
                  <m:t>Θ</m:t>
                </m:r>
              </m:e>
              <m:sub>
                <m:r>
                  <m:rPr>
                    <m:nor/>
                  </m:rPr>
                  <m:t>obs</m:t>
                </m:r>
              </m:sub>
              <m:sup>
                <m:d>
                  <m:dPr>
                    <m:ctrlPr/>
                  </m:dPr>
                  <m:e>
                    <m:r>
                      <m:t>χ</m:t>
                    </m:r>
                  </m:e>
                </m:d>
              </m:sup>
            </m:sSubSup>
            <m:r>
              <m:t>,</m:t>
            </m:r>
            <m:sSubSup>
              <m:sSubSupPr>
                <m:ctrlPr/>
              </m:sSubSupPr>
              <m:e>
                <m:r>
                  <m:rPr>
                    <m:scr m:val="script"/>
                  </m:rPr>
                  <m:t>Y</m:t>
                </m:r>
              </m:e>
              <m:sub>
                <m:r>
                  <m:rPr>
                    <m:nor/>
                  </m:rPr>
                  <m:t>obs</m:t>
                </m:r>
              </m:sub>
              <m:sup>
                <m:d>
                  <m:dPr>
                    <m:ctrlPr/>
                  </m:dPr>
                  <m:e>
                    <m:r>
                      <m:t>χ</m:t>
                    </m:r>
                  </m:e>
                </m:d>
              </m:sup>
            </m:sSubSup>
            <m:r>
              <m:t>,</m:t>
            </m:r>
            <m:sSubSup>
              <m:sSubSupPr>
                <m:ctrlPr/>
              </m:sSubSupPr>
              <m:e>
                <m:r>
                  <m:t>Γ</m:t>
                </m:r>
              </m:e>
              <m:sub>
                <m:r>
                  <m:rPr>
                    <m:nor/>
                  </m:rPr>
                  <m:t>obs</m:t>
                </m:r>
              </m:sub>
              <m:sup>
                <m:d>
                  <m:dPr>
                    <m:ctrlPr/>
                  </m:dPr>
                  <m:e>
                    <m:r>
                      <m:t>χ</m:t>
                    </m:r>
                  </m:e>
                </m:d>
              </m:sup>
            </m:sSubSup>
          </m:e>
        </m:d>
        <m:r>
          <m:t>.</m:t>
        </m:r>
      </m:oMath>
      <w:r w:rsidRPr="00D34C46">
        <w:t xml:space="preserve"> </w:t>
      </w:r>
      <w:r w:rsidRPr="00D34C46">
        <w:tab/>
        <w:t xml:space="preserve"> (3.3487)</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Dabei bezeichnet </w:t>
      </w:r>
      <m:oMath>
        <m:r>
          <m:rPr>
            <m:scr m:val="fraktur"/>
          </m:rPr>
          <w:rPr>
            <w:rFonts w:ascii="Cambria Math" w:hAnsi="Cambria Math" w:cs="Cambria Math"/>
          </w:rPr>
          <m:t>O</m:t>
        </m:r>
      </m:oMath>
      <w:r w:rsidRPr="00D34C46">
        <w:rPr>
          <w:rFonts w:ascii="Times New Roman" w:hAnsi="Times New Roman" w:cs="Times New Roman"/>
          <w:bCs w:val="0"/>
        </w:rPr>
        <w:t xml:space="preserve"> den vollständig ausgewiesenen theoretischen Ausgangsbestand. Mit </w:t>
      </w:r>
      <m:oMath>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erfasse ich denjenigen mathematisch bestimmten Teilbereich bereits vorhandener theoretischer Zustände, Realisierungen, Strukturvarianten oder Repräsentationselemente, auf den sich die Beobachtungsfrage tatsächlich bezieht. Der Ausdruck </w:t>
      </w:r>
      <m:oMath>
        <m:sSubSup>
          <m:sSubSupPr>
            <m:ctrlPr>
              <w:rPr>
                <w:rFonts w:ascii="Cambria Math" w:hAnsi="Cambria Math" w:cs="Times New Roman"/>
                <w:bCs w:val="0"/>
                <w:i/>
              </w:rPr>
            </m:ctrlPr>
          </m:sSubSupPr>
          <m:e>
            <m:r>
              <m:rPr>
                <m:sty m:val="p"/>
              </m:rPr>
              <w:rPr>
                <w:rFonts w:ascii="Cambria Math" w:hAnsi="Cambria Math" w:cs="Times New Roman"/>
              </w:rPr>
              <m:t>Θ</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bezeichnet das ausdrücklich angegebene Beobachtungsziel, also die theoretische Eigenschaft oder </w:t>
      </w:r>
      <w:r w:rsidRPr="00D34C46">
        <w:rPr>
          <w:rFonts w:ascii="Times New Roman" w:hAnsi="Times New Roman" w:cs="Times New Roman"/>
          <w:bCs w:val="0"/>
        </w:rPr>
        <w:lastRenderedPageBreak/>
        <w:t xml:space="preserve">Unterscheidung, deren beobachtungsseitige Zugänglichkeit untersucht werden soll. </w:t>
      </w:r>
      <m:oMath>
        <m:sSubSup>
          <m:sSubSupPr>
            <m:ctrlPr>
              <w:rPr>
                <w:rFonts w:ascii="Cambria Math" w:hAnsi="Cambria Math" w:cs="Times New Roman"/>
                <w:bCs w:val="0"/>
                <w:i/>
              </w:rPr>
            </m:ctrlPr>
          </m:sSubSup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ist der mathematische Zielbereich der späteren Beobachtungsabbildung. Schließlich enthält </w:t>
      </w:r>
      <m:oMath>
        <m:sSubSup>
          <m:sSubSupPr>
            <m:ctrlPr>
              <w:rPr>
                <w:rFonts w:ascii="Cambria Math" w:hAnsi="Cambria Math" w:cs="Times New Roman"/>
                <w:bCs w:val="0"/>
                <w:i/>
              </w:rPr>
            </m:ctrlPr>
          </m:sSubSup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diejenigen ausdrücklich ausgewiesenen Zulässigkeitsbedingungen, unter denen der betreffende Beobachtungskontext betrachtet wird.</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Mit Definition 3.6.1 führe ich keinen neuen allgemeinen Zustandsraum ein. Insbesondere bezeichnet </w:t>
      </w:r>
      <m:oMath>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nicht einen zusätzlichen primitiven FRZK-Zustandsraum neben den bereits rekonstruierten Zustands- und Organisationsstrukturen. Der Bereich wird aus einem bereits vorhandenen theoretischen Objekt beziehungsweise einer bereits ausgewiesenen Repräsentation ausgewählt. Ebenso ist </w:t>
      </w:r>
      <m:oMath>
        <m:sSubSup>
          <m:sSubSupPr>
            <m:ctrlPr>
              <w:rPr>
                <w:rFonts w:ascii="Cambria Math" w:hAnsi="Cambria Math" w:cs="Times New Roman"/>
                <w:bCs w:val="0"/>
                <w:i/>
              </w:rPr>
            </m:ctrlPr>
          </m:sSubSup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kein neuer fundamentaler „Beobachtungsraum“ des FRZK. Er besitzt genau die mathematische Struktur, die für den jeweiligen Beobachtungskontext ausdrücklich festgelegt wurde. Dies entspricht der verbindlichen Nicht-Redefinitionsentscheidung der 3.6-Startmatrix.</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Unterscheidung ist für mich besonders wichtig, weil der Ausdruck „Beobachtungsraum“ sonst leicht eine stärkere Bedeutung erhalten könnte, als mathematisch gerechtfertigt ist. Ein Zielbereich kann eine endliche Menge von Kategorien, ein Zahlenbereich, ein Vektorraum, ein Funktionenraum oder eine andere bereits mathematisch definierte Struktur sein. Aus seiner Rolle als Zielbereich folgt keine bestimmte Metrik, Topologie, Wahrscheinlichkeit oder physikalische Interpretation. Kapitel 3.2 stellt die hierfür benötigte allgemeine Abbildungsstruktur bereits bereit [71]. Ich muss deshalb für 3.6 keinen neuen mathematischen Raumtyp konstruieren.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Der Kontextparameter </w:t>
      </w:r>
      <m:oMath>
        <m:r>
          <m:rPr>
            <m:sty m:val="p"/>
          </m:rPr>
          <w:rPr>
            <w:rFonts w:ascii="Cambria Math" w:hAnsi="Cambria Math" w:cs="Times New Roman"/>
          </w:rPr>
          <m:t>χ</m:t>
        </m:r>
      </m:oMath>
      <w:r w:rsidRPr="00D34C46">
        <w:rPr>
          <w:rFonts w:ascii="Times New Roman" w:hAnsi="Times New Roman" w:cs="Times New Roman"/>
          <w:bCs w:val="0"/>
        </w:rPr>
        <w:t xml:space="preserve"> besitzt ebenfalls keine eigenständige physikalische Bedeutung. Er dient ausschließlich dazu, unterschiedliche Beobachtungskontexte desselben theoretischen Ausgangsobjekts voneinander unterscheiden zu können. Zwei Kontexte können beispielsweise verschiedene theoretische Zielgrößen auswählen oder unterschiedliche Zielbereiche verwenden, ohne dass sich </w:t>
      </w:r>
      <m:oMath>
        <m:r>
          <m:rPr>
            <m:scr m:val="fraktur"/>
          </m:rPr>
          <w:rPr>
            <w:rFonts w:ascii="Cambria Math" w:hAnsi="Cambria Math" w:cs="Cambria Math"/>
          </w:rPr>
          <m:t>O</m:t>
        </m:r>
      </m:oMath>
      <w:r w:rsidRPr="00D34C46">
        <w:rPr>
          <w:rFonts w:ascii="Times New Roman" w:hAnsi="Times New Roman" w:cs="Times New Roman"/>
          <w:bCs w:val="0"/>
        </w:rPr>
        <w:t xml:space="preserve"> selbst verändert. Gerade diese Möglichkeit werde ich später benötigen, wenn untersucht wird, ob eine theoretische Unterscheidung unter einer Beobachtung erhalten bleibt, unter einer anderen jedoch verloren geht.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Eine wichtige Statusfrage betrifft </w:t>
      </w:r>
      <m:oMath>
        <m:sSubSup>
          <m:sSubSupPr>
            <m:ctrlPr>
              <w:rPr>
                <w:rFonts w:ascii="Cambria Math" w:hAnsi="Cambria Math" w:cs="Times New Roman"/>
                <w:bCs w:val="0"/>
                <w:i/>
              </w:rPr>
            </m:ctrlPr>
          </m:sSubSup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Der allgemeine Beobachtungskontext ist eine definitorische Kontrollstruktur. Wenn die konkrete Festlegung eines Kontextes jedoch eine neue nichtdefinitorische Bedingung verlangt, darf ich diese Bedingung nicht innerhalb der Definition verstecken. Nach der in Definition 3.3.90 festgelegten Erweiterungstaxonomie existieren genau die Typen </w:t>
      </w:r>
      <w:r w:rsidRPr="00D34C46">
        <w:rPr>
          <w:rFonts w:ascii="Courier New" w:hAnsi="Courier New" w:cs="Courier New"/>
          <w:bCs w:val="0"/>
          <w:sz w:val="20"/>
          <w:szCs w:val="20"/>
        </w:rPr>
        <w:t>def</w:t>
      </w:r>
      <w:r w:rsidRPr="00D34C46">
        <w:rPr>
          <w:rFonts w:ascii="Times New Roman" w:hAnsi="Times New Roman" w:cs="Times New Roman"/>
          <w:bCs w:val="0"/>
        </w:rPr>
        <w:t xml:space="preserve">, </w:t>
      </w:r>
      <w:r w:rsidRPr="00D34C46">
        <w:rPr>
          <w:rFonts w:ascii="Courier New" w:hAnsi="Courier New" w:cs="Courier New"/>
          <w:bCs w:val="0"/>
          <w:sz w:val="20"/>
          <w:szCs w:val="20"/>
        </w:rPr>
        <w:t>model</w:t>
      </w:r>
      <w:r w:rsidRPr="00D34C46">
        <w:rPr>
          <w:rFonts w:ascii="Times New Roman" w:hAnsi="Times New Roman" w:cs="Times New Roman"/>
          <w:bCs w:val="0"/>
        </w:rPr>
        <w:t xml:space="preserve">, </w:t>
      </w:r>
      <w:r w:rsidRPr="00D34C46">
        <w:rPr>
          <w:rFonts w:ascii="Courier New" w:hAnsi="Courier New" w:cs="Courier New"/>
          <w:bCs w:val="0"/>
          <w:sz w:val="20"/>
          <w:szCs w:val="20"/>
        </w:rPr>
        <w:t>bridge</w:t>
      </w:r>
      <w:r w:rsidRPr="00D34C46">
        <w:rPr>
          <w:rFonts w:ascii="Times New Roman" w:hAnsi="Times New Roman" w:cs="Times New Roman"/>
          <w:bCs w:val="0"/>
        </w:rPr>
        <w:t xml:space="preserve"> und </w:t>
      </w:r>
      <w:r w:rsidRPr="00D34C46">
        <w:rPr>
          <w:rFonts w:ascii="Courier New" w:hAnsi="Courier New" w:cs="Courier New"/>
          <w:bCs w:val="0"/>
          <w:sz w:val="20"/>
          <w:szCs w:val="20"/>
        </w:rPr>
        <w:t>primary</w:t>
      </w:r>
      <w:r w:rsidRPr="00D34C46">
        <w:rPr>
          <w:rFonts w:ascii="Times New Roman" w:hAnsi="Times New Roman" w:cs="Times New Roman"/>
          <w:bCs w:val="0"/>
        </w:rPr>
        <w:t xml:space="preserve">; nichtdefinitorische Einschränkungen der zulässigen Modellklasse gehören auf die Ebene </w:t>
      </w:r>
      <w:r w:rsidRPr="00D34C46">
        <w:rPr>
          <w:rFonts w:ascii="Courier New" w:hAnsi="Courier New" w:cs="Courier New"/>
          <w:bCs w:val="0"/>
          <w:sz w:val="20"/>
          <w:szCs w:val="20"/>
        </w:rPr>
        <w:t>model</w:t>
      </w:r>
      <w:r w:rsidRPr="00D34C46">
        <w:rPr>
          <w:rFonts w:ascii="Times New Roman" w:hAnsi="Times New Roman" w:cs="Times New Roman"/>
          <w:bCs w:val="0"/>
        </w:rPr>
        <w:t>. Eine solche Bedingung muss deshalb vor Einführung der Beobachtungsbrücke als Modellrestriktion ausgewiesen und im theoretischen Ausgangsbestand erhalten werden.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Ich kann den methodischen Status daher schematisch festhalten:</w:t>
      </w:r>
    </w:p>
    <w:p w:rsidR="00D34C46" w:rsidRPr="00D34C46" w:rsidRDefault="00D34C46" w:rsidP="00D34C46">
      <w:pPr>
        <w:pStyle w:val="Formel"/>
      </w:pPr>
      <m:oMath>
        <m:sSubSup>
          <m:sSubSupPr>
            <m:ctrlPr/>
          </m:sSubSupPr>
          <m:e>
            <m:r>
              <m:t>Γ</m:t>
            </m:r>
          </m:e>
          <m:sub>
            <m:r>
              <m:rPr>
                <m:nor/>
              </m:rPr>
              <m:t>obs</m:t>
            </m:r>
          </m:sub>
          <m:sup>
            <m:d>
              <m:dPr>
                <m:ctrlPr/>
              </m:dPr>
              <m:e>
                <m:r>
                  <m:t>χ</m:t>
                </m:r>
              </m:e>
            </m:d>
          </m:sup>
        </m:sSubSup>
        <m:r>
          <m:t> </m:t>
        </m:r>
        <m:r>
          <m:rPr>
            <m:nor/>
          </m:rPr>
          <m:t>nicht rein definitorisch</m:t>
        </m:r>
        <m:r>
          <m:t> ⟹ </m:t>
        </m:r>
        <m:r>
          <m:rPr>
            <m:nor/>
          </m:rPr>
          <m:t>type</m:t>
        </m:r>
        <m:d>
          <m:dPr>
            <m:ctrlPr/>
          </m:dPr>
          <m:e>
            <m:sSubSup>
              <m:sSubSupPr>
                <m:ctrlPr/>
              </m:sSubSupPr>
              <m:e>
                <m:r>
                  <m:t>Γ</m:t>
                </m:r>
              </m:e>
              <m:sub>
                <m:r>
                  <m:rPr>
                    <m:nor/>
                  </m:rPr>
                  <m:t>obs</m:t>
                </m:r>
              </m:sub>
              <m:sup>
                <m:d>
                  <m:dPr>
                    <m:ctrlPr/>
                  </m:dPr>
                  <m:e>
                    <m:r>
                      <m:t>χ</m:t>
                    </m:r>
                  </m:e>
                </m:d>
              </m:sup>
            </m:sSubSup>
          </m:e>
        </m:d>
        <m:r>
          <m:t>=</m:t>
        </m:r>
        <m:r>
          <m:rPr>
            <m:nor/>
          </m:rPr>
          <m:t>model</m:t>
        </m:r>
        <m:r>
          <m:t>.</m:t>
        </m:r>
      </m:oMath>
      <w:r w:rsidRPr="00D34C46">
        <w:t xml:space="preserve"> </w:t>
      </w:r>
      <w:r w:rsidRPr="00D34C46">
        <w:tab/>
        <w:t xml:space="preserve"> (3.3488)</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Gleichung (3.3488) erweitert die vorhandene Erweiterungstaxonomie nicht. Sie wendet sie auf den Beobachtungskontext an. Wenn beispielsweise nur eine Teilklasse der zuvor zulässigen Rekonstruktionen überhaupt für eine konkrete Beobachtungsfrage zugelassen </w:t>
      </w:r>
      <w:r w:rsidRPr="00D34C46">
        <w:rPr>
          <w:rFonts w:ascii="Times New Roman" w:hAnsi="Times New Roman" w:cs="Times New Roman"/>
          <w:bCs w:val="0"/>
        </w:rPr>
        <w:lastRenderedPageBreak/>
        <w:t>werden soll, ist diese Auswahl nicht allein deshalb definitorisch, weil ich sie im Beobachtungskontext aufschreibe. Ist sie wissenschaftlich einschränkend, muss ihr Modellstatus sichtbar bleiben. Dadurch verhindere ich, dass eine empirisch motivierte Auswahl später fälschlich als Eigenschaft des universellen FRZK erscheint.</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Vom Beobachtungskontext zur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Mit dem Beobachtungskontext habe ich zunächst lediglich festgelegt, worauf sich eine Beobachtungsfrage richtet. Damit ist aber noch kein Zusammenhang zwischen theoretischer Struktur und beobachtungsseitigem Merkmal hergestellt. Genau darin liegt die verbleibende Lücke. Eine Menge theoretischer Zustände und ein mathematischer Zielbereich können nebeneinander existieren, ohne dass eine Zuordnung zwischen ihnen ausgezeichnet ist. Kapitel 3.2 liefert die mathematische Sprache für Funktionen, Bild, Urbild, Injektivität, Surjektivität und Umkehrbarkeit [71]; aus dieser Mathematik folgt jedoch nicht, welche konkrete Zuordnung innerhalb des FRZK als Beobachtung verwendet werden soll. Das entspricht derselben Grenze, die bereits in der Lückenanalyse von Kapitel 3.3 festgehalten wurde: Eine Funktion erklärt noch nicht, weshalb gerade diese Zuordnung wissenschaftlich ausgezeichnet ist.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Ich benötige deshalb eine zusätzliche Struktur, die den theoretischen Ausgangsbereich mit dem Beobachtungszielraum verbindet. Diese Struktur kann nicht lediglich </w:t>
      </w:r>
      <w:r w:rsidRPr="00D34C46">
        <w:rPr>
          <w:rFonts w:ascii="Courier New" w:hAnsi="Courier New" w:cs="Courier New"/>
          <w:bCs w:val="0"/>
          <w:sz w:val="20"/>
          <w:szCs w:val="20"/>
        </w:rPr>
        <w:t>def</w:t>
      </w:r>
      <w:r w:rsidRPr="00D34C46">
        <w:rPr>
          <w:rFonts w:ascii="Times New Roman" w:hAnsi="Times New Roman" w:cs="Times New Roman"/>
          <w:bCs w:val="0"/>
        </w:rPr>
        <w:t xml:space="preserve"> sein, sofern die konkrete Zuordnung nicht bereits vollständig aus dem vorhandenen theoretischen Bestand hervorgeht. Sie fügt eine neue Zuordnung zwischen zwei zuvor getrennten Beschreibungsebenen hinzu. Damit besitzt sie genau die Funktion einer Brückenerweiterung, wie sie in Definition 3.3.93 bereits allgemein eingeführt wurde. Eine zulässige Brücke ergänzt eine vorhandene Struktur um zusätzlichen vermittelnden Strukturgehalt und muss bei dessen Entfernung auf den vorherigen Bestand zurückfallen.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Definition 3.6.2 – Zulässige FRZK-Beobachtungsbrücke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
        </w:rPr>
        <w:t>Eigenleistung dieser Arbeit.</w:t>
      </w:r>
      <w:r w:rsidRPr="00D34C46">
        <w:rPr>
          <w:rFonts w:ascii="Times New Roman" w:hAnsi="Times New Roman" w:cs="Times New Roman"/>
          <w:bCs w:val="0"/>
        </w:rPr>
        <w:t xml:space="preserve"> Sei ein FRZK-Beobachtungskontext </w:t>
      </w:r>
      <m:oMath>
        <m:sSubSup>
          <m:sSubSupPr>
            <m:ctrlPr>
              <w:rPr>
                <w:rFonts w:ascii="Cambria Math" w:hAnsi="Cambria Math" w:cs="Times New Roman"/>
                <w:bCs w:val="0"/>
                <w:i/>
              </w:rPr>
            </m:ctrlPr>
          </m:sSubSupPr>
          <m:e>
            <m:r>
              <m:rPr>
                <m:scr m:val="fraktur"/>
              </m:rPr>
              <w:rPr>
                <w:rFonts w:ascii="Cambria Math" w:hAnsi="Cambria Math" w:cs="Times New Roman"/>
              </w:rPr>
              <m:t>C</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d>
          <m:dPr>
            <m:ctrlPr>
              <w:rPr>
                <w:rFonts w:ascii="Cambria Math" w:hAnsi="Cambria Math" w:cs="Times New Roman"/>
                <w:bCs w:val="0"/>
                <w:i/>
              </w:rPr>
            </m:ctrlPr>
          </m:dPr>
          <m:e>
            <m:r>
              <m:rPr>
                <m:scr m:val="fraktur"/>
              </m:rPr>
              <w:rPr>
                <w:rFonts w:ascii="Cambria Math" w:hAnsi="Cambria Math" w:cs="Cambria Math"/>
              </w:rPr>
              <m:t>O</m:t>
            </m:r>
          </m:e>
        </m:d>
      </m:oMath>
      <w:r w:rsidRPr="00D34C46">
        <w:rPr>
          <w:rFonts w:ascii="Times New Roman" w:hAnsi="Times New Roman" w:cs="Times New Roman"/>
          <w:bCs w:val="0"/>
        </w:rPr>
        <w:t xml:space="preserve"> nach Definition 3.6.1 gegeben. Eine </w:t>
      </w:r>
      <w:r w:rsidRPr="00D34C46">
        <w:rPr>
          <w:rFonts w:ascii="Times New Roman" w:hAnsi="Times New Roman" w:cs="Times New Roman"/>
          <w:b/>
        </w:rPr>
        <w:t>zulässige FRZK-Beobachtungsbrücke</w:t>
      </w:r>
      <w:r w:rsidRPr="00D34C46">
        <w:rPr>
          <w:rFonts w:ascii="Times New Roman" w:hAnsi="Times New Roman" w:cs="Times New Roman"/>
          <w:bCs w:val="0"/>
        </w:rPr>
        <w:t xml:space="preserve"> dieses Kontextes ist eine ausdrücklich spezifizierte Abbildung</w:t>
      </w:r>
    </w:p>
    <w:p w:rsidR="00D34C46" w:rsidRPr="00D34C46" w:rsidRDefault="00D34C46" w:rsidP="00D34C46">
      <w:pPr>
        <w:pStyle w:val="Formel"/>
      </w:pPr>
      <m:oMath>
        <m:sSubSup>
          <m:sSubSupPr>
            <m:ctrlPr/>
          </m:sSubSupPr>
          <m:e>
            <m:r>
              <m:rPr>
                <m:scr m:val="fraktur"/>
              </m:rPr>
              <m:t>B</m:t>
            </m:r>
          </m:e>
          <m:sub>
            <m:r>
              <m:rPr>
                <m:nor/>
              </m:rPr>
              <m:t>obs</m:t>
            </m:r>
          </m:sub>
          <m:sup>
            <m:d>
              <m:dPr>
                <m:ctrlPr/>
              </m:dPr>
              <m:e>
                <m:r>
                  <m:t>χ</m:t>
                </m:r>
              </m:e>
            </m:d>
          </m:sup>
        </m:sSubSup>
        <m:r>
          <m:t>:</m:t>
        </m:r>
        <m:sSubSup>
          <m:sSubSupPr>
            <m:ctrlPr/>
          </m:sSubSupPr>
          <m:e>
            <m:r>
              <m:rPr>
                <m:scr m:val="script"/>
              </m:rPr>
              <m:t>D</m:t>
            </m:r>
          </m:e>
          <m:sub>
            <m:r>
              <m:rPr>
                <m:nor/>
              </m:rPr>
              <m:t>obs</m:t>
            </m:r>
          </m:sub>
          <m:sup>
            <m:d>
              <m:dPr>
                <m:ctrlPr/>
              </m:dPr>
              <m:e>
                <m:r>
                  <m:t>χ</m:t>
                </m:r>
              </m:e>
            </m:d>
          </m:sup>
        </m:sSubSup>
        <m:r>
          <m:t>⟶</m:t>
        </m:r>
        <m:sSubSup>
          <m:sSubSupPr>
            <m:ctrlPr/>
          </m:sSubSupPr>
          <m:e>
            <m:r>
              <m:rPr>
                <m:scr m:val="script"/>
              </m:rPr>
              <m:t>Y</m:t>
            </m:r>
          </m:e>
          <m:sub>
            <m:r>
              <m:rPr>
                <m:nor/>
              </m:rPr>
              <m:t>obs</m:t>
            </m:r>
          </m:sub>
          <m:sup>
            <m:d>
              <m:dPr>
                <m:ctrlPr/>
              </m:dPr>
              <m:e>
                <m:r>
                  <m:t>χ</m:t>
                </m:r>
              </m:e>
            </m:d>
          </m:sup>
        </m:sSubSup>
        <m:r>
          <m:t>,</m:t>
        </m:r>
      </m:oMath>
      <w:r w:rsidRPr="00D34C46">
        <w:t xml:space="preserve"> </w:t>
      </w:r>
      <w:r w:rsidRPr="00D34C46">
        <w:tab/>
        <w:t xml:space="preserve"> (3.3489)</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sofern erstens der Definitionsbereich vollständig auf den bereits zertifizierten theoretischen Ausgangsbestand beziehungsweise eine ausdrücklich ausgewiesene Repräsentation dieses Bestandes zurückführbar ist, zweitens die konkrete Zuordnungsregel explizit angegeben wird, drittens sämtliche für diese Zuordnung erforderlichen zusätzlichen Voraussetzungen in ihrem tatsächlichen Erweiterungstyp erhalten bleiben und viertens die vollständige Entfernung der Beobachtungsbrücke auf den unmittelbar vorhergehenden theoretischen Bestand zurückführt.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Für ein Element </w:t>
      </w:r>
      <m:oMath>
        <m:r>
          <m:rPr>
            <m:sty m:val="p"/>
          </m:rPr>
          <w:rPr>
            <w:rFonts w:ascii="Cambria Math" w:hAnsi="Cambria Math" w:cs="Times New Roman"/>
          </w:rPr>
          <m:t>ξ∈</m:t>
        </m:r>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bezeichne ich den zugeordneten Beobachtungswert beziehungsweise das beobachtungsseitige Merkmal mit</w:t>
      </w:r>
    </w:p>
    <w:p w:rsidR="00D34C46" w:rsidRPr="00D34C46" w:rsidRDefault="00D34C46" w:rsidP="00D34C46">
      <w:pPr>
        <w:pStyle w:val="Formel"/>
      </w:pPr>
      <m:oMath>
        <m:sSub>
          <m:sSubPr>
            <m:ctrlPr/>
          </m:sSubPr>
          <m:e>
            <m:r>
              <m:t>y</m:t>
            </m:r>
          </m:e>
          <m:sub>
            <m:r>
              <m:rPr>
                <m:nor/>
              </m:rPr>
              <m:t>obs</m:t>
            </m:r>
          </m:sub>
        </m:sSub>
        <m:r>
          <m:t>=</m:t>
        </m:r>
        <m:sSubSup>
          <m:sSubSupPr>
            <m:ctrlPr/>
          </m:sSubSupPr>
          <m:e>
            <m:r>
              <m:rPr>
                <m:scr m:val="fraktur"/>
              </m:rPr>
              <m:t>B</m:t>
            </m:r>
          </m:e>
          <m:sub>
            <m:r>
              <m:rPr>
                <m:nor/>
              </m:rPr>
              <m:t>obs</m:t>
            </m:r>
          </m:sub>
          <m:sup>
            <m:d>
              <m:dPr>
                <m:ctrlPr/>
              </m:dPr>
              <m:e>
                <m:r>
                  <m:t>χ</m:t>
                </m:r>
              </m:e>
            </m:d>
          </m:sup>
        </m:sSubSup>
        <m:d>
          <m:dPr>
            <m:ctrlPr/>
          </m:dPr>
          <m:e>
            <m:r>
              <m:t>ξ</m:t>
            </m:r>
          </m:e>
        </m:d>
        <m:r>
          <m:t>∈</m:t>
        </m:r>
        <m:sSubSup>
          <m:sSubSupPr>
            <m:ctrlPr/>
          </m:sSubSupPr>
          <m:e>
            <m:r>
              <m:rPr>
                <m:scr m:val="script"/>
              </m:rPr>
              <m:t>Y</m:t>
            </m:r>
          </m:e>
          <m:sub>
            <m:r>
              <m:rPr>
                <m:nor/>
              </m:rPr>
              <m:t>obs</m:t>
            </m:r>
          </m:sub>
          <m:sup>
            <m:d>
              <m:dPr>
                <m:ctrlPr/>
              </m:dPr>
              <m:e>
                <m:r>
                  <m:t>χ</m:t>
                </m:r>
              </m:e>
            </m:d>
          </m:sup>
        </m:sSubSup>
        <m:r>
          <m:t>.</m:t>
        </m:r>
      </m:oMath>
      <w:r w:rsidRPr="00D34C46">
        <w:t xml:space="preserve"> </w:t>
      </w:r>
      <w:r w:rsidRPr="00D34C46">
        <w:tab/>
        <w:t xml:space="preserve"> (3.3490)</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lastRenderedPageBreak/>
        <w:t xml:space="preserve">Gleichung (3.3490) ist zunächst eine mathematische Zuordnung. Ich interpretiere den Wert </w:t>
      </w:r>
      <m:oMath>
        <m:r>
          <w:rPr>
            <w:rFonts w:ascii="Cambria Math" w:hAnsi="Cambria Math" w:cs="Times New Roman"/>
          </w:rPr>
          <m:t>yobs</m:t>
        </m:r>
        <m:sSub>
          <m:sSubPr>
            <m:ctrlPr>
              <w:rPr>
                <w:rFonts w:ascii="Cambria Math" w:hAnsi="Cambria Math" w:cs="Times New Roman"/>
                <w:bCs w:val="0"/>
                <w:i/>
              </w:rPr>
            </m:ctrlPr>
          </m:sSubPr>
          <m:e>
            <m:r>
              <w:rPr>
                <w:rFonts w:ascii="Cambria Math" w:hAnsi="Cambria Math" w:cs="Times New Roman"/>
              </w:rPr>
              <m:t>y</m:t>
            </m:r>
          </m:e>
          <m:sub>
            <m:r>
              <m:rPr>
                <m:nor/>
              </m:rPr>
              <w:rPr>
                <w:rFonts w:ascii="Cambria Math" w:hAnsi="Cambria Math" w:cs="Times New Roman"/>
                <w:bCs w:val="0"/>
              </w:rPr>
              <m:t>obs</m:t>
            </m:r>
          </m:sub>
        </m:sSub>
      </m:oMath>
      <w:r w:rsidRPr="00D34C46">
        <w:rPr>
          <w:rFonts w:ascii="Times New Roman" w:hAnsi="Times New Roman" w:cs="Times New Roman"/>
          <w:bCs w:val="0"/>
        </w:rPr>
        <w:t xml:space="preserve"> noch nicht als physikalische Messgröße, Messresultat oder empirischen Datensatz. Diese Zurückhaltung ist erforderlich, weil eine Messung nach der bereits in 3.6.0 eingeführten metrologischen Abgrenzung stärkere Voraussetzungen besitzt als eine allgemeine beobachtungsseitige Zuordnung [98]. Insbesondere benötigt eine quantitative Messung weitere Festlegungen hinsichtlich der zu messenden Größe, des Verfahrens und des Messmodells [98]. Die Beobachtungsbrücke soll dagegen zunächst auch solche Situationen erfassen können, in denen </w:t>
      </w:r>
      <w:proofErr w:type="gramStart"/>
      <w:r w:rsidRPr="00D34C46">
        <w:rPr>
          <w:rFonts w:ascii="Times New Roman" w:hAnsi="Times New Roman" w:cs="Times New Roman"/>
          <w:bCs w:val="0"/>
        </w:rPr>
        <w:t>ausschließlich eine kategoriale oder sonstige nichtquantitative Unterscheidung</w:t>
      </w:r>
      <w:proofErr w:type="gramEnd"/>
      <w:r w:rsidRPr="00D34C46">
        <w:rPr>
          <w:rFonts w:ascii="Times New Roman" w:hAnsi="Times New Roman" w:cs="Times New Roman"/>
          <w:bCs w:val="0"/>
        </w:rPr>
        <w:t xml:space="preserve"> adressiert wird.</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 Abbildung aus Definition 3.6.2 ist innerhalb ihres ausdrücklich festgelegten Definitionsbereichs eindeutig. Das ist keine neue FRZK-spezifische Forderung, sondern folgt aus dem mathematischen Funktionsbegriff [71]. Dieser Definitionsbereich muss jedoch nicht mit sämtlichen theoretisch zulässigen Zuständen oder Rekonstruktionen des Ausgangsobjekts übereinstimmen. Eine Beobachtung kann sich auf einen echten Teilbereich beschränken. Relativ zu einem größeren theoretischen Ausgangsbestand kann die Beobachtungsbrücke deshalb die Rolle einer partiellen Zuordnung übernehmen, ohne dass ich hierfür einen neuen mathematischen Begriff einführen muss. Partielle Transformationen sind im FRZK bereits verwendet worden, ohne Totalität stillschweigend vorauszusetzen.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Ebenso wenig fordere ich Surjektivität. Der Beobachtungszielraum legt fest, welche Werte grundsätzlich in der gewählten Beobachtungsdarstellung zulässig sind. Daraus folgt noch nicht, dass jeder </w:t>
      </w:r>
      <w:proofErr w:type="gramStart"/>
      <w:r w:rsidRPr="00D34C46">
        <w:rPr>
          <w:rFonts w:ascii="Times New Roman" w:hAnsi="Times New Roman" w:cs="Times New Roman"/>
          <w:bCs w:val="0"/>
        </w:rPr>
        <w:t>solche Wert</w:t>
      </w:r>
      <w:proofErr w:type="gramEnd"/>
      <w:r w:rsidRPr="00D34C46">
        <w:rPr>
          <w:rFonts w:ascii="Times New Roman" w:hAnsi="Times New Roman" w:cs="Times New Roman"/>
          <w:bCs w:val="0"/>
        </w:rPr>
        <w:t xml:space="preserve"> tatsächlich Bild eines theoretischen Ausgangselements ist. Die mathematische Trennung zwischen Bild und Zielbereich ist bereits in Kapitel 3.2 entwickelt; insbesondere ist Surjektivität gerade die zusätzliche Aussage, dass beide übereinstimmen [71]. Für die Beobachtungsbrücke halte ich deshalb nur fest:</w:t>
      </w:r>
    </w:p>
    <w:p w:rsidR="00D34C46" w:rsidRPr="00D34C46" w:rsidRDefault="00D34C46" w:rsidP="00D34C46">
      <w:pPr>
        <w:pStyle w:val="Formel"/>
      </w:pPr>
      <m:oMath>
        <m:r>
          <m:rPr>
            <m:nor/>
          </m:rPr>
          <m:t>im</m:t>
        </m:r>
        <m:d>
          <m:dPr>
            <m:ctrlPr/>
          </m:dPr>
          <m:e>
            <m:sSubSup>
              <m:sSubSupPr>
                <m:ctrlPr/>
              </m:sSubSupPr>
              <m:e>
                <m:r>
                  <m:rPr>
                    <m:scr m:val="fraktur"/>
                  </m:rPr>
                  <m:t>B</m:t>
                </m:r>
              </m:e>
              <m:sub>
                <m:r>
                  <m:rPr>
                    <m:nor/>
                  </m:rPr>
                  <m:t>obs</m:t>
                </m:r>
              </m:sub>
              <m:sup>
                <m:d>
                  <m:dPr>
                    <m:ctrlPr/>
                  </m:dPr>
                  <m:e>
                    <m:r>
                      <m:t>χ</m:t>
                    </m:r>
                  </m:e>
                </m:d>
              </m:sup>
            </m:sSubSup>
          </m:e>
        </m:d>
        <m:r>
          <m:t>⊆</m:t>
        </m:r>
        <m:sSubSup>
          <m:sSubSupPr>
            <m:ctrlPr/>
          </m:sSubSupPr>
          <m:e>
            <m:r>
              <m:rPr>
                <m:scr m:val="script"/>
              </m:rPr>
              <m:t>Y</m:t>
            </m:r>
          </m:e>
          <m:sub>
            <m:r>
              <m:rPr>
                <m:nor/>
              </m:rPr>
              <m:t>obs</m:t>
            </m:r>
          </m:sub>
          <m:sup>
            <m:d>
              <m:dPr>
                <m:ctrlPr/>
              </m:dPr>
              <m:e>
                <m:r>
                  <m:t>χ</m:t>
                </m:r>
              </m:e>
            </m:d>
          </m:sup>
        </m:sSubSup>
        <m:r>
          <m:t>.</m:t>
        </m:r>
      </m:oMath>
      <w:r w:rsidRPr="00D34C46">
        <w:t xml:space="preserve"> </w:t>
      </w:r>
      <w:r w:rsidRPr="00D34C46">
        <w:tab/>
        <w:t xml:space="preserve"> (3.3491)</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 Gleichheit in (3.3491) ist möglich, aber nicht Bestandteil von Definition 3.6.2. Dadurch verhindere ich, dass die Auswahl eines besonders großen Zielbereichs automatisch zu einer Behauptung über tatsächlich erreichbare Beobachtungswerte wird. Für spätere Identifizierbarkeitsfragen wird nicht entscheidend sein, ob der gesamte Zielbereich erreicht wird, sondern welche theoretischen Unterschiede durch die Abbildung erhalten oder zusammengeführt werden.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Die Beobachtungsbrücke als spezialisierte Brückenerweiterung</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die Statusarchitektur ist nun entscheidend, dass ich mit Definition 3.6.2 keinen fünften Erweiterungstyp „Beobachtung“ einführe. Kapitel 3.3 legt genau vier elementare Erweiterungstypen fest, während Interpretation ausdrücklich außerhalb dieser Typen steht. Kapitel 3.5 hat dieselbe Regel bereits auf Kopplungen angewandt: Eine Kopplungsbrücke wurde nicht zu einem neuen Erweiterungstyp erklärt, sondern als Spezialisierung der vorhandenen Brückenerweiterung behandelt. Dasselbe Prinzip wende ich jetzt auf Beobachtung an.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Zur formalen Dokumentation fasse ich zunächst den brückenerweiterten Bestand durch die Hilfsnotation</w:t>
      </w:r>
    </w:p>
    <w:p w:rsidR="00D34C46" w:rsidRPr="00D34C46" w:rsidRDefault="00D34C46" w:rsidP="00D34C46">
      <w:pPr>
        <w:pStyle w:val="Formel"/>
      </w:pPr>
      <m:oMath>
        <m:sSubSup>
          <m:sSubSupPr>
            <m:ctrlPr/>
          </m:sSubSupPr>
          <m:e>
            <m:r>
              <m:rPr>
                <m:scr m:val="fraktur"/>
              </m:rPr>
              <m:t>O</m:t>
            </m:r>
          </m:e>
          <m:sub>
            <m:r>
              <m:rPr>
                <m:nor/>
              </m:rPr>
              <m:t>obs</m:t>
            </m:r>
          </m:sub>
          <m:sup>
            <m:d>
              <m:dPr>
                <m:ctrlPr/>
              </m:dPr>
              <m:e>
                <m:r>
                  <m:t>χ</m:t>
                </m:r>
              </m:e>
            </m:d>
          </m:sup>
        </m:sSubSup>
        <m:r>
          <m:t>≔</m:t>
        </m:r>
        <m:d>
          <m:dPr>
            <m:ctrlPr/>
          </m:dPr>
          <m:e>
            <m:r>
              <m:rPr>
                <m:scr m:val="fraktur"/>
              </m:rPr>
              <m:t>O,</m:t>
            </m:r>
            <m:sSubSup>
              <m:sSubSupPr>
                <m:ctrlPr/>
              </m:sSubSupPr>
              <m:e>
                <m:r>
                  <m:rPr>
                    <m:scr m:val="fraktur"/>
                  </m:rPr>
                  <m:t>C</m:t>
                </m:r>
              </m:e>
              <m:sub>
                <m:r>
                  <m:rPr>
                    <m:nor/>
                  </m:rPr>
                  <m:t>obs</m:t>
                </m:r>
              </m:sub>
              <m:sup>
                <m:d>
                  <m:dPr>
                    <m:ctrlPr/>
                  </m:dPr>
                  <m:e>
                    <m:r>
                      <m:t>χ</m:t>
                    </m:r>
                  </m:e>
                </m:d>
              </m:sup>
            </m:sSubSup>
            <m:r>
              <m:t>,</m:t>
            </m:r>
            <m:sSubSup>
              <m:sSubSupPr>
                <m:ctrlPr/>
              </m:sSubSupPr>
              <m:e>
                <m:r>
                  <m:rPr>
                    <m:scr m:val="fraktur"/>
                  </m:rPr>
                  <m:t>B</m:t>
                </m:r>
              </m:e>
              <m:sub>
                <m:r>
                  <m:rPr>
                    <m:nor/>
                  </m:rPr>
                  <m:t>obs</m:t>
                </m:r>
              </m:sub>
              <m:sup>
                <m:d>
                  <m:dPr>
                    <m:ctrlPr/>
                  </m:dPr>
                  <m:e>
                    <m:r>
                      <m:t>χ</m:t>
                    </m:r>
                  </m:e>
                </m:d>
              </m:sup>
            </m:sSubSup>
          </m:e>
        </m:d>
      </m:oMath>
      <w:r w:rsidRPr="00D34C46">
        <w:t xml:space="preserve"> </w:t>
      </w:r>
      <w:r w:rsidRPr="00D34C46">
        <w:tab/>
        <w:t xml:space="preserve"> (3.3492)</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zusammen. Diese Schreibweise stellt keine zusätzliche Definition einer neuen Objektklasse dar. Sie dient ausschließlich dazu, den vorliegenden theoretischen Bestand gemeinsam mit seinem Beobachtungskontext und der hinzugefügten Beobachtungsbrücke ansprechen zu können. Sollten in </w:t>
      </w:r>
      <m:oMath>
        <m:sSubSup>
          <m:sSubSupPr>
            <m:ctrlPr>
              <w:rPr>
                <w:rFonts w:ascii="Cambria Math" w:hAnsi="Cambria Math" w:cs="Times New Roman"/>
                <w:bCs w:val="0"/>
                <w:i/>
              </w:rPr>
            </m:ctrlPr>
          </m:sSubSup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nichtdefinitorische Modellbedingungen enthalten sein, müssen diese bereits vor diesem Brückenschritt als Modellrestriktionen ausgewiesen sein. Das Symbol </w:t>
      </w:r>
      <m:oMath>
        <m:r>
          <m:rPr>
            <m:scr m:val="fraktur"/>
          </m:rPr>
          <w:rPr>
            <w:rFonts w:ascii="Cambria Math" w:hAnsi="Cambria Math" w:cs="Cambria Math"/>
          </w:rPr>
          <m:t>O</m:t>
        </m:r>
      </m:oMath>
      <w:r w:rsidRPr="00D34C46">
        <w:rPr>
          <w:rFonts w:ascii="Times New Roman" w:hAnsi="Times New Roman" w:cs="Times New Roman"/>
          <w:bCs w:val="0"/>
        </w:rPr>
        <w:t xml:space="preserve"> bezeichnet in (3.3492) dann den entsprechend vollständig typisierten Ausgangsbestand.</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 für jede Brückenerweiterung erforderliche Rückführbarkeit lautet damit</w:t>
      </w:r>
    </w:p>
    <w:p w:rsidR="00D34C46" w:rsidRPr="00D34C46" w:rsidRDefault="00D34C46" w:rsidP="00D34C46">
      <w:pPr>
        <w:pStyle w:val="Formel"/>
      </w:pPr>
      <m:oMath>
        <m:r>
          <m:rPr>
            <m:nor/>
          </m:rPr>
          <m:t>red</m:t>
        </m:r>
        <m:d>
          <m:dPr>
            <m:ctrlPr/>
          </m:dPr>
          <m:e>
            <m:sSubSup>
              <m:sSubSupPr>
                <m:ctrlPr/>
              </m:sSubSupPr>
              <m:e>
                <m:r>
                  <m:rPr>
                    <m:scr m:val="fraktur"/>
                  </m:rPr>
                  <m:t>O</m:t>
                </m:r>
              </m:e>
              <m:sub>
                <m:r>
                  <m:rPr>
                    <m:nor/>
                  </m:rPr>
                  <m:t>obs</m:t>
                </m:r>
              </m:sub>
              <m:sup>
                <m:d>
                  <m:dPr>
                    <m:ctrlPr/>
                  </m:dPr>
                  <m:e>
                    <m:r>
                      <m:t>χ</m:t>
                    </m:r>
                  </m:e>
                </m:d>
              </m:sup>
            </m:sSubSup>
          </m:e>
        </m:d>
        <m:r>
          <m:rPr>
            <m:scr m:val="fraktur"/>
          </m:rPr>
          <m:t>=O.</m:t>
        </m:r>
      </m:oMath>
      <w:r w:rsidRPr="00D34C46">
        <w:t xml:space="preserve"> </w:t>
      </w:r>
      <w:r w:rsidRPr="00D34C46">
        <w:tab/>
        <w:t xml:space="preserve"> (3.3493)</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Gleichung (3.3493) besitzt für mich eine zentrale methodische Bedeutung. Die Beobachtungsbrücke darf neue Aussagen über die Beziehung zwischen einem theoretischen Ausgangsbestand und einer Beobachtungsstruktur ermöglichen. Sie darf jedoch den zugrunde liegenden theoretischen Gegenstand nicht rückwirkend verändern. Entferne ich die Beobachtungsbrücke und die ausschließlich an sie gebundene Beobachtungsstruktur, muss wieder genau derjenige zertifizierte theoretische Bestand verbleiben, der vor der empirischen Anschlussfrage bereits vorhanden war. Dieses Rückführungsprinzip entspricht der allgemeinen Brückenarchitektur aus Definition 3.3.93 und ihrer Weiterführung in Kapitel 3.4 und 3.5.</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Daraus folgt unmittelbar die Statusklassifikation</w:t>
      </w:r>
    </w:p>
    <w:p w:rsidR="00D34C46" w:rsidRPr="00D34C46" w:rsidRDefault="00D34C46" w:rsidP="00D34C46">
      <w:pPr>
        <w:pStyle w:val="Formel"/>
      </w:pPr>
      <m:oMath>
        <m:r>
          <m:rPr>
            <m:nor/>
          </m:rPr>
          <m:t>type</m:t>
        </m:r>
        <m:d>
          <m:dPr>
            <m:ctrlPr/>
          </m:dPr>
          <m:e>
            <m:sSubSup>
              <m:sSubSupPr>
                <m:ctrlPr/>
              </m:sSubSupPr>
              <m:e>
                <m:r>
                  <m:rPr>
                    <m:scr m:val="fraktur"/>
                  </m:rPr>
                  <m:t>B</m:t>
                </m:r>
              </m:e>
              <m:sub>
                <m:r>
                  <m:rPr>
                    <m:nor/>
                  </m:rPr>
                  <m:t>obs</m:t>
                </m:r>
              </m:sub>
              <m:sup>
                <m:d>
                  <m:dPr>
                    <m:ctrlPr/>
                  </m:dPr>
                  <m:e>
                    <m:r>
                      <m:t>χ</m:t>
                    </m:r>
                  </m:e>
                </m:d>
              </m:sup>
            </m:sSubSup>
          </m:e>
        </m:d>
        <m:r>
          <m:t>=</m:t>
        </m:r>
        <m:r>
          <m:rPr>
            <m:nor/>
          </m:rPr>
          <m:t>bridge</m:t>
        </m:r>
        <m:r>
          <m:t>.</m:t>
        </m:r>
      </m:oMath>
      <w:r w:rsidRPr="00D34C46">
        <w:t xml:space="preserve"> </w:t>
      </w:r>
      <w:r w:rsidRPr="00D34C46">
        <w:tab/>
        <w:t xml:space="preserve"> (3.3494)</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Klassifikation ist eine originäre FRZK-spezifische Anwendung der vorhandenen Erweiterungsarchitektur. Die Mathematik einer Funktion stammt aus Kapitel 3.2 [71]; die allgemeine Klasse zulässiger Brückenerweiterungen stammt aus Kapitel 3.3. Meine Eigenleistung besteht darin, den Übergang von einem zertifizierten theoretischen FRZK-Bestand zu einer ausdrücklich festgelegten Beobachtungsstruktur als spezialisierte Brückenerweiterung zu identifizieren und dadurch sämtliche bereits vorhandenen Regeln zu Geltungsrang, Rückführbarkeit, Minimalität und Unterbestimmtheit weiter anwendbar zu halten.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Geltungsrang der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Aus dieser Klassifikation folgt auch, dass die Beobachtungsbrücke den Geltungsrang des theoretischen Ausgangsobjekts nicht verbessern kann. Der Stufensatz aus Kapitel 3.4 verlangt bereits, dass der Geltungsrang eines rekonstruierten Objekts die höchste tatsächlich benötigte Rekonstruktionsstufe nicht unterschreitet. Kapitel 3.5 hat dieselbe Ranglogik für Dynamik und Informationsstrukturen fortgeschrieben.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den Beobachtungsschritt gilt deshalb</w:t>
      </w:r>
    </w:p>
    <w:p w:rsidR="00D34C46" w:rsidRPr="00D34C46" w:rsidRDefault="00D34C46" w:rsidP="00D34C46">
      <w:pPr>
        <w:pStyle w:val="Formel"/>
      </w:pPr>
      <m:oMath>
        <m:r>
          <m:t>ρ</m:t>
        </m:r>
        <m:d>
          <m:dPr>
            <m:ctrlPr/>
          </m:dPr>
          <m:e>
            <m:sSubSup>
              <m:sSubSupPr>
                <m:ctrlPr/>
              </m:sSubSupPr>
              <m:e>
                <m:r>
                  <m:rPr>
                    <m:scr m:val="fraktur"/>
                  </m:rPr>
                  <m:t>O</m:t>
                </m:r>
              </m:e>
              <m:sub>
                <m:r>
                  <m:rPr>
                    <m:nor/>
                  </m:rPr>
                  <m:t>obs</m:t>
                </m:r>
              </m:sub>
              <m:sup>
                <m:d>
                  <m:dPr>
                    <m:ctrlPr/>
                  </m:dPr>
                  <m:e>
                    <m:r>
                      <m:t>χ</m:t>
                    </m:r>
                  </m:e>
                </m:d>
              </m:sup>
            </m:sSubSup>
          </m:e>
        </m:d>
        <m:r>
          <m:t>≥</m:t>
        </m:r>
        <m:func>
          <m:funcPr>
            <m:ctrlPr/>
          </m:funcPr>
          <m:fName>
            <m:r>
              <m:t>max</m:t>
            </m:r>
          </m:fName>
          <m:e>
            <m:r>
              <m:t>ρ</m:t>
            </m:r>
            <m:d>
              <m:dPr>
                <m:ctrlPr/>
              </m:dPr>
              <m:e>
                <m:r>
                  <m:rPr>
                    <m:scr m:val="fraktur"/>
                  </m:rPr>
                  <m:t>O</m:t>
                </m:r>
              </m:e>
            </m:d>
            <m:r>
              <m:t>,2</m:t>
            </m:r>
          </m:e>
        </m:func>
        <m:r>
          <m:t>.</m:t>
        </m:r>
      </m:oMath>
      <w:r w:rsidRPr="00D34C46">
        <w:t xml:space="preserve"> </w:t>
      </w:r>
      <w:r w:rsidRPr="00D34C46">
        <w:tab/>
        <w:t xml:space="preserve"> (3.3495)</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lastRenderedPageBreak/>
        <w:t xml:space="preserve">Die Zahl </w:t>
      </w:r>
      <m:oMath>
        <m:r>
          <w:rPr>
            <w:rFonts w:ascii="Cambria Math" w:hAnsi="Cambria Math" w:cs="Times New Roman"/>
          </w:rPr>
          <m:t>2</m:t>
        </m:r>
      </m:oMath>
      <w:r w:rsidRPr="00D34C46">
        <w:rPr>
          <w:rFonts w:ascii="Times New Roman" w:hAnsi="Times New Roman" w:cs="Times New Roman"/>
          <w:bCs w:val="0"/>
        </w:rPr>
        <w:t xml:space="preserve"> bezeichnet hier die bereits bestehende Brückenebene der FRZK-Geltungsarchitektur. Gleichung (3.3495) bedeutet nicht, dass jede spätere Aussage in Kapitel 3.6 exakt Rang </w:t>
      </w:r>
      <m:oMath>
        <m:r>
          <w:rPr>
            <w:rFonts w:ascii="Cambria Math" w:hAnsi="Cambria Math" w:cs="Times New Roman"/>
          </w:rPr>
          <m:t>2</m:t>
        </m:r>
      </m:oMath>
      <w:r w:rsidRPr="00D34C46">
        <w:rPr>
          <w:rFonts w:ascii="Times New Roman" w:hAnsi="Times New Roman" w:cs="Times New Roman"/>
          <w:bCs w:val="0"/>
        </w:rPr>
        <w:t xml:space="preserve"> besitzen muss. Verwendet der theoretische Ausgangsbestand bereits stärkere rangtragende Voraussetzungen oder kommt später eine interpretative Ebene hinzu, müssen diese Abhängigkeiten weiterhin berücksichtigt werden. Die Gleichung formuliert lediglich die Untergrenze für einen reinen Beobachtungsbrückenschritt.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Rangregel verhindert insbesondere eine wissenschaftlich problematische Umkehrung. Eine theoretische Aussage wird nicht dadurch universeller, dass sie beobachtet werden kann. Ebenso wird eine Brückenannahme nicht deshalb zum Bestandteil des universellen FRZK, weil eine empirische Untersuchung mit ihr erfolgreich verläuft. Beobachtbarkeit und universeller Geltungsrang beantworten unterschiedliche Fragen: Die erste betrifft den Zugang zu einer theoretischen Unterscheidung, die zweite die Voraussetzungen, aus denen diese Unterscheidung innerhalb der Theorie folgt.</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Existenz einer theoretischen Struktur garantiert keine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Eine weitere Grenze muss bereits mit Definition 3.6.2 ausdrücklich sichtbar werden. Aus der Existenz eines zertifizierten theoretischen Objekts folgt nicht, dass für dieses Objekt überhaupt eine zulässige Beobachtungsbrücke existiert. Eine Theorie kann mathematisch wohldefinierte Unterschiede enthalten, ohne dass eine bestimmte Fragestellung eine Möglichkeit bereitstellt, diese Unterschiede beobachtungsseitig abzubilden. Das FRZK darf eine solche Abbildung nicht allein deshalb postulieren, weil empirische Prüfbarkeit methodisch wünschenswert wäre.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Daher gilt:</w:t>
      </w:r>
    </w:p>
    <w:p w:rsidR="00D34C46" w:rsidRPr="00D34C46" w:rsidRDefault="00D34C46" w:rsidP="00D34C46">
      <w:pPr>
        <w:pStyle w:val="Formel"/>
      </w:pPr>
      <m:oMath>
        <m:r>
          <m:rPr>
            <m:scr m:val="fraktur"/>
          </m:rPr>
          <m:t>O⇏∃,</m:t>
        </m:r>
        <m:sSubSup>
          <m:sSubSupPr>
            <m:ctrlPr/>
          </m:sSubSupPr>
          <m:e>
            <m:r>
              <m:rPr>
                <m:scr m:val="fraktur"/>
              </m:rPr>
              <m:t>B</m:t>
            </m:r>
          </m:e>
          <m:sub>
            <m:r>
              <m:rPr>
                <m:nor/>
              </m:rPr>
              <m:t>obs</m:t>
            </m:r>
          </m:sub>
          <m:sup>
            <m:d>
              <m:dPr>
                <m:ctrlPr/>
              </m:dPr>
              <m:e>
                <m:r>
                  <m:t>χ</m:t>
                </m:r>
              </m:e>
            </m:d>
          </m:sup>
        </m:sSubSup>
        <m:r>
          <m:t>.</m:t>
        </m:r>
      </m:oMath>
      <w:r w:rsidRPr="00D34C46">
        <w:t xml:space="preserve"> </w:t>
      </w:r>
      <w:r w:rsidRPr="00D34C46">
        <w:tab/>
        <w:t xml:space="preserve"> (3.3496)</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Gleichung (3.3496) ist eine methodische Nichtimplikation und keine Behauptung, dass bestimmte FRZK-Strukturen prinzipiell unbeobachtbar seien. Sie verhindert lediglich, dass Beobachtbarkeit bereits in den allgemeinen theoretischen Bestand eingebaut wird. Für einen konkreten Beobachtungskontext muss eine entsprechende Brücke konstruiert, begründet und typisiert werden. Kann dies nicht geleistet werden, bleibt die betreffende theoretische Eigenschaft innerhalb dieses Kontextes zunächst ohne ausgewiesenen empirischen Zugang.</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Ich halte diese Grenze auch deshalb für wichtig, weil der universelle Primärkern des FRZK bewusst sehr schwach gehalten wurde. PA 3.3.1 garantiert funktionale Unterscheidbarkeit, aber weder eine bestimmte Geometrie noch einen bestimmten Messzugang, eine spezielle Dynamik oder eine empirische Repräsentation. Kapitel 3.5 hat diesen Ein-Axiom-Kern trotz der Einführung deutlich komplexerer Organisationsstrukturen unverändert erhalten. Würde ich nun aus jedem zulässigen theoretischen Gegenstand automatisch eine Beobachtungsabbildung ableiten, würde ich implizit eine zusätzliche universelle Struktur voraussetzen, die bisher gerade nicht Bestandteil des Kerns ist.</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Zulässigkeit bedeutet nicht Eindeutigkeit der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Ebenso wenig folgt aus der Existenz einer zulässigen Beobachtungsbrücke, dass genau diese Brücke kanonisch oder eindeutig sein muss. Diese Nicht-Eindeutigkeit ist bereits aus der Rekonstruktionsarchitektur vertraut. Kapitel 3.4 zeigt, dass mehrere unterschiedliche minimal </w:t>
      </w:r>
      <w:r w:rsidRPr="00D34C46">
        <w:rPr>
          <w:rFonts w:ascii="Times New Roman" w:hAnsi="Times New Roman" w:cs="Times New Roman"/>
          <w:bCs w:val="0"/>
        </w:rPr>
        <w:lastRenderedPageBreak/>
        <w:t>hinreichende Brücken existieren können und dass Minimalität nicht mit Eindeutigkeit verwechselt werden darf. Kapitel 3.5 überträgt diese offene Struktur auf Kopplungsbrücken und höhere Organisationen.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einen Beobachtungskontext können deshalb grundsätzlich zwei verschiedene zulässige Abbildungen existieren:</w:t>
      </w:r>
    </w:p>
    <w:p w:rsidR="00D34C46" w:rsidRPr="00D34C46" w:rsidRDefault="00D34C46" w:rsidP="00D34C46">
      <w:pPr>
        <w:pStyle w:val="Formel"/>
      </w:pPr>
      <m:oMath>
        <m:sSubSup>
          <m:sSubSupPr>
            <m:ctrlPr/>
          </m:sSubSupPr>
          <m:e>
            <m:r>
              <m:rPr>
                <m:scr m:val="fraktur"/>
              </m:rPr>
              <m:t>B</m:t>
            </m:r>
          </m:e>
          <m:sub>
            <m:r>
              <m:rPr>
                <m:nor/>
              </m:rPr>
              <m:t>obs</m:t>
            </m:r>
            <m:r>
              <m:t>,1</m:t>
            </m:r>
          </m:sub>
          <m:sup>
            <m:d>
              <m:dPr>
                <m:ctrlPr/>
              </m:dPr>
              <m:e>
                <m:r>
                  <m:t>χ</m:t>
                </m:r>
              </m:e>
            </m:d>
          </m:sup>
        </m:sSubSup>
        <m:r>
          <m:t>≠</m:t>
        </m:r>
        <m:sSubSup>
          <m:sSubSupPr>
            <m:ctrlPr/>
          </m:sSubSupPr>
          <m:e>
            <m:r>
              <m:rPr>
                <m:scr m:val="fraktur"/>
              </m:rPr>
              <m:t>B</m:t>
            </m:r>
          </m:e>
          <m:sub>
            <m:r>
              <m:rPr>
                <m:nor/>
              </m:rPr>
              <m:t>obs</m:t>
            </m:r>
            <m:r>
              <m:t>,2</m:t>
            </m:r>
          </m:sub>
          <m:sup>
            <m:d>
              <m:dPr>
                <m:ctrlPr/>
              </m:dPr>
              <m:e>
                <m:r>
                  <m:t>χ</m:t>
                </m:r>
              </m:e>
            </m:d>
          </m:sup>
        </m:sSubSup>
        <m:r>
          <m:t>,  </m:t>
        </m:r>
        <m:r>
          <m:rPr>
            <m:nor/>
          </m:rPr>
          <m:t>Adm</m:t>
        </m:r>
        <m:d>
          <m:dPr>
            <m:ctrlPr/>
          </m:dPr>
          <m:e>
            <m:sSubSup>
              <m:sSubSupPr>
                <m:ctrlPr/>
              </m:sSubSupPr>
              <m:e>
                <m:r>
                  <m:rPr>
                    <m:scr m:val="fraktur"/>
                  </m:rPr>
                  <m:t>B</m:t>
                </m:r>
              </m:e>
              <m:sub>
                <m:r>
                  <m:rPr>
                    <m:nor/>
                  </m:rPr>
                  <m:t>obs</m:t>
                </m:r>
                <m:r>
                  <m:t>,1</m:t>
                </m:r>
              </m:sub>
              <m:sup>
                <m:d>
                  <m:dPr>
                    <m:ctrlPr/>
                  </m:dPr>
                  <m:e>
                    <m:r>
                      <m:t>χ</m:t>
                    </m:r>
                  </m:e>
                </m:d>
              </m:sup>
            </m:sSubSup>
          </m:e>
        </m:d>
        <m:r>
          <m:t>=</m:t>
        </m:r>
        <m:r>
          <m:rPr>
            <m:nor/>
          </m:rPr>
          <m:t>Adm</m:t>
        </m:r>
        <m:d>
          <m:dPr>
            <m:ctrlPr/>
          </m:dPr>
          <m:e>
            <m:sSubSup>
              <m:sSubSupPr>
                <m:ctrlPr/>
              </m:sSubSupPr>
              <m:e>
                <m:r>
                  <m:rPr>
                    <m:scr m:val="fraktur"/>
                  </m:rPr>
                  <m:t>B</m:t>
                </m:r>
              </m:e>
              <m:sub>
                <m:r>
                  <m:rPr>
                    <m:nor/>
                  </m:rPr>
                  <m:t>obs</m:t>
                </m:r>
                <m:r>
                  <m:t>,2</m:t>
                </m:r>
              </m:sub>
              <m:sup>
                <m:d>
                  <m:dPr>
                    <m:ctrlPr/>
                  </m:dPr>
                  <m:e>
                    <m:r>
                      <m:t>χ</m:t>
                    </m:r>
                  </m:e>
                </m:d>
              </m:sup>
            </m:sSubSup>
          </m:e>
        </m:d>
        <m:r>
          <m:t>=1.</m:t>
        </m:r>
      </m:oMath>
      <w:r w:rsidRPr="00D34C46">
        <w:t xml:space="preserve"> </w:t>
      </w:r>
      <w:r w:rsidRPr="00D34C46">
        <w:tab/>
        <w:t xml:space="preserve"> (3.3497)</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Mit </w:t>
      </w:r>
      <m:oMath>
        <m:r>
          <m:rPr>
            <m:nor/>
          </m:rPr>
          <w:rPr>
            <w:rFonts w:ascii="Cambria Math" w:hAnsi="Cambria Math" w:cs="Times New Roman"/>
            <w:bCs w:val="0"/>
          </w:rPr>
          <m:t>Adm</m:t>
        </m:r>
      </m:oMath>
      <w:r w:rsidRPr="00D34C46">
        <w:rPr>
          <w:rFonts w:ascii="Times New Roman" w:hAnsi="Times New Roman" w:cs="Times New Roman"/>
          <w:bCs w:val="0"/>
        </w:rPr>
        <w:t xml:space="preserve"> verwende ich in Gleichung (3.3497) ausschließlich eine Hilfsnotation für die Erfüllung der in Definition 3.6.2 festgelegten Zulässigkeitsbedingungen; ich führe damit kein zusätzliches Definitionsobjekt ein. Die Gleichung zeigt den grundsätzlich möglichen Fall zweier unterschiedlicher, aber jeweils zulässiger Beobachtungsbrücken. Ob beide dieselben theoretischen Unterschiede erhalten, ob eine von ihnen mehr Struktur voraussetzt oder ob sie hinsichtlich einer späteren Zielaussage äquivalent sind, ist damit noch nicht entschieden.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Genau diese Offenheit ist für die folgenden Abschnitte produktiv. Kapitel 3.6 soll nicht eine einzige bevorzugte Beobachtungsabbildung postulieren, sondern untersuchen, welche theoretische Information unter einer konkret gewählten Brücke erhalten bleibt. Damit verschiebt sich die Frage von „Welche Beobachtung ist die richtige?“ zunächst auf die mathematisch kontrollierbare Frage „Was kann unter dieser ausgewiesenen Beobachtungsbrücke überhaupt zurückgewonnen werden?“. Erst auf dieser Grundlage kann später untersucht werden, ob unterschiedliche Brücken bezüglich einer konkreten Zielaussage gleichwertig oder unterschiedlich leistungsfähig sind.</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Beobachtungszielraum, Bild und tatsächliche Beobachtungsinformation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Die Unterscheidung zwischen Zielbereich und Bild erhält dadurch eine besondere Bedeutung. Mit </w:t>
      </w:r>
      <m:oMath>
        <m:sSubSup>
          <m:sSubSupPr>
            <m:ctrlPr>
              <w:rPr>
                <w:rFonts w:ascii="Cambria Math" w:hAnsi="Cambria Math" w:cs="Times New Roman"/>
                <w:bCs w:val="0"/>
                <w:i/>
              </w:rPr>
            </m:ctrlPr>
          </m:sSubSup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lege ich fest, in welcher mathematischen Struktur Beobachtungswerte dargestellt werden können. Tatsächlich erzeugt die Beobachtungsbrücke jedoch nur die Werte ihres Bildes. Dieses Bild ist damit diejenige Teilstruktur des Zielbereichs, die durch den gewählten theoretischen Ausgangsbereich unter der konkreten Brücke überhaupt erreicht wird.</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Ich bezeichne dieses Bild ausschließlich in der bereits etablierten mathematischen Bedeutung durch</w:t>
      </w:r>
    </w:p>
    <w:p w:rsidR="00D34C46" w:rsidRPr="00D34C46" w:rsidRDefault="00D34C46" w:rsidP="00D34C46">
      <w:pPr>
        <w:pStyle w:val="Formel"/>
      </w:pPr>
      <m:oMath>
        <m:sSubSup>
          <m:sSubSupPr>
            <m:ctrlPr/>
          </m:sSubSupPr>
          <m:e>
            <m:r>
              <m:rPr>
                <m:scr m:val="script"/>
              </m:rPr>
              <m:t>I</m:t>
            </m:r>
          </m:e>
          <m:sub>
            <m:r>
              <m:rPr>
                <m:nor/>
              </m:rPr>
              <m:t>obs</m:t>
            </m:r>
          </m:sub>
          <m:sup>
            <m:d>
              <m:dPr>
                <m:ctrlPr/>
              </m:dPr>
              <m:e>
                <m:r>
                  <m:t>χ</m:t>
                </m:r>
              </m:e>
            </m:d>
          </m:sup>
        </m:sSubSup>
        <m:r>
          <m:t>≔</m:t>
        </m:r>
        <m:r>
          <m:rPr>
            <m:nor/>
          </m:rPr>
          <m:t>im</m:t>
        </m:r>
        <m:d>
          <m:dPr>
            <m:ctrlPr/>
          </m:dPr>
          <m:e>
            <m:sSubSup>
              <m:sSubSupPr>
                <m:ctrlPr/>
              </m:sSubSupPr>
              <m:e>
                <m:r>
                  <m:rPr>
                    <m:scr m:val="fraktur"/>
                  </m:rPr>
                  <m:t>B</m:t>
                </m:r>
              </m:e>
              <m:sub>
                <m:r>
                  <m:rPr>
                    <m:nor/>
                  </m:rPr>
                  <m:t>obs</m:t>
                </m:r>
              </m:sub>
              <m:sup>
                <m:d>
                  <m:dPr>
                    <m:ctrlPr/>
                  </m:dPr>
                  <m:e>
                    <m:r>
                      <m:t>χ</m:t>
                    </m:r>
                  </m:e>
                </m:d>
              </m:sup>
            </m:sSubSup>
          </m:e>
        </m:d>
        <m:r>
          <m:t>.</m:t>
        </m:r>
      </m:oMath>
      <w:r w:rsidRPr="00D34C46">
        <w:t xml:space="preserve"> </w:t>
      </w:r>
      <w:r w:rsidRPr="00D34C46">
        <w:tab/>
        <w:t xml:space="preserve"> (3.3498)</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Gleichung (3.3498) führt keine neue informationsstatistische Größe ein. Insbesondere steht </w:t>
      </w:r>
      <m:oMath>
        <m:sSubSup>
          <m:sSubSupPr>
            <m:ctrlPr>
              <w:rPr>
                <w:rFonts w:ascii="Cambria Math" w:hAnsi="Cambria Math" w:cs="Times New Roman"/>
                <w:bCs w:val="0"/>
                <w:i/>
              </w:rPr>
            </m:ctrlPr>
          </m:sSubSupPr>
          <m:e>
            <m:r>
              <m:rPr>
                <m:scr m:val="script"/>
              </m:rPr>
              <w:rPr>
                <w:rFonts w:ascii="Cambria Math" w:hAnsi="Cambria Math" w:cs="Times New Roman"/>
              </w:rPr>
              <m:t>I</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nicht für Shannon-Information und besitzt zunächst weder Entropie noch Wahrscheinlichkeit. Ich verwende die Hilfsnotation nur für das mathematische Bild der Beobachtungsbrücke. Diese Abgrenzung ist erforderlich, weil Kapitel 3.5 bereits ausdrücklich gezeigt hat, dass eine Organisationsstruktur ohne zusätzliches Wahrscheinlichkeitsmodell keine informationsstatistischen Größen bestimmt. Die bloße Existenz mehrerer Beobachtungswerte erlaubt deshalb noch keine informationstheoretische Interpretation.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Ebenso wenig ist das Bild der Beobachtungsbrücke bereits ein empirischer Datensatz. Ein Datensatz setzt voraus, dass Beobachtungen tatsächlich realisiert, aufgezeichnet und </w:t>
      </w:r>
      <w:r w:rsidRPr="00D34C46">
        <w:rPr>
          <w:rFonts w:ascii="Times New Roman" w:hAnsi="Times New Roman" w:cs="Times New Roman"/>
          <w:bCs w:val="0"/>
        </w:rPr>
        <w:lastRenderedPageBreak/>
        <w:t xml:space="preserve">gegebenenfalls durch weitere Mess- oder Erfassungsbedingungen strukturiert wurden. Abschnitt 3.6.1 bleibt bewusst </w:t>
      </w:r>
      <w:proofErr w:type="gramStart"/>
      <w:r w:rsidRPr="00D34C46">
        <w:rPr>
          <w:rFonts w:ascii="Times New Roman" w:hAnsi="Times New Roman" w:cs="Times New Roman"/>
          <w:bCs w:val="0"/>
        </w:rPr>
        <w:t>davor stehen</w:t>
      </w:r>
      <w:proofErr w:type="gramEnd"/>
      <w:r w:rsidRPr="00D34C46">
        <w:rPr>
          <w:rFonts w:ascii="Times New Roman" w:hAnsi="Times New Roman" w:cs="Times New Roman"/>
          <w:bCs w:val="0"/>
        </w:rPr>
        <w:t xml:space="preserve">. Ich untersuche hier die </w:t>
      </w:r>
      <w:r w:rsidRPr="00D34C46">
        <w:rPr>
          <w:rFonts w:ascii="Times New Roman" w:hAnsi="Times New Roman" w:cs="Times New Roman"/>
          <w:b/>
        </w:rPr>
        <w:t>strukturelle Möglichkeit einer beobachtungsseitigen Zuordnung</w:t>
      </w:r>
      <w:r w:rsidRPr="00D34C46">
        <w:rPr>
          <w:rFonts w:ascii="Times New Roman" w:hAnsi="Times New Roman" w:cs="Times New Roman"/>
          <w:bCs w:val="0"/>
        </w:rPr>
        <w:t>, nicht die konkrete Erzeugung empirischer Daten. Diese Trennung entspricht der in 3.6.0 entwickelten Reihenfolge und wird erst in den späteren Mess- und Datenabschnitten weitergeführt.</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Beobachtungsbrücke ist nicht Interpretation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Eine zweite wichtige Grenze betrifft die Bedeutung des zugeordneten Wertes. Die Beobachtungsbrücke legt zunächst fest, wie ein Element des theoretischen Beobachtungsbereichs einem Element des Zielbereichs zugeordnet wird. Aus dieser Abbildung folgt noch nicht, welche physikalische, technische oder sonstige inhaltliche Bedeutung der Zielwert besitzt. Die allgemeine Erweiterungsarchitektur aus Kapitel 3.3 trennt Interpretationen ausdrücklich von den vier Theorieerweiterungstypen. Diese Trennung bleibt auch hier erhalten.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Ein beobachtungsseitiger Wert kann deshalb mathematisch wohlbestimmt sein, ohne dass seine reale Bedeutung bereits feststeht. Soll ihm später beispielsweise die Bedeutung einer physikalischen Länge, Dauer, Intensität oder eines anderen Gegenstandsmerkmals zugeordnet werden, ist dieser Bedeutungsübergang gesondert auszuweisen. Gerade bei Raum- und Zeitbegriffen ist dies unverzichtbar: Eine reellwertige Beobachtungskoordinate ist nicht allein aufgrund ihres Zahlenwertes ein rekonstruierter FRZK-Raumabstand oder eine physikalische Zeitgröße.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 ist keine neue methodische Sonderregel von Kapitel 3.6, sondern die Fortsetzung einer bereits in Kapitel 3.2 und 3.3 etablierten Ebenentrennung. Mathematische Transformationen, Dimensionen, Parameter oder Auswertungen erhalten ihre physikalische Bedeutung nicht allein aus ihrer formalen Struktur. Kapitel 3.3 hat diese Trennung ausdrücklich mit der modelltheoretischen Betrachtung von Suppes [54] verbunden.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Beobachtungsbrücke ist nicht Messung</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Aus demselben Grund bleibt die Beobachtungsbrücke von einer quantitativen Messung getrennt. Nach der in Abschnitt 3.6.0 eingeführten VIM-Terminologie ist Messung auf das experimentelle Gewinnen von Größenwerten gerichtet und setzt einen entsprechend bestimmten Messkontext voraus [98]. Definition 3.6.2 fordert dagegen weder einen quantitativen Größenbegriff noch ein Messverfahren oder Messmodell. Eine Beobachtungsbrücke kann daher vorhanden sein, obwohl die Beobachtung lediglich eine qualitative Unterscheidung ermöglicht.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Dementsprechend gilt weiterhin</w:t>
      </w:r>
    </w:p>
    <w:p w:rsidR="00D34C46" w:rsidRPr="00D34C46" w:rsidRDefault="00D34C46" w:rsidP="00D34C46">
      <w:pPr>
        <w:pStyle w:val="Formel"/>
      </w:pPr>
      <m:oMath>
        <m:sSubSup>
          <m:sSubSupPr>
            <m:ctrlPr/>
          </m:sSubSupPr>
          <m:e>
            <m:r>
              <m:rPr>
                <m:scr m:val="fraktur"/>
              </m:rPr>
              <m:t>B</m:t>
            </m:r>
          </m:e>
          <m:sub>
            <m:r>
              <m:rPr>
                <m:nor/>
              </m:rPr>
              <m:t>obs</m:t>
            </m:r>
          </m:sub>
          <m:sup>
            <m:d>
              <m:dPr>
                <m:ctrlPr/>
              </m:dPr>
              <m:e>
                <m:r>
                  <m:t>χ</m:t>
                </m:r>
              </m:e>
            </m:d>
          </m:sup>
        </m:sSubSup>
        <m:r>
          <m:t>≢</m:t>
        </m:r>
        <m:sSub>
          <m:sSubPr>
            <m:ctrlPr/>
          </m:sSubPr>
          <m:e>
            <m:r>
              <m:rPr>
                <m:scr m:val="script"/>
              </m:rPr>
              <m:t>M</m:t>
            </m:r>
          </m:e>
          <m:sub>
            <m:r>
              <m:rPr>
                <m:nor/>
              </m:rPr>
              <m:t>meas</m:t>
            </m:r>
          </m:sub>
        </m:sSub>
        <m:r>
          <m:t>.</m:t>
        </m:r>
      </m:oMath>
      <w:r w:rsidRPr="00D34C46">
        <w:t xml:space="preserve"> </w:t>
      </w:r>
      <w:r w:rsidRPr="00D34C46">
        <w:tab/>
        <w:t xml:space="preserve"> (3.3499)</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Gleichung (3.3499) wiederholt nicht lediglich die Nichtimplikation aus 3.6.0, sondern präzisiert sie nach der nun erfolgten Definition der Beobachtungsbrücke. Auch eine vollständig spezifizierte zulässige Beobachtungsbrücke ist zunächst noch kein Messmodell. Die später benötigte quantitative Messstruktur muss daher als eigener Entwicklungsschritt eingeführt werden und kann nicht nachträglich in Definition 3.6.2 hineingelesen werden.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lastRenderedPageBreak/>
        <w:t>Beobachtung verändert den universellen Primärkern nicht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Da Definition 3.6.1 definitorische Kontrollstruktur und Definition 3.6.2 eine spezialisierte Brückenerweiterung darstellen, entsteht durch diesen Abschnitt keine neue Primärsetzung. Auch eine erfolgreiche Beobachtungsbrücke liefert keinen Grund dafür, den universellen Primärkern zu verändern. Die allgemeine Kernschutzbedingung aus Definition 3.3.99 und der Kompositions- und Kernschutzsatz aus Kapitel 3.5 bleiben unmittelbar anwendbar.</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den Abschluss von 3.6.1 gilt deshalb</w:t>
      </w:r>
    </w:p>
    <w:p w:rsidR="00D34C46" w:rsidRPr="00D34C46" w:rsidRDefault="00D34C46" w:rsidP="00D34C46">
      <w:pPr>
        <w:pStyle w:val="Formel"/>
      </w:pPr>
      <m:oMath>
        <m:sSubSup>
          <m:sSubSupPr>
            <m:ctrlPr/>
          </m:sSubSupPr>
          <m:e>
            <m:r>
              <m:rPr>
                <m:scr m:val="script"/>
              </m:rPr>
              <m:t>A</m:t>
            </m:r>
          </m:e>
          <m:sub>
            <m:r>
              <m:rPr>
                <m:nor/>
              </m:rPr>
              <m:t>U</m:t>
            </m:r>
          </m:sub>
          <m:sup>
            <m:r>
              <m:t>3.6.1</m:t>
            </m:r>
          </m:sup>
        </m:sSubSup>
        <m:r>
          <m:t>=</m:t>
        </m:r>
        <m:r>
          <m:rPr>
            <m:nor/>
          </m:rPr>
          <m:t>P</m:t>
        </m:r>
        <m:sSub>
          <m:sSubPr>
            <m:ctrlPr/>
          </m:sSubPr>
          <m:e>
            <m:r>
              <m:rPr>
                <m:nor/>
              </m:rPr>
              <m:t>A</m:t>
            </m:r>
          </m:e>
          <m:sub>
            <m:r>
              <m:rPr>
                <m:nor/>
              </m:rPr>
              <m:t>3.3.1</m:t>
            </m:r>
          </m:sub>
        </m:sSub>
        <m:r>
          <m:t>.</m:t>
        </m:r>
      </m:oMath>
      <w:r w:rsidRPr="00D34C46">
        <w:t xml:space="preserve"> </w:t>
      </w:r>
      <w:r w:rsidRPr="00D34C46">
        <w:tab/>
        <w:t xml:space="preserve"> (3.3500)</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Gleichung (3.3500) dokumentiert wiederum keinen neuen axiomatischen Schritt. Sie hält fest, dass weder die Einführung eines Beobachtungskontextes noch die Klassifikation einer Beobachtungsabbildung als Brückenerweiterung den universellen Ausgangskern verändert. Beobachtung wird damit wissenschaftlich anschließbar, ohne zur universellen Eigenschaft jeder FRZK-Realisierung erklärt zu werden.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Methodologische Betrachtungen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Methodologisch bildet Abschnitt 3.6.1 für mich die empirische Entsprechung zu einer Entscheidung, die bereits in den Rekonstruktionskapiteln grundlegend war: Ich trenne den vorhandenen Bestand von der Struktur, die ich zusätzlich benötige. In Kapitel 3.4 durfte eine geometrische oder zeitliche Brücke nicht rückwirkend als Bestandteil des universellen Modells erscheinen. In Kapitel 3.5 durfte eine Kopplungsrelation nicht allein deshalb als vorhandene Eigenschaft zweier Rekonstruktionen behandelt werden, weil ihre mathematische Einführung möglich war. Jetzt wende ich dieselbe Kontrolle auf die Beobachtung an.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Der Beobachtungskontext zwingt mich zunächst festzulegen, welches theoretische Problem überhaupt untersucht wird. Besonders wichtig ist dabei </w:t>
      </w:r>
      <m:oMath>
        <m:sSubSup>
          <m:sSubSupPr>
            <m:ctrlPr>
              <w:rPr>
                <w:rFonts w:ascii="Cambria Math" w:hAnsi="Cambria Math" w:cs="Times New Roman"/>
                <w:bCs w:val="0"/>
                <w:i/>
              </w:rPr>
            </m:ctrlPr>
          </m:sSubSupPr>
          <m:e>
            <m:r>
              <m:rPr>
                <m:sty m:val="p"/>
              </m:rPr>
              <w:rPr>
                <w:rFonts w:ascii="Cambria Math" w:hAnsi="Cambria Math" w:cs="Times New Roman"/>
              </w:rPr>
              <m:t>Θ</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Ich möchte nicht allgemein behaupten, eine vollständige FRZK-Rekonstruktion werde „beobachtet“. Ein solches Wort wäre zu unbestimmt. Ich muss angeben können, welche theoretische Eigenschaft, welche Strukturkomponente oder welche Unterscheidung beobachtungsseitig geprüft werden soll. Dadurch wird später auch entscheidbar, ob eine Beobachtungsbrücke für die gestellte Frage hinreichend ist, obwohl sie möglicherweise andere Bestandteile des theoretischen Objekts nicht erhält.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Die Beobachtungsbrücke beantwortet anschließend eine zweite Frage: Wie gelangt die ausgewählte theoretische Struktur in den beobachtungsseitigen Zielbereich? Diesen Übergang klassifiziere ich bewusst als </w:t>
      </w:r>
      <w:r w:rsidRPr="00D34C46">
        <w:rPr>
          <w:rFonts w:ascii="Courier New" w:hAnsi="Courier New" w:cs="Courier New"/>
          <w:bCs w:val="0"/>
          <w:sz w:val="20"/>
          <w:szCs w:val="20"/>
        </w:rPr>
        <w:t>bridge</w:t>
      </w:r>
      <w:r w:rsidRPr="00D34C46">
        <w:rPr>
          <w:rFonts w:ascii="Times New Roman" w:hAnsi="Times New Roman" w:cs="Times New Roman"/>
          <w:bCs w:val="0"/>
        </w:rPr>
        <w:t>, weil er zusätzlichen vermittelnden Strukturgehalt einführt. Ich möchte damit verhindern, dass die empirische Anschlussfähigkeit des FRZK dadurch scheinbar kostenlos wird, dass ich Beobachtungsgrößen lediglich durch Definition an theoretische Objekte anhänge. Eine Definition kann eine Bezeichnung festlegen; sie kann nicht ohne weitere Begründung garantieren, dass eine bestimmte empirische Größe tatsächlich mit der theoretischen Struktur verbunden ist.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Diese Unterscheidung schützt zugleich vor einer Form der Zirkularität. Würde ich den Beobachtungskontext so festlegen, dass eine gewünschte theoretische Eigenschaft bereits im beobachtungsseitigen Wert enthalten ist, und anschließend aus diesem Wert auf genau diese Eigenschaft zurückschließen, hätte die Beobachtung keine eigenständige </w:t>
      </w:r>
      <w:r w:rsidRPr="00D34C46">
        <w:rPr>
          <w:rFonts w:ascii="Times New Roman" w:hAnsi="Times New Roman" w:cs="Times New Roman"/>
          <w:bCs w:val="0"/>
        </w:rPr>
        <w:lastRenderedPageBreak/>
        <w:t>Diskriminationsleistung. Für die spätere Identifizierbarkeitsanalyse ist deshalb entscheidend, dass theoretischer Ausgangsbereich, Brückenregel und Zielbereich getrennt dokumentiert werden. Erst dann kann untersucht werden, ob verschiedene theoretische Ausgangselemente durch die Beobachtungsbrücke tatsächlich unterschieden werden.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Ebenso muss die konkrete Auswahl von </w:t>
      </w:r>
      <m:oMath>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wissenschaftlich transparent bleiben. Eine Beschränkung des Beobachtungsbereichs kann sinnvoll und notwendig sein. Sie darf jedoch nicht dazu verwendet werden, problematische theoretische Varianten nachträglich aus der Betrachtung auszuschließen, ohne diese Einschränkung als Modellbedingung auszuweisen. Gerade weil die spätere Frage nach Identifizierbarkeit von der betrachteten Rekonstruktionsklasse abhängt, könnte eine verdeckte Einschränkung des Definitionsbereichs künstlich den Eindruck von Eindeutigkeit erzeugen.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mich ergibt sich daraus eine einfache Kontrollfolge. Zuerst bestimme ich den zertifizierten theoretischen Ausgangsbestand. Danach lege ich das theoretische Beobachtungsziel fest. Anschließend bestimme ich den zulässigen Ausgangs- und Zielbereich und klassifiziere alle nichtdefinitorischen Kontextbedingungen. Erst danach darf eine konkrete Beobachtungsbrücke eingeführt werden. Diese Reihenfolge stellt sicher, dass der empirische Zugang nicht rückwirkend diejenige Theorievariante auswählt, deren Beobachtung anschließend behauptet wird.</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Didaktische Betrachtungen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Didaktisch lässt sich die Funktion dieses Abschnitts an einer einfachen Frage verdeutlichen: Wenn ich zwei theoretisch verschiedene Zustände unterscheiden kann, heißt das noch nicht, dass ich diese Verschiedenheit auch von außen erkennen kann. Zunächst benötige ich ein Merkmal, an dem sich der Unterschied zeigen könnte. Danach brauche ich eine Regel, die jedem betrachteten theoretischen Zustand ein solches Merkmal zuordnet. Genau diese beiden Schritte trenne ich mit Beobachtungskontext und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Trennung ist für das Verständnis wichtiger als eine frühe Einführung konkreter Messwerte. Würde ich sofort mit Zahlen beginnen, könnte leicht der Eindruck entstehen, die Zahl sei selbst die theoretische Eigenschaft. Ich möchte stattdessen sichtbar machen, dass zwischen einem theoretischen Zustand und einem beobachtungsseitigen Wert eine Abbildung liegt. Diese Abbildung kann Unterschiede erhalten, sie kann sie aber ebenso verlieren. Dasselbe mathematische Prinzip kennen wir bereits aus Kapitel 3.2: Eine nichtinjektive Funktion kann verschiedene Ausgangselemente auf denselben Funktionswert abbilden [71]. Welche Konsequenz genau daraus für Beobachtung und Rückgewinnbarkeit folgt, ist der Gegenstand des nächsten Abschnitts.</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Ebenso soll der Leser erkennen können, dass die Wahl des Zielbereichs Teil des Problems ist. Wenn ich nur zwei Kategorien zulasse, kann ich nicht erwarten, beliebig viele theoretische Unterschiede im Ergebnis wiederzufinden. Ein größerer Zielbereich garantiert umgekehrt noch nicht, dass die Beobachtungsbrücke diese zusätzlichen Möglichkeiten tatsächlich nutzt. Der mathematische Unterschied zwischen Zielbereich und Bild, der in Kapitel 3.2 zunächst abstrakt wirkt, erhält damit eine unmittelbare Funktion für die empirische Anschlussarchitektur.</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Gerade hier zeigt sich für mich erneut der Vorteil des schrittweisen Aufbaus. Ich muss nicht mit einer fertigen Messtheorie beginnen. Zunächst reicht die elementare Mathematik einer Abbildung aus. Die entscheidende neue wissenschaftliche Leistung besteht darin, ihre Rolle </w:t>
      </w:r>
      <w:r w:rsidRPr="00D34C46">
        <w:rPr>
          <w:rFonts w:ascii="Times New Roman" w:hAnsi="Times New Roman" w:cs="Times New Roman"/>
          <w:bCs w:val="0"/>
        </w:rPr>
        <w:lastRenderedPageBreak/>
        <w:t>innerhalb der FRZK-Architektur korrekt zu typisieren. Erst wenn diese Basis steht, kann ich die stärkeren Fragen nach Umkehrbarkeit, Informationsverlust, Messung oder Statistik sinnvoll stellen.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Ergebnis und Übergang</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Mit Abschnitt 3.6.1 habe ich die erste tatsächliche Anschlussstruktur zwischen der theoretischen FRZK-Architektur und einer beobachtungsseitigen Beschreibung eingeführt. Definition 3.6.1 bestimmt den FRZK-Beobachtungskontext. Er hält den zertifizierten theoretischen Ausgangsbestand, den betrachteten Beobachtungsbereich, das Beobachtungsziel, den Zielbereich und die gegebenenfalls erforderlichen Kontextbedingungen getrennt fest. Der Kontext selbst ist eine definitorische Kontrollstruktur; nichtdefinitorische Einschränkungen innerhalb eines konkreten Kontextes müssen jedoch weiterhin als Modellrestriktionen ausgewiesen werden.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Definition 3.6.2 führt darauf aufbauend die zulässige FRZK-Beobachtungsbrücke ein. Mathematisch verwende ich hierfür die bereits in Kapitel 3.2 entwickelte Funktionsstruktur [71]. FRZK-spezifisch ist nicht der Funktionsbegriff selbst, sondern seine Einordnung als spezialisierte Brückenerweiterung zwischen einem zertifizierten theoretischen Ausgangsbestand und einem explizit bestimmten Beobachtungszielraum. Dadurch bleiben die vorhandenen Regeln für Reduktion, Geltungsrang, Kernschutz, Minimalität und Unterbestimmtheit erhalten. Die Beobachtungsbrücke bildet keinen fünften Erweiterungstyp und verändert PA 3.3.1 nicht.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Gleichzeitig habe ich mehrere stärkere Aussagen ausdrücklich offengelassen. Aus einem theoretischen Objekt folgt nicht die Existenz einer Beobachtungsbrücke. Aus einer zulässigen Beobachtungsbrücke folgt nicht ihre Eindeutigkeit. Der Beobachtungszielraum muss nicht vollständig erreicht werden, und ein beobachtungsseitiger Wert ist weder automatisch Messwert noch Datensatz noch Interpretation. Diese Offenheit ist beabsichtigt, weil die zentrale Frage des folgenden Abschnitts gerade daraus entsteht.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Mit der Abbildung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kann ich nun erstmals untersuchen, was mit theoretischen Unterschieden beim Übergang in </w:t>
      </w:r>
      <m:oMath>
        <m:sSubSup>
          <m:sSubSupPr>
            <m:ctrlPr>
              <w:rPr>
                <w:rFonts w:ascii="Cambria Math" w:hAnsi="Cambria Math" w:cs="Times New Roman"/>
                <w:bCs w:val="0"/>
                <w:i/>
              </w:rPr>
            </m:ctrlPr>
          </m:sSubSup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geschieht. Insbesondere stellt sich die Frage, ob eine theoretisch relevante Zielgröße aus dem Beobachtungswert wieder bestimmt werden kann, ob hierfür vollständige Injektivität erforderlich ist oder ob eine schwächere zielrelative Bedingung genügt. </w:t>
      </w:r>
      <w:r w:rsidRPr="00D34C46">
        <w:rPr>
          <w:rFonts w:ascii="Times New Roman" w:hAnsi="Times New Roman" w:cs="Times New Roman"/>
          <w:b/>
        </w:rPr>
        <w:t>Abschnitt 3.6.2 untersucht deshalb Rückgewinnbarkeit und beobachtungsbedingten Strukturverlust.</w:t>
      </w:r>
    </w:p>
    <w:p w:rsidR="007448BB" w:rsidRPr="007448BB" w:rsidRDefault="007448BB" w:rsidP="007448BB">
      <w:pPr>
        <w:spacing w:before="100" w:beforeAutospacing="1" w:after="100" w:afterAutospacing="1"/>
        <w:outlineLvl w:val="0"/>
        <w:rPr>
          <w:rFonts w:ascii="Times New Roman" w:hAnsi="Times New Roman" w:cs="Times New Roman"/>
          <w:b/>
          <w:kern w:val="36"/>
          <w:sz w:val="48"/>
          <w:szCs w:val="48"/>
        </w:rPr>
      </w:pPr>
      <w:r w:rsidRPr="007448BB">
        <w:rPr>
          <w:rFonts w:ascii="Times New Roman" w:hAnsi="Times New Roman" w:cs="Times New Roman"/>
          <w:b/>
          <w:kern w:val="36"/>
          <w:sz w:val="48"/>
          <w:szCs w:val="48"/>
        </w:rPr>
        <w:t>3.6.2 Rückgewinnbarkeit und beobachtungsbedingter Strukturverlust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Mit Definition 3.6.2 habe ich erstmals eine ausdrücklich typisierte Verbindung zwischen einem bereits zertifizierten theoretischen FRZK-Bestand und einem beobachtungsseitigen Zielbereich eingeführt. Damit ist jedoch zunächst nur die Vorwärtsrichtung bestimmt. Für jedes Element des ausgewählten theoretischen Beobachtungsbereichs legt die Beobachtungsbrücke fest, welcher beobachtungsseitige Wert ihm zugeordnet wird. Die für Kapitel 3.6 entscheidende Frage beginnt erst in der entgegengesetzten Richtung: Was kann </w:t>
      </w:r>
      <w:r w:rsidRPr="007448BB">
        <w:rPr>
          <w:rFonts w:ascii="Times New Roman" w:hAnsi="Times New Roman" w:cs="Times New Roman"/>
          <w:bCs w:val="0"/>
        </w:rPr>
        <w:lastRenderedPageBreak/>
        <w:t>ich aus einem solchen Beobachtungswert über die zugrunde liegende theoretische Struktur tatsächlich zurückgewinnen?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Diese Frage darf ich nicht mit der allgemeinen Umkehrbarkeit der Beobachtungsbrücke gleichsetzen. Kapitel 3.2 </w:t>
      </w:r>
      <w:proofErr w:type="gramStart"/>
      <w:r w:rsidRPr="007448BB">
        <w:rPr>
          <w:rFonts w:ascii="Times New Roman" w:hAnsi="Times New Roman" w:cs="Times New Roman"/>
          <w:bCs w:val="0"/>
        </w:rPr>
        <w:t>stellt</w:t>
      </w:r>
      <w:proofErr w:type="gramEnd"/>
      <w:r w:rsidRPr="007448BB">
        <w:rPr>
          <w:rFonts w:ascii="Times New Roman" w:hAnsi="Times New Roman" w:cs="Times New Roman"/>
          <w:bCs w:val="0"/>
        </w:rPr>
        <w:t xml:space="preserve"> bereits die mathematischen Begriffe bereit, die ich für eine solche Unterscheidung benötige. Eine injektive Funktion erhält die Unterscheidbarkeit verschiedener Elemente ihres Definitionsbereichs; bei einer Bijektion steht eine vollständige Umkehrfunktion zur Verfügung [71]. Eine beliebige Funktion besitzt diese Eigenschaft dagegen nicht. Mehrere verschiedene Ausgangselemente können denselben Bildwert besitzen, sodass aus diesem Bildwert allein nicht mehr entschieden werden kann, welches dieser Elemente vorlag. Diese mathematische Grundlage ist bereits vollständig vorhanden und wird hier nicht neu definiert.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Für meine Fragestellung wäre vollständige Umkehrbarkeit jedoch häufig eine unnötig starke Forderung. Wenn ich beispielsweise nicht die gesamte innere Struktur einer FRZK-Rekonstruktion zurückgewinnen möchte, sondern nur eine bestimmte Rekonstruktionsinvariante, </w:t>
      </w:r>
      <w:proofErr w:type="gramStart"/>
      <w:r w:rsidRPr="007448BB">
        <w:rPr>
          <w:rFonts w:ascii="Times New Roman" w:hAnsi="Times New Roman" w:cs="Times New Roman"/>
          <w:bCs w:val="0"/>
        </w:rPr>
        <w:t>einen Diskriminanten</w:t>
      </w:r>
      <w:proofErr w:type="gramEnd"/>
      <w:r w:rsidRPr="007448BB">
        <w:rPr>
          <w:rFonts w:ascii="Times New Roman" w:hAnsi="Times New Roman" w:cs="Times New Roman"/>
          <w:bCs w:val="0"/>
        </w:rPr>
        <w:t xml:space="preserve"> oder einen ausgewählten Bestandteil ihrer Rekonstruktionssignatur, muss die Beobachtungsbrücke nicht notwendig sämtliche Unterschiede des theoretischen Ausgangsbereichs erhalten. Es genügt, wenn genau diejenigen Unterschiede erhalten bleiben, die für die betrachtete Zielstruktur relevant sind. Die bereits in Kapitel 3.4 eingeführten Modellklasseninvarianten, Faserinvarianten, Rekonstruktionsdiskriminanten und Rekonstruktionssignaturen bereiten diese zielrelative Betrachtung ausdrücklich vor. Insbesondere wurde dort bereits gezeigt, dass selbst eine Rekonstruktionssignatur nur dann eine vollständige Klassifikation erlaubt, wenn ihre erforderliche Trennschärfe zusätzlich nachgewiesen wird.</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 hier entstehende Frage besitzt zugleich einen etablierten mathematischen Vergleichshintergrund in der Theorie inverser Probleme. Bei einem inversen Problem wird aus beobachteten beziehungsweise indirekt zugänglichen Größen auf eine zugrunde liegende unbekannte Struktur zurückgeschlossen; Existenz, Eindeutigkeit und Stabilität dieser Rückrichtung sind dabei voneinander </w:t>
      </w:r>
      <w:proofErr w:type="gramStart"/>
      <w:r w:rsidRPr="007448BB">
        <w:rPr>
          <w:rFonts w:ascii="Times New Roman" w:hAnsi="Times New Roman" w:cs="Times New Roman"/>
          <w:bCs w:val="0"/>
        </w:rPr>
        <w:t>zu unterscheidende Eigenschaften</w:t>
      </w:r>
      <w:proofErr w:type="gramEnd"/>
      <w:r w:rsidRPr="007448BB">
        <w:rPr>
          <w:rFonts w:ascii="Times New Roman" w:hAnsi="Times New Roman" w:cs="Times New Roman"/>
          <w:bCs w:val="0"/>
        </w:rPr>
        <w:t xml:space="preserve">. Für diesen mathematischen Hintergrund verwende ich erstmals Heinz W. Engl, Martin Hanke und Andreas Neubauer: </w:t>
      </w:r>
      <w:r w:rsidRPr="007448BB">
        <w:rPr>
          <w:rFonts w:ascii="Times New Roman" w:hAnsi="Times New Roman" w:cs="Times New Roman"/>
          <w:bCs w:val="0"/>
          <w:i/>
          <w:iCs/>
        </w:rPr>
        <w:t>Regularization of Inverse Problems</w:t>
      </w:r>
      <w:r w:rsidRPr="007448BB">
        <w:rPr>
          <w:rFonts w:ascii="Times New Roman" w:hAnsi="Times New Roman" w:cs="Times New Roman"/>
          <w:bCs w:val="0"/>
        </w:rPr>
        <w:t>. Mathematics and Its Applications, Vol. 375. Dordrecht: Kluwer Academic Publishers, 1996. DOI 10.1007/978-94-009-1740-8 [99]. Ich übernehme aus [99] keine fertige FRZK-spezifische Inversionstheorie. Die Quelle dient mir vielmehr zur Einordnung der grundlegenden Tatsache, dass eine wohldefinierte Vorwärtsabbildung noch keine eindeutig und stabil lösbare Rückaufgabe garantiert.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Gerade deshalb trenne ich in diesem Abschnitt zwei Fragen, die später zusätzlich um die Stabilitäts- und Unsicherheitsfrage ergänzt werden. Zunächst untersuche ich ausschließlich, ob eine theoretische Zielstruktur aus dem ideal gegebenen Beobachtungswert eindeutig bestimmbar ist. Erst die späteren Abschnitte werden behandeln, was geschieht, wenn Beobachtungen unsicher, verrauscht oder nur endlich verfügbar sind. Diese Reihenfolge ist für mich methodisch wesentlich: Eine strukturell nicht rückgewinnbare Eigenschaft wird nicht dadurch eindeutig, dass ich denselben grundsätzlich unzureichenden Beobachtungsvorgang häufiger wiederhole.</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Die Zielstruktur der Rückgewinnung</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lastRenderedPageBreak/>
        <w:t xml:space="preserve">Definition 3.6.1 enthält mit </w:t>
      </w:r>
      <m:oMath>
        <m:sSubSup>
          <m:sSubSupPr>
            <m:ctrlPr>
              <w:rPr>
                <w:rFonts w:ascii="Cambria Math" w:hAnsi="Cambria Math" w:cs="Times New Roman"/>
                <w:bCs w:val="0"/>
                <w:i/>
              </w:rPr>
            </m:ctrlPr>
          </m:sSubSupPr>
          <m:e>
            <m:r>
              <m:rPr>
                <m:sty m:val="p"/>
              </m:rPr>
              <w:rPr>
                <w:rFonts w:ascii="Cambria Math" w:hAnsi="Cambria Math" w:cs="Times New Roman"/>
              </w:rPr>
              <m:t>Θ</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bereits das ausdrücklich ausgewiesene Beobachtungsziel. Für die mathematische Untersuchung muss ich dieses Ziel nun durch eine auf dem theoretischen Beobachtungsbereich definierte Merkmalsabbildung konkretisieren. Ich führe hierfür keine zusätzliche nummerierte Definition ein. Es genügt, für den betrachteten Kontext eine bereits mathematisch bestimmte Zielabbildung</w:t>
      </w:r>
    </w:p>
    <w:p w:rsidR="007448BB" w:rsidRPr="007448BB" w:rsidRDefault="007448BB" w:rsidP="007448BB">
      <w:pPr>
        <w:pStyle w:val="Formel"/>
      </w:pPr>
      <m:oMath>
        <m:sSup>
          <m:sSupPr>
            <m:ctrlPr/>
          </m:sSupPr>
          <m:e>
            <m:r>
              <m:t>Ψ</m:t>
            </m:r>
          </m:e>
          <m:sup>
            <m:d>
              <m:dPr>
                <m:ctrlPr/>
              </m:dPr>
              <m:e>
                <m:r>
                  <m:t>χ</m:t>
                </m:r>
              </m:e>
            </m:d>
          </m:sup>
        </m:sSup>
        <m:r>
          <m:t>:</m:t>
        </m:r>
        <m:sSubSup>
          <m:sSubSupPr>
            <m:ctrlPr/>
          </m:sSubSupPr>
          <m:e>
            <m:r>
              <m:rPr>
                <m:scr m:val="script"/>
              </m:rPr>
              <m:t>D</m:t>
            </m:r>
          </m:e>
          <m:sub>
            <m:r>
              <m:rPr>
                <m:nor/>
              </m:rPr>
              <m:t>obs</m:t>
            </m:r>
          </m:sub>
          <m:sup>
            <m:d>
              <m:dPr>
                <m:ctrlPr/>
              </m:dPr>
              <m:e>
                <m:r>
                  <m:t>χ</m:t>
                </m:r>
              </m:e>
            </m:d>
          </m:sup>
        </m:sSubSup>
        <m:r>
          <m:t>⟶</m:t>
        </m:r>
        <m:sSubSup>
          <m:sSubSupPr>
            <m:ctrlPr/>
          </m:sSubSupPr>
          <m:e>
            <m:r>
              <m:rPr>
                <m:scr m:val="script"/>
              </m:rPr>
              <m:t>Z</m:t>
            </m:r>
          </m:e>
          <m:sub>
            <m:r>
              <m:t>Ψ</m:t>
            </m:r>
          </m:sub>
          <m:sup>
            <m:d>
              <m:dPr>
                <m:ctrlPr/>
              </m:dPr>
              <m:e>
                <m:r>
                  <m:t>χ</m:t>
                </m:r>
              </m:e>
            </m:d>
          </m:sup>
        </m:sSubSup>
      </m:oMath>
      <w:r w:rsidRPr="007448BB">
        <w:t xml:space="preserve"> </w:t>
      </w:r>
      <w:r w:rsidRPr="007448BB">
        <w:tab/>
        <w:t xml:space="preserve"> (3.3501)</w:t>
      </w:r>
    </w:p>
    <w:p w:rsidR="007448BB" w:rsidRDefault="007448BB" w:rsidP="007448BB">
      <w:pPr>
        <w:spacing w:before="100" w:beforeAutospacing="1" w:after="100" w:afterAutospacing="1"/>
        <w:rPr>
          <w:rFonts w:ascii="Times New Roman" w:hAnsi="Times New Roman" w:cs="Times New Roman"/>
          <w:bCs w:val="0"/>
        </w:rPr>
      </w:pPr>
      <w:r>
        <w:rPr>
          <w:rFonts w:ascii="Times New Roman" w:hAnsi="Times New Roman" w:cs="Times New Roman"/>
          <w:bCs w:val="0"/>
        </w:rPr>
        <w:t>aa aa aa</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auszuweisen. Der Zielbereich </w:t>
      </w:r>
      <m:oMath>
        <m:sSubSup>
          <m:sSubSupPr>
            <m:ctrlPr>
              <w:rPr>
                <w:rFonts w:ascii="Cambria Math" w:hAnsi="Cambria Math" w:cs="Times New Roman"/>
                <w:bCs w:val="0"/>
                <w:i/>
              </w:rPr>
            </m:ctrlPr>
          </m:sSubSupPr>
          <m:e>
            <m:r>
              <m:rPr>
                <m:scr m:val="script"/>
              </m:rPr>
              <w:rPr>
                <w:rFonts w:ascii="Cambria Math" w:hAnsi="Cambria Math" w:cs="Cambria Math"/>
              </w:rPr>
              <m:t>Z</m:t>
            </m:r>
            <m:ctrlPr>
              <w:rPr>
                <w:rFonts w:ascii="Cambria Math" w:hAnsi="Cambria Math" w:cs="Cambria Math"/>
                <w:bCs w:val="0"/>
                <w:i/>
              </w:rPr>
            </m:ctrlP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besitzt dabei ausschließlich diejenige mathematische Struktur, die für die betreffende Zielgröße bereits festgelegt wurde. Ich führe mit ihm keinen neuen allgemeinen FRZK-Raumtyp ein.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 Abbildung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kann unterschiedliche bereits vorhandene theoretische Merkmale repräsentieren. Sie kann beispielsweise den Wert einer Rekonstruktionsinvariante, eines Rekonstruktionsdiskriminanten oder einer ausgewählten Komponente einer Rekonstruktionssignatur liefern. Ebenso kann sie in einem geeigneten späteren Kontext eine andere mathematisch bereits definierte Eigenschaft des theoretischen Ausgangsobjekts auswerten. Entscheidend ist ausschließlich, dass vor der Rückgewinnungsprüfung feststeht, </w:t>
      </w:r>
      <w:r w:rsidRPr="007448BB">
        <w:rPr>
          <w:rFonts w:ascii="Times New Roman" w:hAnsi="Times New Roman" w:cs="Times New Roman"/>
          <w:b/>
        </w:rPr>
        <w:t>welche</w:t>
      </w:r>
      <w:r w:rsidRPr="007448BB">
        <w:rPr>
          <w:rFonts w:ascii="Times New Roman" w:hAnsi="Times New Roman" w:cs="Times New Roman"/>
          <w:bCs w:val="0"/>
        </w:rPr>
        <w:t xml:space="preserve"> Eigenschaft zurückgewonnen werden soll. Ich möchte gerade verhindern, dass nach Sichtung eines Beobachtungsergebnisses nachträglich eine Zielgröße ausgewählt wird, die zufällig noch aus diesem Ergebnis bestimmt werden kann.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Damit liegen nun zwei Abbildungen mit demselben theoretischen Ausgangsbereich vor. Die Beobachtungsbrücke erzeugt den beobachtungsseitigen Wert, während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die theoretische Zielstruktur auswertet. Die Rückgewinnungsfrage lautet deshalb: Kann ich den Wert von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bestimmen, wenn ich nur den Wert von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kenne?</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Definition 3.6.3 – Beobachtungsrelative Rückgewinnbarkeit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
        </w:rPr>
        <w:t>Eigenleistung dieser Arbeit.</w:t>
      </w:r>
      <w:r w:rsidRPr="007448BB">
        <w:rPr>
          <w:rFonts w:ascii="Times New Roman" w:hAnsi="Times New Roman" w:cs="Times New Roman"/>
          <w:bCs w:val="0"/>
        </w:rPr>
        <w:t xml:space="preserve"> Sei ein FRZK-Beobachtungskontext nach Definition 3.6.1 mit einer zulässigen FRZK-Beobachtungsbrücke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nach Definition 3.6.2 gegeben, und sei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eine ausdrücklich ausgewiesene theoretische Zielabbildung gemäß Gleichung (3.3501). Ich bezeichne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bezüglich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als </w:t>
      </w:r>
      <w:r w:rsidRPr="007448BB">
        <w:rPr>
          <w:rFonts w:ascii="Times New Roman" w:hAnsi="Times New Roman" w:cs="Times New Roman"/>
          <w:b/>
        </w:rPr>
        <w:t>beobachtungsrelativ rückgewinnbar</w:t>
      </w:r>
      <w:r w:rsidRPr="007448BB">
        <w:rPr>
          <w:rFonts w:ascii="Times New Roman" w:hAnsi="Times New Roman" w:cs="Times New Roman"/>
          <w:bCs w:val="0"/>
        </w:rPr>
        <w:t xml:space="preserve">, wenn auf dem tatsächlichen Bild der Beobachtungsbrücke eine Abbildung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existiert, sodass die Zielabbildung über die Beobachtungsbrücke faktorisiert:</w:t>
      </w:r>
    </w:p>
    <w:p w:rsidR="007448BB" w:rsidRPr="007448BB" w:rsidRDefault="007448BB" w:rsidP="007448BB">
      <w:pPr>
        <w:pStyle w:val="Formel"/>
      </w:pPr>
      <m:oMath>
        <m:r>
          <m:t>∃,</m:t>
        </m:r>
        <m:sSubSup>
          <m:sSubSupPr>
            <m:ctrlPr/>
          </m:sSubSupPr>
          <m:e>
            <m:r>
              <m:rPr>
                <m:scr m:val="script"/>
              </m:rPr>
              <m:t>R</m:t>
            </m:r>
          </m:e>
          <m:sub>
            <m:r>
              <m:t>Ψ</m:t>
            </m:r>
          </m:sub>
          <m:sup>
            <m:d>
              <m:dPr>
                <m:ctrlPr/>
              </m:dPr>
              <m:e>
                <m:r>
                  <m:t>χ</m:t>
                </m:r>
              </m:e>
            </m:d>
          </m:sup>
        </m:sSubSup>
        <m:r>
          <m:t>:</m:t>
        </m:r>
        <m:sSubSup>
          <m:sSubSupPr>
            <m:ctrlPr/>
          </m:sSubSupPr>
          <m:e>
            <m:r>
              <m:rPr>
                <m:scr m:val="script"/>
              </m:rPr>
              <m:t>I</m:t>
            </m:r>
          </m:e>
          <m:sub>
            <m:r>
              <m:rPr>
                <m:nor/>
              </m:rPr>
              <m:t>obs</m:t>
            </m:r>
          </m:sub>
          <m:sup>
            <m:d>
              <m:dPr>
                <m:ctrlPr/>
              </m:dPr>
              <m:e>
                <m:r>
                  <m:t>χ</m:t>
                </m:r>
              </m:e>
            </m:d>
          </m:sup>
        </m:sSubSup>
        <m:r>
          <m:t>⟶</m:t>
        </m:r>
        <m:sSubSup>
          <m:sSubSupPr>
            <m:ctrlPr/>
          </m:sSubSupPr>
          <m:e>
            <m:r>
              <m:rPr>
                <m:scr m:val="script"/>
              </m:rPr>
              <m:t>Z</m:t>
            </m:r>
          </m:e>
          <m:sub>
            <m:r>
              <m:t>Ψ</m:t>
            </m:r>
          </m:sub>
          <m:sup>
            <m:d>
              <m:dPr>
                <m:ctrlPr/>
              </m:dPr>
              <m:e>
                <m:r>
                  <m:t>χ</m:t>
                </m:r>
              </m:e>
            </m:d>
          </m:sup>
        </m:sSubSup>
        <m:r>
          <m:t> </m:t>
        </m:r>
        <m:r>
          <m:rPr>
            <m:nor/>
          </m:rPr>
          <m:t>mit</m:t>
        </m:r>
        <m:r>
          <m:t> </m:t>
        </m:r>
        <m:sSup>
          <m:sSupPr>
            <m:ctrlPr/>
          </m:sSupPr>
          <m:e>
            <m:r>
              <m:t>Ψ</m:t>
            </m:r>
          </m:e>
          <m:sup>
            <m:d>
              <m:dPr>
                <m:ctrlPr/>
              </m:dPr>
              <m:e>
                <m:r>
                  <m:t>χ</m:t>
                </m:r>
              </m:e>
            </m:d>
          </m:sup>
        </m:sSup>
        <m:r>
          <m:t>=</m:t>
        </m:r>
        <m:sSubSup>
          <m:sSubSupPr>
            <m:ctrlPr/>
          </m:sSubSupPr>
          <m:e>
            <m:r>
              <m:rPr>
                <m:scr m:val="script"/>
              </m:rPr>
              <m:t>R</m:t>
            </m:r>
          </m:e>
          <m:sub>
            <m:r>
              <m:t>Ψ</m:t>
            </m:r>
          </m:sub>
          <m:sup>
            <m:d>
              <m:dPr>
                <m:ctrlPr/>
              </m:dPr>
              <m:e>
                <m:r>
                  <m:t>χ</m:t>
                </m:r>
              </m:e>
            </m:d>
          </m:sup>
        </m:sSubSup>
        <m:r>
          <m:t>∘</m:t>
        </m:r>
        <m:sSubSup>
          <m:sSubSupPr>
            <m:ctrlPr/>
          </m:sSubSupPr>
          <m:e>
            <m:r>
              <m:rPr>
                <m:scr m:val="fraktur"/>
              </m:rPr>
              <m:t>B</m:t>
            </m:r>
          </m:e>
          <m:sub>
            <m:r>
              <m:rPr>
                <m:nor/>
              </m:rPr>
              <m:t>obs</m:t>
            </m:r>
          </m:sub>
          <m:sup>
            <m:d>
              <m:dPr>
                <m:ctrlPr/>
              </m:dPr>
              <m:e>
                <m:r>
                  <m:t>χ</m:t>
                </m:r>
              </m:e>
            </m:d>
          </m:sup>
        </m:sSubSup>
        <m:r>
          <m:t>.</m:t>
        </m:r>
      </m:oMath>
      <w:r w:rsidRPr="007448BB">
        <w:t xml:space="preserve"> </w:t>
      </w:r>
      <w:r w:rsidRPr="007448BB">
        <w:tab/>
        <w:t xml:space="preserve"> (3.3502)</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Dabei ist </w:t>
      </w:r>
      <m:oMath>
        <m:sSubSup>
          <m:sSubSupPr>
            <m:ctrlPr>
              <w:rPr>
                <w:rFonts w:ascii="Cambria Math" w:hAnsi="Cambria Math" w:cs="Times New Roman"/>
                <w:bCs w:val="0"/>
                <w:i/>
              </w:rPr>
            </m:ctrlPr>
          </m:sSubSupPr>
          <m:e>
            <m:r>
              <m:rPr>
                <m:scr m:val="script"/>
              </m:rPr>
              <w:rPr>
                <w:rFonts w:ascii="Cambria Math" w:hAnsi="Cambria Math" w:cs="Times New Roman"/>
              </w:rPr>
              <m:t>I</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das bereits in Gleichung (3.3498) eingeführte Bild der Beobachtungsbrücke. Die Rückgewinnungsabbildung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muss deshalb nur auf tatsächlich erreichbaren Beobachtungswerten definiert sein. Ich fordere ausdrücklich nicht, dass sie auf Elementen des Beobachtungszielraums definiert werden muss, die überhaupt nicht im Bild der Beobachtungsbrücke liegen.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lastRenderedPageBreak/>
        <w:t>Punktweise bedeutet Definition 3.6.3:</w:t>
      </w:r>
    </w:p>
    <w:p w:rsidR="007448BB" w:rsidRPr="007448BB" w:rsidRDefault="007448BB" w:rsidP="007448BB">
      <w:pPr>
        <w:pStyle w:val="Formel"/>
      </w:pPr>
      <m:oMath>
        <m:r>
          <m:t>∀,ξ∈</m:t>
        </m:r>
        <m:sSubSup>
          <m:sSubSupPr>
            <m:ctrlPr/>
          </m:sSubSupPr>
          <m:e>
            <m:r>
              <m:rPr>
                <m:scr m:val="script"/>
              </m:rPr>
              <m:t>D</m:t>
            </m:r>
          </m:e>
          <m:sub>
            <m:r>
              <m:rPr>
                <m:nor/>
              </m:rPr>
              <m:t>obs</m:t>
            </m:r>
          </m:sub>
          <m:sup>
            <m:d>
              <m:dPr>
                <m:ctrlPr/>
              </m:dPr>
              <m:e>
                <m:r>
                  <m:t>χ</m:t>
                </m:r>
              </m:e>
            </m:d>
          </m:sup>
        </m:sSubSup>
        <m:r>
          <m:t>: </m:t>
        </m:r>
        <m:sSubSup>
          <m:sSubSupPr>
            <m:ctrlPr/>
          </m:sSubSupPr>
          <m:e>
            <m:r>
              <m:rPr>
                <m:scr m:val="script"/>
              </m:rPr>
              <m:t>R</m:t>
            </m:r>
          </m:e>
          <m:sub>
            <m:r>
              <m:t>Ψ</m:t>
            </m:r>
          </m:sub>
          <m:sup>
            <m:d>
              <m:dPr>
                <m:ctrlPr/>
              </m:dPr>
              <m:e>
                <m:r>
                  <m:t>χ</m:t>
                </m:r>
              </m:e>
            </m:d>
          </m:sup>
        </m:sSubSup>
        <m:d>
          <m:dPr>
            <m:ctrlPr/>
          </m:dPr>
          <m:e>
            <m:sSubSup>
              <m:sSubSupPr>
                <m:ctrlPr/>
              </m:sSubSupPr>
              <m:e>
                <m:r>
                  <m:rPr>
                    <m:scr m:val="fraktur"/>
                  </m:rPr>
                  <m:t>B</m:t>
                </m:r>
              </m:e>
              <m:sub>
                <m:r>
                  <m:rPr>
                    <m:nor/>
                  </m:rPr>
                  <m:t>obs</m:t>
                </m:r>
              </m:sub>
              <m:sup>
                <m:d>
                  <m:dPr>
                    <m:ctrlPr/>
                  </m:dPr>
                  <m:e>
                    <m:r>
                      <m:t>χ</m:t>
                    </m:r>
                  </m:e>
                </m:d>
              </m:sup>
            </m:sSubSup>
            <m:d>
              <m:dPr>
                <m:ctrlPr/>
              </m:dPr>
              <m:e>
                <m:r>
                  <m:t>ξ</m:t>
                </m:r>
              </m:e>
            </m:d>
          </m:e>
        </m:d>
        <m:r>
          <m:t>=</m:t>
        </m:r>
        <m:sSup>
          <m:sSupPr>
            <m:ctrlPr/>
          </m:sSupPr>
          <m:e>
            <m:r>
              <m:t>Ψ</m:t>
            </m:r>
          </m:e>
          <m:sup>
            <m:d>
              <m:dPr>
                <m:ctrlPr/>
              </m:dPr>
              <m:e>
                <m:r>
                  <m:t>χ</m:t>
                </m:r>
              </m:e>
            </m:d>
          </m:sup>
        </m:sSup>
        <m:d>
          <m:dPr>
            <m:ctrlPr/>
          </m:dPr>
          <m:e>
            <m:r>
              <m:t>ξ</m:t>
            </m:r>
          </m:e>
        </m:d>
        <m:r>
          <m:t>.</m:t>
        </m:r>
      </m:oMath>
      <w:r w:rsidRPr="007448BB">
        <w:t xml:space="preserve"> </w:t>
      </w:r>
      <w:r w:rsidRPr="007448BB">
        <w:tab/>
        <w:t xml:space="preserve"> (3.3503)</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Mit Definition 3.6.3 verlange ich damit nicht, dass aus der Beobachtung das vollständige theoretische Ausgangselement </w:t>
      </w:r>
      <m:oMath>
        <m:r>
          <m:rPr>
            <m:sty m:val="p"/>
          </m:rPr>
          <w:rPr>
            <w:rFonts w:ascii="Cambria Math" w:hAnsi="Cambria Math" w:cs="Times New Roman"/>
          </w:rPr>
          <m:t>ξ</m:t>
        </m:r>
      </m:oMath>
      <w:r w:rsidRPr="007448BB">
        <w:rPr>
          <w:rFonts w:ascii="Times New Roman" w:hAnsi="Times New Roman" w:cs="Times New Roman"/>
          <w:bCs w:val="0"/>
        </w:rPr>
        <w:t xml:space="preserve"> rekonstruiert werden kann. Ich fordere ausschließlich, dass die vorher ausgewählte Zielgröße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d>
          <m:dPr>
            <m:ctrlPr>
              <w:rPr>
                <w:rFonts w:ascii="Cambria Math" w:hAnsi="Cambria Math" w:cs="Times New Roman"/>
                <w:bCs w:val="0"/>
                <w:i/>
              </w:rPr>
            </m:ctrlPr>
          </m:dPr>
          <m:e>
            <m:r>
              <m:rPr>
                <m:sty m:val="p"/>
              </m:rPr>
              <w:rPr>
                <w:rFonts w:ascii="Cambria Math" w:hAnsi="Cambria Math" w:cs="Times New Roman"/>
              </w:rPr>
              <m:t>ξ</m:t>
            </m:r>
          </m:e>
        </m:d>
      </m:oMath>
      <w:r w:rsidRPr="007448BB">
        <w:rPr>
          <w:rFonts w:ascii="Times New Roman" w:hAnsi="Times New Roman" w:cs="Times New Roman"/>
          <w:bCs w:val="0"/>
        </w:rPr>
        <w:t xml:space="preserve"> eindeutig aus dem Beobachtungswert bestimmt werden kann. Diese Zielrelativierung ist die wesentliche FRZK-spezifische Entscheidung dieses Abschnitts. Die zugrunde liegende Mathematik der Funktionen und Verkettungen ist etabliert [71]; die Entscheidung, sie zur kontrollierten Prüfung der Erhaltung einer ausgewiesenen FRZK-Zielstruktur unter einer Beobachtungsbrücke zu verwenden, ist eine Eigenleistung dieser Arbeit.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unterscheidet sich Rückgewinnbarkeit auch von einer bloßen Korrelation zwischen theoretischer und beobachteter Größe. Definition 3.6.3 verlangt eine eindeutige funktionale Bestimmbarkeit der Zielgröße aus dem Beobachtungswert. Ein lediglich statistischer Zusammenhang ist hierfür nicht ausreichend und wird in diesem Abschnitt überhaupt noch nicht vorausgesetzt. Ebenso enthält die Definition keine Messunsicherheit und kein Wahrscheinlichkeitsmodell.</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Beobachtungsfasern als Hilfsmittel</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Um die Rückgewinnungsbedingung genauer untersuchen zu können, verwende ich den bereits in Kapitel 3.2 etablierten Urbildbegriff. Für einen tatsächlich erreichten Beobachtungswert </w:t>
      </w:r>
      <m:oMath>
        <m:r>
          <w:rPr>
            <w:rFonts w:ascii="Cambria Math" w:hAnsi="Cambria Math" w:cs="Times New Roman"/>
          </w:rPr>
          <m:t>y</m:t>
        </m:r>
        <m:r>
          <w:rPr>
            <w:rFonts w:ascii="Cambria Math" w:hAnsi="Cambria Math" w:cs="Cambria Math"/>
          </w:rPr>
          <m:t>∈</m:t>
        </m:r>
        <m:r>
          <w:rPr>
            <w:rFonts w:ascii="Cambria Math" w:hAnsi="Cambria Math" w:cs="Times New Roman"/>
          </w:rPr>
          <m:t>Iobs</m:t>
        </m:r>
        <m:d>
          <m:dPr>
            <m:ctrlPr>
              <w:rPr>
                <w:rFonts w:ascii="Cambria Math" w:hAnsi="Cambria Math" w:cs="Times New Roman"/>
                <w:bCs w:val="0"/>
                <w:i/>
              </w:rPr>
            </m:ctrlPr>
          </m:dPr>
          <m:e>
            <m:r>
              <w:rPr>
                <w:rFonts w:ascii="Cambria Math" w:hAnsi="Cambria Math" w:cs="Times New Roman"/>
              </w:rPr>
              <m:t>χ</m:t>
            </m:r>
          </m:e>
        </m:d>
        <m:r>
          <w:rPr>
            <w:rFonts w:ascii="Cambria Math" w:hAnsi="Cambria Math" w:cs="Times New Roman"/>
          </w:rPr>
          <m:t>y</m:t>
        </m:r>
        <m:r>
          <m:rPr>
            <m:sty m:val="p"/>
          </m:rPr>
          <w:rPr>
            <w:rFonts w:ascii="Cambria Math" w:hAnsi="Cambria Math" w:cs="Times New Roman"/>
          </w:rPr>
          <m:t>∈</m:t>
        </m:r>
        <m:sSubSup>
          <m:sSubSupPr>
            <m:ctrlPr>
              <w:rPr>
                <w:rFonts w:ascii="Cambria Math" w:hAnsi="Cambria Math" w:cs="Times New Roman"/>
                <w:bCs w:val="0"/>
                <w:i/>
              </w:rPr>
            </m:ctrlPr>
          </m:sSubSupPr>
          <m:e>
            <m:r>
              <m:rPr>
                <m:scr m:val="script"/>
              </m:rPr>
              <w:rPr>
                <w:rFonts w:ascii="Cambria Math" w:hAnsi="Cambria Math" w:cs="Times New Roman"/>
              </w:rPr>
              <m:t>I</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fasse ich dessen Urbild unter der Beobachtungsbrücke als Hilfsnotation zusammen:</w:t>
      </w:r>
    </w:p>
    <w:p w:rsidR="007448BB" w:rsidRPr="007448BB" w:rsidRDefault="007448BB" w:rsidP="007448BB">
      <w:pPr>
        <w:pStyle w:val="Formel"/>
      </w:pPr>
      <m:oMath>
        <m:sSubSup>
          <m:sSubSupPr>
            <m:ctrlPr/>
          </m:sSubSupPr>
          <m:e>
            <m:r>
              <m:rPr>
                <m:scr m:val="script"/>
              </m:rPr>
              <m:t>F</m:t>
            </m:r>
          </m:e>
          <m:sub>
            <m:r>
              <m:rPr>
                <m:nor/>
              </m:rPr>
              <m:t>obs</m:t>
            </m:r>
          </m:sub>
          <m:sup>
            <m:d>
              <m:dPr>
                <m:ctrlPr/>
              </m:dPr>
              <m:e>
                <m:r>
                  <m:t>χ</m:t>
                </m:r>
              </m:e>
            </m:d>
          </m:sup>
        </m:sSubSup>
        <m:d>
          <m:dPr>
            <m:ctrlPr/>
          </m:dPr>
          <m:e>
            <m:r>
              <m:t>y</m:t>
            </m:r>
          </m:e>
        </m:d>
        <m:r>
          <m:t>≔</m:t>
        </m:r>
        <m:sSup>
          <m:sSupPr>
            <m:ctrlPr/>
          </m:sSupPr>
          <m:e>
            <m:d>
              <m:dPr>
                <m:ctrlPr/>
              </m:dPr>
              <m:e>
                <m:sSubSup>
                  <m:sSubSupPr>
                    <m:ctrlPr/>
                  </m:sSubSupPr>
                  <m:e>
                    <m:r>
                      <m:rPr>
                        <m:scr m:val="fraktur"/>
                      </m:rPr>
                      <m:t>B</m:t>
                    </m:r>
                  </m:e>
                  <m:sub>
                    <m:r>
                      <m:rPr>
                        <m:nor/>
                      </m:rPr>
                      <m:t>obs</m:t>
                    </m:r>
                  </m:sub>
                  <m:sup>
                    <m:d>
                      <m:dPr>
                        <m:ctrlPr/>
                      </m:dPr>
                      <m:e>
                        <m:r>
                          <m:t>χ</m:t>
                        </m:r>
                      </m:e>
                    </m:d>
                  </m:sup>
                </m:sSubSup>
              </m:e>
            </m:d>
          </m:e>
          <m:sup>
            <m:r>
              <m:t>-1</m:t>
            </m:r>
          </m:sup>
        </m:sSup>
        <m:d>
          <m:dPr>
            <m:ctrlPr/>
          </m:dPr>
          <m:e>
            <m:r>
              <m:t>y</m:t>
            </m:r>
          </m:e>
        </m:d>
        <m:r>
          <m:t>.</m:t>
        </m:r>
      </m:oMath>
      <w:r w:rsidRPr="007448BB">
        <w:t xml:space="preserve"> </w:t>
      </w:r>
      <w:r w:rsidRPr="007448BB">
        <w:tab/>
        <w:t xml:space="preserve"> (3.3504)</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Ich führe damit keine neue nummerierte Faserdefinition ein. </w:t>
      </w:r>
      <m:oMath>
        <m:sSubSup>
          <m:sSubSupPr>
            <m:ctrlPr>
              <w:rPr>
                <w:rFonts w:ascii="Cambria Math" w:hAnsi="Cambria Math" w:cs="Times New Roman"/>
                <w:bCs w:val="0"/>
                <w:i/>
              </w:rPr>
            </m:ctrlPr>
          </m:sSubSupPr>
          <m:e>
            <m:r>
              <m:rPr>
                <m:scr m:val="script"/>
              </m:rPr>
              <w:rPr>
                <w:rFonts w:ascii="Cambria Math" w:hAnsi="Cambria Math" w:cs="Times New Roman"/>
              </w:rPr>
              <m:t>F</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d>
          <m:dPr>
            <m:ctrlPr>
              <w:rPr>
                <w:rFonts w:ascii="Cambria Math" w:hAnsi="Cambria Math" w:cs="Times New Roman"/>
                <w:bCs w:val="0"/>
                <w:i/>
              </w:rPr>
            </m:ctrlPr>
          </m:dPr>
          <m:e>
            <m:r>
              <w:rPr>
                <w:rFonts w:ascii="Cambria Math" w:hAnsi="Cambria Math" w:cs="Times New Roman"/>
              </w:rPr>
              <m:t>y</m:t>
            </m:r>
          </m:e>
        </m:d>
      </m:oMath>
      <w:r w:rsidRPr="007448BB">
        <w:rPr>
          <w:rFonts w:ascii="Times New Roman" w:hAnsi="Times New Roman" w:cs="Times New Roman"/>
          <w:bCs w:val="0"/>
        </w:rPr>
        <w:t xml:space="preserve"> ist lediglich das gewöhnliche Urbild eines einzelnen Beobachtungswertes. Es enthält genau diejenigen theoretischen Ausgangselemente, die unter der gewählten Beobachtungsbrücke denselben beobachtungsseitigen Wert erzeugen.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Diese Menge ist für die weitere Untersuchung zentral. Besitzt eine Beobachtungsfaser nur ein Element, kann die Beobachtung dieses Element innerhalb des betrachteten Bereichs eindeutig unterscheiden. Enthält sie dagegen mehrere Elemente, verliert die Beobachtungsbrücke mindestens die Unterscheidung zwischen diesen Elementen. Daraus folgt jedoch noch nicht, dass jede theoretisch relevante Eigenschaft verloren geht. Mehrere Elemente derselben Beobachtungsfaser können bezüglich der Zielgröße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denselben Wert besitzen. Genau dieser Fall begründet die Zielrelativierung aus Definition 3.6.3.</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Proposition 3.6.1 – Faserkriterium der beobachtungsrelativen Rückgewinnbarkeit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
        </w:rPr>
        <w:lastRenderedPageBreak/>
        <w:t>Eigenleistung dieser Arbeit.</w:t>
      </w:r>
      <w:r w:rsidRPr="007448BB">
        <w:rPr>
          <w:rFonts w:ascii="Times New Roman" w:hAnsi="Times New Roman" w:cs="Times New Roman"/>
          <w:bCs w:val="0"/>
        </w:rPr>
        <w:t xml:space="preserve"> Sei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eine zulässige FRZK-Beobachtungsbrücke und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eine Zielabbildung gemäß Gleichung (3.3501). Dann ist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genau dann im Sinne von Definition 3.6.3 beobachtungsrelativ rückgewinnbar, wenn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auf jeder Beobachtungsfaser konstant ist. Äquivalent gilt:</w:t>
      </w:r>
    </w:p>
    <w:p w:rsidR="007448BB" w:rsidRPr="007448BB" w:rsidRDefault="007448BB" w:rsidP="007448BB">
      <w:pPr>
        <w:pStyle w:val="Formel"/>
      </w:pPr>
      <m:oMath>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 ⟺ ∀,</m:t>
        </m:r>
        <m:sSub>
          <m:sSubPr>
            <m:ctrlPr/>
          </m:sSubPr>
          <m:e>
            <m:r>
              <m:t>ξ</m:t>
            </m:r>
          </m:e>
          <m:sub>
            <m:r>
              <m:t>1</m:t>
            </m:r>
          </m:sub>
        </m:sSub>
        <m:r>
          <m:t>,</m:t>
        </m:r>
        <m:sSub>
          <m:sSubPr>
            <m:ctrlPr/>
          </m:sSubPr>
          <m:e>
            <m:r>
              <m:t>ξ</m:t>
            </m:r>
          </m:e>
          <m:sub>
            <m:r>
              <m:t>2</m:t>
            </m:r>
          </m:sub>
        </m:sSub>
        <m:r>
          <m:t>∈</m:t>
        </m:r>
        <m:sSubSup>
          <m:sSubSupPr>
            <m:ctrlPr/>
          </m:sSubSupPr>
          <m:e>
            <m:r>
              <m:rPr>
                <m:scr m:val="script"/>
              </m:rPr>
              <m:t>D</m:t>
            </m:r>
          </m:e>
          <m:sub>
            <m:r>
              <m:rPr>
                <m:nor/>
              </m:rPr>
              <m:t>obs</m:t>
            </m:r>
          </m:sub>
          <m:sup>
            <m:d>
              <m:dPr>
                <m:ctrlPr/>
              </m:dPr>
              <m:e>
                <m:r>
                  <m:t>χ</m:t>
                </m:r>
              </m:e>
            </m:d>
          </m:sup>
        </m:sSubSup>
        <m:r>
          <m:t>: 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sSup>
          <m:sSupPr>
            <m:ctrlPr/>
          </m:sSupPr>
          <m:e>
            <m:r>
              <m:t>Ψ</m:t>
            </m:r>
          </m:e>
          <m:sup>
            <m:d>
              <m:dPr>
                <m:ctrlPr/>
              </m:dPr>
              <m:e>
                <m:r>
                  <m:t>χ</m:t>
                </m:r>
              </m:e>
            </m:d>
          </m:sup>
        </m:sSup>
        <m:d>
          <m:dPr>
            <m:ctrlPr/>
          </m:dPr>
          <m:e>
            <m:sSub>
              <m:sSubPr>
                <m:ctrlPr/>
              </m:sSubPr>
              <m:e>
                <m:r>
                  <m:t>ξ</m:t>
                </m:r>
              </m:e>
              <m:sub>
                <m:r>
                  <m:t>1</m:t>
                </m:r>
              </m:sub>
            </m:sSub>
          </m:e>
        </m:d>
        <m:r>
          <m:t>=</m:t>
        </m:r>
        <m:sSup>
          <m:sSupPr>
            <m:ctrlPr/>
          </m:sSupPr>
          <m:e>
            <m:r>
              <m:t>Ψ</m:t>
            </m:r>
          </m:e>
          <m:sup>
            <m:d>
              <m:dPr>
                <m:ctrlPr/>
              </m:dPr>
              <m:e>
                <m:r>
                  <m:t>χ</m:t>
                </m:r>
              </m:e>
            </m:d>
          </m:sup>
        </m:sSup>
        <m:d>
          <m:dPr>
            <m:ctrlPr/>
          </m:dPr>
          <m:e>
            <m:sSub>
              <m:sSubPr>
                <m:ctrlPr/>
              </m:sSubPr>
              <m:e>
                <m:r>
                  <m:t>ξ</m:t>
                </m:r>
              </m:e>
              <m:sub>
                <m:r>
                  <m:t>2</m:t>
                </m:r>
              </m:sub>
            </m:sSub>
          </m:e>
        </m:d>
        <m:r>
          <m:t>.</m:t>
        </m:r>
      </m:oMath>
      <w:r w:rsidRPr="007448BB">
        <w:t xml:space="preserve"> </w:t>
      </w:r>
      <w:r w:rsidRPr="007448BB">
        <w:tab/>
        <w:t xml:space="preserve"> (3.3505)</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Mit </w:t>
      </w:r>
      <m:oMath>
        <m:r>
          <m:rPr>
            <m:nor/>
          </m:rPr>
          <w:rPr>
            <w:rFonts w:ascii="Cambria Math" w:hAnsi="Cambria Math" w:cs="Times New Roman"/>
            <w:bCs w:val="0"/>
          </w:rPr>
          <m:t>Rec</m:t>
        </m:r>
      </m:oMath>
      <w:r w:rsidRPr="007448BB">
        <w:rPr>
          <w:rFonts w:ascii="Times New Roman" w:hAnsi="Times New Roman" w:cs="Times New Roman"/>
          <w:bCs w:val="0"/>
        </w:rPr>
        <w:t xml:space="preserve"> verwende ich hier und im Folgenden ausschließlich eine abkürzende Notation für die in Definition 3.6.3 festgelegte Eigenschaft; sie stellt kein weiteres Definitionsobjekt dar.</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
        </w:rPr>
        <w:t>Beweis.</w:t>
      </w:r>
      <w:r w:rsidRPr="007448BB">
        <w:rPr>
          <w:rFonts w:ascii="Times New Roman" w:hAnsi="Times New Roman" w:cs="Times New Roman"/>
          <w:bCs w:val="0"/>
        </w:rPr>
        <w:t xml:space="preserve"> Sei zunächst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beobachtungsrelativ rückgewinnbar. Dann existiert gemäß Definition 3.6.3 eine Abbildung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mit der in Gleichung (3.3502) angegebenen Faktorisierung. Seien nun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oMath>
      <w:r w:rsidRPr="007448BB">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oMath>
      <w:r w:rsidRPr="007448BB">
        <w:rPr>
          <w:rFonts w:ascii="Times New Roman" w:hAnsi="Times New Roman" w:cs="Times New Roman"/>
          <w:bCs w:val="0"/>
        </w:rPr>
        <w:t xml:space="preserve"> zwei Elemente des theoretischen Beobachtungsbereichs mit demselben Beobachtungswert. Dann folgt unmittelbar:</w:t>
      </w:r>
    </w:p>
    <w:p w:rsidR="00010D9C" w:rsidRPr="00010D9C" w:rsidRDefault="00010D9C" w:rsidP="00010D9C">
      <w:pPr>
        <w:pStyle w:val="Formel"/>
      </w:pPr>
      <m:oMath>
        <m:m>
          <m:mPr>
            <m:mcs>
              <m:mc>
                <m:mcPr>
                  <m:count m:val="1"/>
                  <m:mcJc m:val="center"/>
                </m:mcPr>
              </m:mc>
            </m:mcs>
            <m:ctrlPr/>
          </m:mPr>
          <m:mr>
            <m:e>
              <m:sSup>
                <m:sSupPr>
                  <m:ctrlPr/>
                </m:sSupPr>
                <m:e>
                  <m:r>
                    <m:t>Ψ</m:t>
                  </m:r>
                </m:e>
                <m:sup>
                  <m:d>
                    <m:dPr>
                      <m:ctrlPr/>
                    </m:dPr>
                    <m:e>
                      <m:r>
                        <m:t>χ</m:t>
                      </m:r>
                    </m:e>
                  </m:d>
                </m:sup>
              </m:sSup>
              <m:d>
                <m:dPr>
                  <m:ctrlPr/>
                </m:dPr>
                <m:e>
                  <m:sSub>
                    <m:sSubPr>
                      <m:ctrlPr/>
                    </m:sSubPr>
                    <m:e>
                      <m:r>
                        <m:t>ξ</m:t>
                      </m:r>
                    </m:e>
                    <m:sub>
                      <m:r>
                        <m:t>1</m:t>
                      </m:r>
                    </m:sub>
                  </m:sSub>
                </m:e>
              </m:d>
              <m:r>
                <m:t>=</m:t>
              </m:r>
              <m:sSubSup>
                <m:sSubSupPr>
                  <m:ctrlPr/>
                </m:sSubSupPr>
                <m:e>
                  <m:r>
                    <m:rPr>
                      <m:scr m:val="script"/>
                    </m:rPr>
                    <m:t>R</m:t>
                  </m:r>
                </m:e>
                <m:sub>
                  <m:r>
                    <m:t>Ψ</m:t>
                  </m:r>
                </m:sub>
                <m:sup>
                  <m:d>
                    <m:dPr>
                      <m:ctrlPr/>
                    </m:dPr>
                    <m:e>
                      <m:r>
                        <m:t>χ</m:t>
                      </m:r>
                    </m:e>
                  </m:d>
                </m:sup>
              </m:sSubSup>
              <m:d>
                <m:dPr>
                  <m:ctrlPr/>
                </m:dPr>
                <m:e>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e>
              </m:d>
            </m:e>
          </m:mr>
          <m:mr>
            <m:e>
              <m:r>
                <m:t>=</m:t>
              </m:r>
              <m:sSubSup>
                <m:sSubSupPr>
                  <m:ctrlPr/>
                </m:sSubSupPr>
                <m:e>
                  <m:r>
                    <m:rPr>
                      <m:scr m:val="script"/>
                    </m:rPr>
                    <m:t>R</m:t>
                  </m:r>
                </m:e>
                <m:sub>
                  <m:r>
                    <m:t>Ψ</m:t>
                  </m:r>
                </m:sub>
                <m:sup>
                  <m:d>
                    <m:dPr>
                      <m:ctrlPr/>
                    </m:dPr>
                    <m:e>
                      <m:r>
                        <m:t>χ</m:t>
                      </m:r>
                    </m:e>
                  </m:d>
                </m:sup>
              </m:sSubSup>
              <m:d>
                <m:dPr>
                  <m:ctrlPr/>
                </m:dPr>
                <m:e>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e>
              </m:d>
            </m:e>
          </m:mr>
          <m:mr>
            <m:e>
              <m:r>
                <m:t>=</m:t>
              </m:r>
              <m:sSup>
                <m:sSupPr>
                  <m:ctrlPr/>
                </m:sSupPr>
                <m:e>
                  <m:r>
                    <m:t>Ψ</m:t>
                  </m:r>
                </m:e>
                <m:sup>
                  <m:d>
                    <m:dPr>
                      <m:ctrlPr/>
                    </m:dPr>
                    <m:e>
                      <m:r>
                        <m:t>χ</m:t>
                      </m:r>
                    </m:e>
                  </m:d>
                </m:sup>
              </m:sSup>
              <m:d>
                <m:dPr>
                  <m:ctrlPr/>
                </m:dPr>
                <m:e>
                  <m:sSub>
                    <m:sSubPr>
                      <m:ctrlPr/>
                    </m:sSubPr>
                    <m:e>
                      <m:r>
                        <m:t>ξ</m:t>
                      </m:r>
                    </m:e>
                    <m:sub>
                      <m:r>
                        <m:t>2</m:t>
                      </m:r>
                    </m:sub>
                  </m:sSub>
                </m:e>
              </m:d>
              <m:r>
                <m:t>.</m:t>
              </m:r>
            </m:e>
          </m:mr>
        </m:m>
      </m:oMath>
      <w:r w:rsidRPr="00010D9C">
        <w:t xml:space="preserve"> </w:t>
      </w:r>
      <w:r w:rsidRPr="00010D9C">
        <w:tab/>
        <w:t xml:space="preserve"> (3.3506)</w:t>
      </w:r>
    </w:p>
    <w:p w:rsidR="007448BB" w:rsidRDefault="007448BB" w:rsidP="007448BB">
      <w:pPr>
        <w:spacing w:before="100" w:beforeAutospacing="1" w:after="100" w:afterAutospacing="1"/>
        <w:rPr>
          <w:rFonts w:ascii="Times New Roman" w:hAnsi="Times New Roman" w:cs="Times New Roman"/>
          <w:bCs w:val="0"/>
        </w:rPr>
      </w:pPr>
      <w:r>
        <w:rPr>
          <w:rFonts w:ascii="Times New Roman" w:hAnsi="Times New Roman" w:cs="Times New Roman"/>
          <w:bCs w:val="0"/>
        </w:rPr>
        <w:t>aa aa aa</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ist die notwendige Richtung gezeigt.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Für die Umkehrung nehme ich an, dass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auf jeder Beobachtungsfaser konstant ist. Für einen beliebigen Wert </w:t>
      </w:r>
      <m:oMath>
        <m:r>
          <w:rPr>
            <w:rFonts w:ascii="Cambria Math" w:hAnsi="Cambria Math" w:cs="Times New Roman"/>
          </w:rPr>
          <m:t>y</m:t>
        </m:r>
        <m:r>
          <w:rPr>
            <w:rFonts w:ascii="Cambria Math" w:hAnsi="Cambria Math" w:cs="Cambria Math"/>
          </w:rPr>
          <m:t>∈</m:t>
        </m:r>
        <m:r>
          <w:rPr>
            <w:rFonts w:ascii="Cambria Math" w:hAnsi="Cambria Math" w:cs="Times New Roman"/>
          </w:rPr>
          <m:t>Iobs</m:t>
        </m:r>
        <m:d>
          <m:dPr>
            <m:ctrlPr>
              <w:rPr>
                <w:rFonts w:ascii="Cambria Math" w:hAnsi="Cambria Math" w:cs="Times New Roman"/>
                <w:bCs w:val="0"/>
                <w:i/>
              </w:rPr>
            </m:ctrlPr>
          </m:dPr>
          <m:e>
            <m:r>
              <w:rPr>
                <w:rFonts w:ascii="Cambria Math" w:hAnsi="Cambria Math" w:cs="Times New Roman"/>
              </w:rPr>
              <m:t>χ</m:t>
            </m:r>
          </m:e>
        </m:d>
        <m:r>
          <w:rPr>
            <w:rFonts w:ascii="Cambria Math" w:hAnsi="Cambria Math" w:cs="Times New Roman"/>
          </w:rPr>
          <m:t>y</m:t>
        </m:r>
        <m:r>
          <m:rPr>
            <m:sty m:val="p"/>
          </m:rPr>
          <w:rPr>
            <w:rFonts w:ascii="Cambria Math" w:hAnsi="Cambria Math" w:cs="Times New Roman"/>
          </w:rPr>
          <m:t>∈</m:t>
        </m:r>
        <m:sSubSup>
          <m:sSubSupPr>
            <m:ctrlPr>
              <w:rPr>
                <w:rFonts w:ascii="Cambria Math" w:hAnsi="Cambria Math" w:cs="Times New Roman"/>
                <w:bCs w:val="0"/>
                <w:i/>
              </w:rPr>
            </m:ctrlPr>
          </m:sSubSupPr>
          <m:e>
            <m:r>
              <m:rPr>
                <m:scr m:val="script"/>
              </m:rPr>
              <w:rPr>
                <w:rFonts w:ascii="Cambria Math" w:hAnsi="Cambria Math" w:cs="Times New Roman"/>
              </w:rPr>
              <m:t>I</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existiert definitionsgemäß mindestens ein </w:t>
      </w:r>
      <m:oMath>
        <m:r>
          <m:rPr>
            <m:sty m:val="p"/>
          </m:rPr>
          <w:rPr>
            <w:rFonts w:ascii="Cambria Math" w:hAnsi="Cambria Math" w:cs="Times New Roman"/>
          </w:rPr>
          <m:t>ξ</m:t>
        </m:r>
      </m:oMath>
      <w:r w:rsidRPr="007448BB">
        <w:rPr>
          <w:rFonts w:ascii="Times New Roman" w:hAnsi="Times New Roman" w:cs="Times New Roman"/>
          <w:bCs w:val="0"/>
        </w:rPr>
        <w:t xml:space="preserve"> mit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d>
          <m:dPr>
            <m:ctrlPr>
              <w:rPr>
                <w:rFonts w:ascii="Cambria Math" w:hAnsi="Cambria Math" w:cs="Times New Roman"/>
                <w:bCs w:val="0"/>
                <w:i/>
              </w:rPr>
            </m:ctrlPr>
          </m:dPr>
          <m:e>
            <m:r>
              <m:rPr>
                <m:sty m:val="p"/>
              </m:rPr>
              <w:rPr>
                <w:rFonts w:ascii="Cambria Math" w:hAnsi="Cambria Math" w:cs="Times New Roman"/>
              </w:rPr>
              <m:t>ξ</m:t>
            </m:r>
          </m:e>
        </m:d>
        <m:r>
          <w:rPr>
            <w:rFonts w:ascii="Cambria Math" w:hAnsi="Cambria Math" w:cs="Times New Roman"/>
          </w:rPr>
          <m:t>=y</m:t>
        </m:r>
      </m:oMath>
      <w:r w:rsidRPr="007448BB">
        <w:rPr>
          <w:rFonts w:ascii="Times New Roman" w:hAnsi="Times New Roman" w:cs="Times New Roman"/>
          <w:bCs w:val="0"/>
        </w:rPr>
        <w:t>. Ich definiere daher</w:t>
      </w:r>
    </w:p>
    <w:p w:rsidR="00010D9C" w:rsidRPr="00010D9C" w:rsidRDefault="00010D9C" w:rsidP="00010D9C">
      <w:pPr>
        <w:pStyle w:val="Formel"/>
      </w:pPr>
      <m:oMath>
        <m:sSubSup>
          <m:sSubSupPr>
            <m:ctrlPr/>
          </m:sSubSupPr>
          <m:e>
            <m:r>
              <m:rPr>
                <m:scr m:val="script"/>
              </m:rPr>
              <m:t>R</m:t>
            </m:r>
          </m:e>
          <m:sub>
            <m:r>
              <m:t>Ψ</m:t>
            </m:r>
          </m:sub>
          <m:sup>
            <m:d>
              <m:dPr>
                <m:ctrlPr/>
              </m:dPr>
              <m:e>
                <m:r>
                  <m:t>χ</m:t>
                </m:r>
              </m:e>
            </m:d>
          </m:sup>
        </m:sSubSup>
        <m:d>
          <m:dPr>
            <m:ctrlPr/>
          </m:dPr>
          <m:e>
            <m:r>
              <m:t>y</m:t>
            </m:r>
          </m:e>
        </m:d>
        <m:r>
          <m:t>≔</m:t>
        </m:r>
        <m:sSup>
          <m:sSupPr>
            <m:ctrlPr/>
          </m:sSupPr>
          <m:e>
            <m:r>
              <m:t>Ψ</m:t>
            </m:r>
          </m:e>
          <m:sup>
            <m:d>
              <m:dPr>
                <m:ctrlPr/>
              </m:dPr>
              <m:e>
                <m:r>
                  <m:t>χ</m:t>
                </m:r>
              </m:e>
            </m:d>
          </m:sup>
        </m:sSup>
        <m:d>
          <m:dPr>
            <m:ctrlPr/>
          </m:dPr>
          <m:e>
            <m:r>
              <m:t>ξ</m:t>
            </m:r>
          </m:e>
        </m:d>
        <m:r>
          <m:t>  </m:t>
        </m:r>
        <m:r>
          <m:rPr>
            <m:nor/>
          </m:rPr>
          <m:t xml:space="preserve">für ein beliebiges </m:t>
        </m:r>
        <m:r>
          <m:t>ξ∈</m:t>
        </m:r>
        <m:sSubSup>
          <m:sSubSupPr>
            <m:ctrlPr/>
          </m:sSubSupPr>
          <m:e>
            <m:r>
              <m:rPr>
                <m:scr m:val="script"/>
              </m:rPr>
              <m:t>F</m:t>
            </m:r>
          </m:e>
          <m:sub>
            <m:r>
              <m:rPr>
                <m:nor/>
              </m:rPr>
              <m:t>obs</m:t>
            </m:r>
          </m:sub>
          <m:sup>
            <m:d>
              <m:dPr>
                <m:ctrlPr/>
              </m:dPr>
              <m:e>
                <m:r>
                  <m:t>χ</m:t>
                </m:r>
              </m:e>
            </m:d>
          </m:sup>
        </m:sSubSup>
        <m:d>
          <m:dPr>
            <m:ctrlPr/>
          </m:dPr>
          <m:e>
            <m:r>
              <m:t>y</m:t>
            </m:r>
          </m:e>
        </m:d>
        <m:r>
          <m:t>.</m:t>
        </m:r>
      </m:oMath>
      <w:r w:rsidRPr="00010D9C">
        <w:t xml:space="preserve"> </w:t>
      </w:r>
      <w:r w:rsidRPr="00010D9C">
        <w:tab/>
        <w:t xml:space="preserve"> (3.3507)</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Diese Zuordnung ist wohldefiniert. Wähle ich nämlich ein anderes Element derselben Beobachtungsfaser, besitzt es nach Voraussetzung denselben Wert von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Für jedes </w:t>
      </w:r>
      <m:oMath>
        <m:r>
          <m:rPr>
            <m:sty m:val="p"/>
          </m:rPr>
          <w:rPr>
            <w:rFonts w:ascii="Cambria Math" w:hAnsi="Cambria Math" w:cs="Times New Roman"/>
          </w:rPr>
          <m:t>ξ∈</m:t>
        </m:r>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folgt daher</w:t>
      </w:r>
    </w:p>
    <w:p w:rsidR="00010D9C" w:rsidRPr="00010D9C" w:rsidRDefault="00010D9C" w:rsidP="00010D9C">
      <w:pPr>
        <w:pStyle w:val="Formel"/>
      </w:pPr>
      <m:oMath>
        <m:sSubSup>
          <m:sSubSupPr>
            <m:ctrlPr/>
          </m:sSubSupPr>
          <m:e>
            <m:r>
              <m:rPr>
                <m:scr m:val="script"/>
              </m:rPr>
              <m:t>R</m:t>
            </m:r>
          </m:e>
          <m:sub>
            <m:r>
              <m:t>Ψ</m:t>
            </m:r>
          </m:sub>
          <m:sup>
            <m:d>
              <m:dPr>
                <m:ctrlPr/>
              </m:dPr>
              <m:e>
                <m:r>
                  <m:t>χ</m:t>
                </m:r>
              </m:e>
            </m:d>
          </m:sup>
        </m:sSubSup>
        <m:d>
          <m:dPr>
            <m:ctrlPr/>
          </m:dPr>
          <m:e>
            <m:sSubSup>
              <m:sSubSupPr>
                <m:ctrlPr/>
              </m:sSubSupPr>
              <m:e>
                <m:r>
                  <m:rPr>
                    <m:scr m:val="fraktur"/>
                  </m:rPr>
                  <m:t>B</m:t>
                </m:r>
              </m:e>
              <m:sub>
                <m:r>
                  <m:rPr>
                    <m:nor/>
                  </m:rPr>
                  <m:t>obs</m:t>
                </m:r>
              </m:sub>
              <m:sup>
                <m:d>
                  <m:dPr>
                    <m:ctrlPr/>
                  </m:dPr>
                  <m:e>
                    <m:r>
                      <m:t>χ</m:t>
                    </m:r>
                  </m:e>
                </m:d>
              </m:sup>
            </m:sSubSup>
            <m:d>
              <m:dPr>
                <m:ctrlPr/>
              </m:dPr>
              <m:e>
                <m:r>
                  <m:t>ξ</m:t>
                </m:r>
              </m:e>
            </m:d>
          </m:e>
        </m:d>
        <m:r>
          <m:t>=</m:t>
        </m:r>
        <m:sSup>
          <m:sSupPr>
            <m:ctrlPr/>
          </m:sSupPr>
          <m:e>
            <m:r>
              <m:t>Ψ</m:t>
            </m:r>
          </m:e>
          <m:sup>
            <m:d>
              <m:dPr>
                <m:ctrlPr/>
              </m:dPr>
              <m:e>
                <m:r>
                  <m:t>χ</m:t>
                </m:r>
              </m:e>
            </m:d>
          </m:sup>
        </m:sSup>
        <m:d>
          <m:dPr>
            <m:ctrlPr/>
          </m:dPr>
          <m:e>
            <m:r>
              <m:t>ξ</m:t>
            </m:r>
          </m:e>
        </m:d>
        <m:r>
          <m:t>,</m:t>
        </m:r>
      </m:oMath>
      <w:r w:rsidRPr="00010D9C">
        <w:t xml:space="preserve"> </w:t>
      </w:r>
      <w:r w:rsidRPr="00010D9C">
        <w:tab/>
        <w:t xml:space="preserve"> (3.3508)</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und damit genau die Faktorisierung aus Definition 3.6.3. Die hinreichende Richtung ist bewiesen. Zusammen ergeben beide Richtungen die Behauptung. </w:t>
      </w:r>
      <w:r w:rsidRPr="007448BB">
        <w:rPr>
          <w:rFonts w:ascii="Cambria Math" w:hAnsi="Cambria Math" w:cs="Cambria Math"/>
          <w:bCs w:val="0"/>
        </w:rPr>
        <w: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Proposition 3.6.1 ist für die weitere Entwicklung zentral, weil sie Rückgewinnbarkeit vollständig auf die Struktur der Beobachtungsfasern zurückführt. Ich muss nicht versuchen, eine globale Umkehrfunktion für die gesamte Beobachtungsbrücke zu konstruieren. Für eine konkrete Zielgröße genügt es zu prüfen, ob zwei theoretische Ausgangselemente, die </w:t>
      </w:r>
      <w:r w:rsidRPr="007448BB">
        <w:rPr>
          <w:rFonts w:ascii="Times New Roman" w:hAnsi="Times New Roman" w:cs="Times New Roman"/>
          <w:bCs w:val="0"/>
        </w:rPr>
        <w:lastRenderedPageBreak/>
        <w:t>beobachtungsseitig zusammenfallen, hinsichtlich dieser Zielgröße ebenfalls ununterscheidbar sind.</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entsteht zugleich eine direkte Verbindung zur bisherigen Invariantenarchitektur. Die Beobachtungsfasern sind nicht mit den in Kapitel 3.4 eingeführten Rekonstruktionsfasern gleichzusetzen. Ihre Entstehungsgründe sind verschieden: Die Rekonstruktionsfaser beschreibt zulässige Brückenvarianten über einem theoretischen Ausgangsbestand, während eine Beobachtungsfaser diejenigen theoretischen Elemente zusammenfasst, die durch eine konkrete Beobachtungsbrücke denselben Bildwert erhalten. Dennoch besitzt das mathematische Prinzip eine erkennbare Parallelität. In beiden Fällen interessiert mich, welche Merkmale trotz einer vorhandenen Variation konstant bleiben.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Vollständige Rückgewinnung als Spezialfall</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Definition 3.6.3 ist bewusst schwächer als die vollständige Umkehrbarkeit der Beobachtungsbrücke. Um diese Beziehung genau festzuhalten, betrachte ich als Spezialfall die Identitätsabbildung auf dem theoretischen Beobachtungsbereich:</w:t>
      </w:r>
    </w:p>
    <w:p w:rsidR="00010D9C" w:rsidRPr="00010D9C" w:rsidRDefault="00010D9C" w:rsidP="00010D9C">
      <w:pPr>
        <w:pStyle w:val="Formel"/>
      </w:pPr>
      <m:oMath>
        <m:sSubSup>
          <m:sSubSupPr>
            <m:ctrlPr/>
          </m:sSubSupPr>
          <m:e>
            <m:r>
              <m:t>Ψ</m:t>
            </m:r>
          </m:e>
          <m:sub>
            <m:r>
              <m:rPr>
                <m:nor/>
              </m:rPr>
              <m:t>full</m:t>
            </m:r>
          </m:sub>
          <m:sup>
            <m:d>
              <m:dPr>
                <m:ctrlPr/>
              </m:dPr>
              <m:e>
                <m:r>
                  <m:t>χ</m:t>
                </m:r>
              </m:e>
            </m:d>
          </m:sup>
        </m:sSubSup>
        <m:r>
          <m:t>=</m:t>
        </m:r>
        <m:r>
          <m:rPr>
            <m:nor/>
          </m:rPr>
          <m:t>id</m:t>
        </m:r>
        <m:r>
          <m:rPr>
            <m:scr m:val="script"/>
          </m:rPr>
          <m:t>D</m:t>
        </m:r>
        <m:sSup>
          <m:sSupPr>
            <m:ctrlPr/>
          </m:sSupPr>
          <m:e>
            <m:r>
              <m:rPr>
                <m:nor/>
              </m:rPr>
              <m:t>obs</m:t>
            </m:r>
          </m:e>
          <m:sup>
            <m:d>
              <m:dPr>
                <m:ctrlPr/>
              </m:dPr>
              <m:e>
                <m:r>
                  <m:t>χ</m:t>
                </m:r>
              </m:e>
            </m:d>
          </m:sup>
        </m:sSup>
        <m:r>
          <m:t>.</m:t>
        </m:r>
      </m:oMath>
      <w:r w:rsidRPr="00010D9C">
        <w:t xml:space="preserve"> </w:t>
      </w:r>
      <w:r w:rsidRPr="00010D9C">
        <w:tab/>
        <w:t xml:space="preserve"> (3.3509)</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Soll diese Zielabbildung rückgewinnbar sein, muss aus dem Beobachtungswert das vollständige theoretische Ausgangselement bestimmt werden können. Nach Proposition 3.6.1 ist dies genau dann möglich, wenn keine Beobachtungsfaser mehr als ein Element enthält. Das ist gerade die Injektivität der Beobachtungsbrücke auf dem betrachteten theoretischen Bereich [71]:</w:t>
      </w:r>
    </w:p>
    <w:p w:rsidR="00010D9C" w:rsidRPr="00010D9C" w:rsidRDefault="00010D9C" w:rsidP="00010D9C">
      <w:pPr>
        <w:pStyle w:val="Formel"/>
      </w:pPr>
      <m:oMath>
        <m:r>
          <m:rPr>
            <m:nor/>
          </m:rPr>
          <m:t>Rec</m:t>
        </m:r>
        <m:d>
          <m:dPr>
            <m:ctrlPr/>
          </m:dPr>
          <m:e>
            <m:r>
              <m:rPr>
                <m:nor/>
              </m:rPr>
              <m:t>id</m:t>
            </m:r>
            <m:r>
              <m:rPr>
                <m:scr m:val="script"/>
              </m:rPr>
              <m:t>D</m:t>
            </m:r>
            <m:sSup>
              <m:sSupPr>
                <m:ctrlPr/>
              </m:sSupPr>
              <m:e>
                <m:r>
                  <m:rPr>
                    <m:nor/>
                  </m:rPr>
                  <m:t>obs</m:t>
                </m:r>
              </m:e>
              <m:sup>
                <m:d>
                  <m:dPr>
                    <m:ctrlPr/>
                  </m:dPr>
                  <m:e>
                    <m:r>
                      <m:t>χ</m:t>
                    </m:r>
                  </m:e>
                </m:d>
              </m:sup>
            </m:sSup>
          </m:e>
          <m:e>
            <m:sSubSup>
              <m:sSubSupPr>
                <m:ctrlPr/>
              </m:sSubSupPr>
              <m:e>
                <m:r>
                  <m:rPr>
                    <m:scr m:val="fraktur"/>
                  </m:rPr>
                  <m:t>B</m:t>
                </m:r>
              </m:e>
              <m:sub>
                <m:r>
                  <m:rPr>
                    <m:nor/>
                  </m:rPr>
                  <m:t>obs</m:t>
                </m:r>
              </m:sub>
              <m:sup>
                <m:d>
                  <m:dPr>
                    <m:ctrlPr/>
                  </m:dPr>
                  <m:e>
                    <m:r>
                      <m:t>χ</m:t>
                    </m:r>
                  </m:e>
                </m:d>
              </m:sup>
            </m:sSubSup>
          </m:e>
        </m:d>
        <m:r>
          <m:t> ⟺ </m:t>
        </m:r>
        <m:sSubSup>
          <m:sSubSupPr>
            <m:ctrlPr/>
          </m:sSubSupPr>
          <m:e>
            <m:r>
              <m:rPr>
                <m:scr m:val="fraktur"/>
              </m:rPr>
              <m:t>B</m:t>
            </m:r>
          </m:e>
          <m:sub>
            <m:r>
              <m:rPr>
                <m:nor/>
              </m:rPr>
              <m:t>obs</m:t>
            </m:r>
          </m:sub>
          <m:sup>
            <m:d>
              <m:dPr>
                <m:ctrlPr/>
              </m:dPr>
              <m:e>
                <m:r>
                  <m:t>χ</m:t>
                </m:r>
              </m:e>
            </m:d>
            <m:r>
              <m:rPr>
                <m:nor/>
              </m:rPr>
              <m:t xml:space="preserve"> ist injektiv auf </m:t>
            </m:r>
          </m:sup>
        </m:sSubSup>
        <m:sSubSup>
          <m:sSubSupPr>
            <m:ctrlPr/>
          </m:sSubSupPr>
          <m:e>
            <m:r>
              <m:rPr>
                <m:scr m:val="script"/>
              </m:rPr>
              <m:t>D</m:t>
            </m:r>
          </m:e>
          <m:sub>
            <m:r>
              <m:rPr>
                <m:nor/>
              </m:rPr>
              <m:t>obs</m:t>
            </m:r>
          </m:sub>
          <m:sup>
            <m:d>
              <m:dPr>
                <m:ctrlPr/>
              </m:dPr>
              <m:e>
                <m:r>
                  <m:t>χ</m:t>
                </m:r>
              </m:e>
            </m:d>
          </m:sup>
        </m:sSubSup>
        <m:r>
          <m:t>.</m:t>
        </m:r>
      </m:oMath>
      <w:r w:rsidRPr="00010D9C">
        <w:t xml:space="preserve"> </w:t>
      </w:r>
      <w:r w:rsidRPr="00010D9C">
        <w:tab/>
        <w:t xml:space="preserve"> (3.3510)</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Damit kann ich vollständige und zielrelative Rückgewinnbarkeit präzise auseinanderhalten. Ist die Beobachtungsbrücke injektiv, kann grundsätzlich jedes allein vom theoretischen Ausgangselement abhängige Merkmal aus dem Beobachtungswert zurückgewonnen werden. Ist sie nicht injektiv, ist vollständige Rückgewinnung ausgeschlossen. Daraus folgt aber gerade </w:t>
      </w:r>
      <w:r w:rsidRPr="007448BB">
        <w:rPr>
          <w:rFonts w:ascii="Times New Roman" w:hAnsi="Times New Roman" w:cs="Times New Roman"/>
          <w:b/>
        </w:rPr>
        <w:t>nicht</w:t>
      </w:r>
      <w:r w:rsidRPr="007448BB">
        <w:rPr>
          <w:rFonts w:ascii="Times New Roman" w:hAnsi="Times New Roman" w:cs="Times New Roman"/>
          <w:bCs w:val="0"/>
        </w:rPr>
        <w:t>, dass keine Zielgröße mehr rückgewinnbar wäre.</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Für eine nichtinjektive Beobachtungsbrücke gilt deshalb zwar</w:t>
      </w:r>
    </w:p>
    <w:p w:rsidR="00010D9C" w:rsidRPr="00010D9C" w:rsidRDefault="00010D9C" w:rsidP="00010D9C">
      <w:pPr>
        <w:pStyle w:val="Formel"/>
      </w:pPr>
      <m:oMath>
        <m:r>
          <m:t>¬</m:t>
        </m:r>
        <m:r>
          <m:rPr>
            <m:nor/>
          </m:rPr>
          <m:t>Inj</m:t>
        </m:r>
        <m:d>
          <m:dPr>
            <m:ctrlPr/>
          </m:dPr>
          <m:e>
            <m:sSubSup>
              <m:sSubSupPr>
                <m:ctrlPr/>
              </m:sSubSupPr>
              <m:e>
                <m:r>
                  <m:rPr>
                    <m:scr m:val="fraktur"/>
                  </m:rPr>
                  <m:t>B</m:t>
                </m:r>
              </m:e>
              <m:sub>
                <m:r>
                  <m:rPr>
                    <m:nor/>
                  </m:rPr>
                  <m:t>obs</m:t>
                </m:r>
              </m:sub>
              <m:sup>
                <m:d>
                  <m:dPr>
                    <m:ctrlPr/>
                  </m:dPr>
                  <m:e>
                    <m:r>
                      <m:t>χ</m:t>
                    </m:r>
                  </m:e>
                </m:d>
              </m:sup>
            </m:sSubSup>
          </m:e>
        </m:d>
        <m:r>
          <m:t> ⟹ ¬</m:t>
        </m:r>
        <m:r>
          <m:rPr>
            <m:nor/>
          </m:rPr>
          <m:t>Rec</m:t>
        </m:r>
        <m:d>
          <m:dPr>
            <m:ctrlPr/>
          </m:dPr>
          <m:e>
            <m:r>
              <m:rPr>
                <m:nor/>
              </m:rPr>
              <m:t>id</m:t>
            </m:r>
            <m:r>
              <m:rPr>
                <m:scr m:val="script"/>
              </m:rPr>
              <m:t>D</m:t>
            </m:r>
            <m:sSup>
              <m:sSupPr>
                <m:ctrlPr/>
              </m:sSupPr>
              <m:e>
                <m:r>
                  <m:rPr>
                    <m:nor/>
                  </m:rPr>
                  <m:t>obs</m:t>
                </m:r>
              </m:e>
              <m:sup>
                <m:d>
                  <m:dPr>
                    <m:ctrlPr/>
                  </m:dPr>
                  <m:e>
                    <m:r>
                      <m:t>χ</m:t>
                    </m:r>
                  </m:e>
                </m:d>
              </m:sup>
            </m:sSup>
          </m:e>
          <m:e>
            <m:sSubSup>
              <m:sSubSupPr>
                <m:ctrlPr/>
              </m:sSubSupPr>
              <m:e>
                <m:r>
                  <m:rPr>
                    <m:scr m:val="fraktur"/>
                  </m:rPr>
                  <m:t>B</m:t>
                </m:r>
              </m:e>
              <m:sub>
                <m:r>
                  <m:rPr>
                    <m:nor/>
                  </m:rPr>
                  <m:t>obs</m:t>
                </m:r>
              </m:sub>
              <m:sup>
                <m:d>
                  <m:dPr>
                    <m:ctrlPr/>
                  </m:dPr>
                  <m:e>
                    <m:r>
                      <m:t>χ</m:t>
                    </m:r>
                  </m:e>
                </m:d>
              </m:sup>
            </m:sSubSup>
          </m:e>
        </m:d>
        <m:r>
          <m:t>,</m:t>
        </m:r>
      </m:oMath>
      <w:r w:rsidRPr="00010D9C">
        <w:t xml:space="preserve"> </w:t>
      </w:r>
      <w:r w:rsidRPr="00010D9C">
        <w:tab/>
        <w:t xml:space="preserve"> (3.3511)</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aber daraus folgt nicht allgemein der Verlust jeder anderen Zielgröße. Genau diese Trennung ist für das FRZK wichtiger als ein pauschales Kriterium der vollständigen Invertierbarkeit.</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Beobachtungsbedingter Strukturverlust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Mit Proposition 3.6.1 kann ich nun auch präzisieren, was ich in diesem Kapitel unter beobachtungsbedingtem Strukturverlust verstehe, ohne dafür eine weitere Definition einzuführen. Ein relevanter Strukturunterschied geht bezüglich einer Zielgröße genau dann </w:t>
      </w:r>
      <w:r w:rsidRPr="007448BB">
        <w:rPr>
          <w:rFonts w:ascii="Times New Roman" w:hAnsi="Times New Roman" w:cs="Times New Roman"/>
          <w:bCs w:val="0"/>
        </w:rPr>
        <w:lastRenderedPageBreak/>
        <w:t>verloren, wenn mindestens zwei theoretische Ausgangselemente durch die Beobachtungsbrücke zusammengeführt werden, obwohl die Zielgröße sie unterscheidet.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Formal liegt für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ein solcher Verlust vor, wenn</w:t>
      </w:r>
    </w:p>
    <w:p w:rsidR="00010D9C" w:rsidRPr="00010D9C" w:rsidRDefault="00010D9C" w:rsidP="00010D9C">
      <w:pPr>
        <w:pStyle w:val="Formel"/>
      </w:pPr>
      <m:oMath>
        <m:r>
          <m:t>∃,</m:t>
        </m:r>
        <m:sSub>
          <m:sSubPr>
            <m:ctrlPr/>
          </m:sSubPr>
          <m:e>
            <m:r>
              <m:t>ξ</m:t>
            </m:r>
          </m:e>
          <m:sub>
            <m:r>
              <m:t>1</m:t>
            </m:r>
          </m:sub>
        </m:sSub>
        <m:r>
          <m:t>,</m:t>
        </m:r>
        <m:sSub>
          <m:sSubPr>
            <m:ctrlPr/>
          </m:sSubPr>
          <m:e>
            <m:r>
              <m:t>ξ</m:t>
            </m:r>
          </m:e>
          <m:sub>
            <m:r>
              <m:t>2</m:t>
            </m:r>
          </m:sub>
        </m:sSub>
        <m:r>
          <m:t>∈</m:t>
        </m:r>
        <m:sSubSup>
          <m:sSubSupPr>
            <m:ctrlPr/>
          </m:sSubSupPr>
          <m:e>
            <m:r>
              <m:rPr>
                <m:scr m:val="script"/>
              </m:rPr>
              <m:t>D</m:t>
            </m:r>
          </m:e>
          <m:sub>
            <m:r>
              <m:rPr>
                <m:nor/>
              </m:rPr>
              <m:t>obs</m:t>
            </m:r>
          </m:sub>
          <m:sup>
            <m:d>
              <m:dPr>
                <m:ctrlPr/>
              </m:dPr>
              <m:e>
                <m:r>
                  <m:t>χ</m:t>
                </m:r>
              </m:e>
            </m:d>
          </m:sup>
        </m:sSubSup>
        <m:r>
          <m:t>: 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 ∧ </m:t>
        </m:r>
        <m:sSup>
          <m:sSupPr>
            <m:ctrlPr/>
          </m:sSupPr>
          <m:e>
            <m:r>
              <m:t>Ψ</m:t>
            </m:r>
          </m:e>
          <m:sup>
            <m:d>
              <m:dPr>
                <m:ctrlPr/>
              </m:dPr>
              <m:e>
                <m:r>
                  <m:t>χ</m:t>
                </m:r>
              </m:e>
            </m:d>
          </m:sup>
        </m:sSup>
        <m:d>
          <m:dPr>
            <m:ctrlPr/>
          </m:dPr>
          <m:e>
            <m:sSub>
              <m:sSubPr>
                <m:ctrlPr/>
              </m:sSubPr>
              <m:e>
                <m:r>
                  <m:t>ξ</m:t>
                </m:r>
              </m:e>
              <m:sub>
                <m:r>
                  <m:t>1</m:t>
                </m:r>
              </m:sub>
            </m:sSub>
          </m:e>
        </m:d>
        <m:r>
          <m:t>≠</m:t>
        </m:r>
        <m:sSup>
          <m:sSupPr>
            <m:ctrlPr/>
          </m:sSupPr>
          <m:e>
            <m:r>
              <m:t>Ψ</m:t>
            </m:r>
          </m:e>
          <m:sup>
            <m:d>
              <m:dPr>
                <m:ctrlPr/>
              </m:dPr>
              <m:e>
                <m:r>
                  <m:t>χ</m:t>
                </m:r>
              </m:e>
            </m:d>
          </m:sup>
        </m:sSup>
        <m:d>
          <m:dPr>
            <m:ctrlPr/>
          </m:dPr>
          <m:e>
            <m:sSub>
              <m:sSubPr>
                <m:ctrlPr/>
              </m:sSubPr>
              <m:e>
                <m:r>
                  <m:t>ξ</m:t>
                </m:r>
              </m:e>
              <m:sub>
                <m:r>
                  <m:t>2</m:t>
                </m:r>
              </m:sub>
            </m:sSub>
          </m:e>
        </m:d>
        <m:r>
          <m:t>.</m:t>
        </m:r>
      </m:oMath>
      <w:r w:rsidRPr="00010D9C">
        <w:t xml:space="preserve"> </w:t>
      </w:r>
      <w:r w:rsidRPr="00010D9C">
        <w:tab/>
        <w:t xml:space="preserve"> (3.3512)</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Nach Proposition 3.6.1 ist in diesem Fall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nicht rückgewinnbar. Entscheidend ist jedoch, dass diese Aussage </w:t>
      </w:r>
      <w:r w:rsidRPr="007448BB">
        <w:rPr>
          <w:rFonts w:ascii="Times New Roman" w:hAnsi="Times New Roman" w:cs="Times New Roman"/>
          <w:b/>
        </w:rPr>
        <w:t>zielrelativ</w:t>
      </w:r>
      <w:r w:rsidRPr="007448BB">
        <w:rPr>
          <w:rFonts w:ascii="Times New Roman" w:hAnsi="Times New Roman" w:cs="Times New Roman"/>
          <w:bCs w:val="0"/>
        </w:rPr>
        <w:t xml:space="preserve"> bleibt. Dieselbe Beobachtungsbrücke kann einen Unterschied bezüglich einer Eigenschaft verlieren und eine andere Eigenschaft vollständig erhalten. Für zwei unterschiedliche Zielabbildungen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und </w:t>
      </w:r>
      <m:oMath>
        <m:sSup>
          <m:sSupPr>
            <m:ctrlPr>
              <w:rPr>
                <w:rFonts w:ascii="Cambria Math" w:hAnsi="Cambria Math" w:cs="Times New Roman"/>
                <w:bCs w:val="0"/>
                <w:i/>
              </w:rPr>
            </m:ctrlPr>
          </m:sSupPr>
          <m:e>
            <m:r>
              <m:rPr>
                <m:sty m:val="p"/>
              </m:rPr>
              <w:rPr>
                <w:rFonts w:ascii="Cambria Math" w:hAnsi="Cambria Math" w:cs="Times New Roman"/>
              </w:rPr>
              <m:t>Φ</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gilt deshalb nicht allgemein</w:t>
      </w:r>
    </w:p>
    <w:p w:rsidR="00010D9C" w:rsidRPr="00010D9C" w:rsidRDefault="00010D9C" w:rsidP="00010D9C">
      <w:pPr>
        <w:pStyle w:val="Formel"/>
      </w:pPr>
      <m:oMath>
        <m:r>
          <m:t>¬</m:t>
        </m:r>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 ⟹ ¬</m:t>
        </m:r>
        <m:r>
          <m:rPr>
            <m:nor/>
          </m:rPr>
          <m:t>Rec</m:t>
        </m:r>
        <m:d>
          <m:dPr>
            <m:ctrlPr/>
          </m:dPr>
          <m:e>
            <m:sSup>
              <m:sSupPr>
                <m:ctrlPr/>
              </m:sSupPr>
              <m:e>
                <m:r>
                  <m:t>Φ</m:t>
                </m:r>
              </m:e>
              <m:sup>
                <m:d>
                  <m:dPr>
                    <m:ctrlPr/>
                  </m:dPr>
                  <m:e>
                    <m:r>
                      <m:t>χ</m:t>
                    </m:r>
                  </m:e>
                </m:d>
              </m:sup>
            </m:sSup>
          </m:e>
          <m:e>
            <m:sSubSup>
              <m:sSubSupPr>
                <m:ctrlPr/>
              </m:sSubSupPr>
              <m:e>
                <m:r>
                  <m:rPr>
                    <m:scr m:val="fraktur"/>
                  </m:rPr>
                  <m:t>B</m:t>
                </m:r>
              </m:e>
              <m:sub>
                <m:r>
                  <m:rPr>
                    <m:nor/>
                  </m:rPr>
                  <m:t>obs</m:t>
                </m:r>
              </m:sub>
              <m:sup>
                <m:d>
                  <m:dPr>
                    <m:ctrlPr/>
                  </m:dPr>
                  <m:e>
                    <m:r>
                      <m:t>χ</m:t>
                    </m:r>
                  </m:e>
                </m:d>
              </m:sup>
            </m:sSubSup>
          </m:e>
        </m:d>
        <m:r>
          <m:t>.</m:t>
        </m:r>
      </m:oMath>
      <w:r w:rsidRPr="00010D9C">
        <w:t xml:space="preserve"> </w:t>
      </w:r>
      <w:r w:rsidRPr="00010D9C">
        <w:tab/>
        <w:t xml:space="preserve"> (3.3513)</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 in Gleichung (3.3513) ausgeschlossene Schlussfolgerung ist für die weitere Identifizierbarkeitsarchitektur entscheidend. Eine Beobachtung kann beispielsweise nicht ausreichen, um die vollständige Rekonstruktionsklasse zu bestimmen, und dennoch eine bestimmte invariantenartige Eigenschaft zuverlässig erhalten. Umgekehrt kann eine Beobachtung viele Eigenschaften einer theoretischen Struktur sichtbar machen und gerade denjenigen Diskriminanten verlieren, der zwei konkurrierende Rekonstruktionsklassen voneinander trennt.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Ich verwende den Ausdruck „Strukturverlust“ deshalb in 3.6.2 ausdrücklich nicht als globale informationsstatistische Größe. Es wird weder eine Anzahl verlorener Bits noch eine Entropiedifferenz definiert. Eine solche Quantifizierung würde ein Wahrscheinlichkeits- beziehungsweise Informationsmodell voraussetzen, das erst durch die bedingten Informationsprofile aus 3.5.15 und 3.5.16 verfügbar werden könnte. In diesem Abschnitt bedeutet Verlust ausschließlich: Eine vorher theoretisch vorhandene Unterscheidung ist im Bild der konkreten Beobachtungsbrücke bezüglich der betrachteten Zielgröße nicht mehr rekonstruierbar.</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Verhältnis zu Rekonstruktionsdiskriminanten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Definition 3.4.26 hat bereits den Rekonstruktionsdiskriminanten eingeführt. Ein solcher Diskriminant trennt mindestens zwei inequivalente Rekonstruktionsklassen durch unterschiedliche Merkmalswerte. Ich benötige deshalb keinen neuen „empirischen Diskriminanten“. Die eigentliche Frage von Kapitel 3.6 lautet vielmehr, ob ein bereits theoretisch vorhandener Diskriminant unter einer konkreten Beobachtungsbrücke rückgewinnbar bleibt.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Sei </w:t>
      </w:r>
      <m:oMath>
        <m:r>
          <m:rPr>
            <m:sty m:val="p"/>
          </m:rPr>
          <w:rPr>
            <w:rFonts w:ascii="Cambria Math" w:hAnsi="Cambria Math" w:cs="Times New Roman"/>
          </w:rPr>
          <m:t>Δ</m:t>
        </m:r>
      </m:oMath>
      <w:r w:rsidRPr="007448BB">
        <w:rPr>
          <w:rFonts w:ascii="Times New Roman" w:hAnsi="Times New Roman" w:cs="Times New Roman"/>
          <w:bCs w:val="0"/>
        </w:rPr>
        <w:t xml:space="preserve"> ein bereits ausgewiesener Rekonstruktionsdiskriminant. Ist </w:t>
      </w:r>
      <m:oMath>
        <m:r>
          <m:rPr>
            <m:sty m:val="p"/>
          </m:rPr>
          <w:rPr>
            <w:rFonts w:ascii="Cambria Math" w:hAnsi="Cambria Math" w:cs="Times New Roman"/>
          </w:rPr>
          <m:t>Δ</m:t>
        </m:r>
      </m:oMath>
      <w:r w:rsidRPr="007448BB">
        <w:rPr>
          <w:rFonts w:ascii="Times New Roman" w:hAnsi="Times New Roman" w:cs="Times New Roman"/>
          <w:bCs w:val="0"/>
        </w:rPr>
        <w:t xml:space="preserve"> bezüglich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rückgewinnbar, dann können zwei unterschiedliche Diskriminantenwerte nicht denselben Beobachtungswert besitzen. Aus Proposition 3.6.1 folgt durch Kontraposition:</w:t>
      </w:r>
    </w:p>
    <w:p w:rsidR="00010D9C" w:rsidRPr="00010D9C" w:rsidRDefault="00010D9C" w:rsidP="00010D9C">
      <w:pPr>
        <w:pStyle w:val="Formel"/>
      </w:pPr>
      <m:oMath>
        <m:r>
          <m:rPr>
            <m:nor/>
          </m:rPr>
          <m:t>Rec</m:t>
        </m:r>
        <m:d>
          <m:dPr>
            <m:ctrlPr/>
          </m:dPr>
          <m:e>
            <m:r>
              <m:t>Δ</m:t>
            </m:r>
          </m:e>
          <m:e>
            <m:sSubSup>
              <m:sSubSupPr>
                <m:ctrlPr/>
              </m:sSubSupPr>
              <m:e>
                <m:r>
                  <m:rPr>
                    <m:scr m:val="fraktur"/>
                  </m:rPr>
                  <m:t>B</m:t>
                </m:r>
              </m:e>
              <m:sub>
                <m:r>
                  <m:rPr>
                    <m:nor/>
                  </m:rPr>
                  <m:t>obs</m:t>
                </m:r>
              </m:sub>
              <m:sup>
                <m:d>
                  <m:dPr>
                    <m:ctrlPr/>
                  </m:dPr>
                  <m:e>
                    <m:r>
                      <m:t>χ</m:t>
                    </m:r>
                  </m:e>
                </m:d>
              </m:sup>
            </m:sSubSup>
          </m:e>
        </m:d>
        <m:r>
          <m:t>∧Δ</m:t>
        </m:r>
        <m:d>
          <m:dPr>
            <m:ctrlPr/>
          </m:dPr>
          <m:e>
            <m:sSub>
              <m:sSubPr>
                <m:ctrlPr/>
              </m:sSubPr>
              <m:e>
                <m:r>
                  <m:t>ξ</m:t>
                </m:r>
              </m:e>
              <m:sub>
                <m:r>
                  <m:t>1</m:t>
                </m:r>
              </m:sub>
            </m:sSub>
          </m:e>
        </m:d>
        <m:r>
          <m:t>≠Δ</m:t>
        </m:r>
        <m:d>
          <m:dPr>
            <m:ctrlPr/>
          </m:dPr>
          <m:e>
            <m:sSub>
              <m:sSubPr>
                <m:ctrlPr/>
              </m:sSubPr>
              <m:e>
                <m:r>
                  <m:t>ξ</m:t>
                </m:r>
              </m:e>
              <m:sub>
                <m:r>
                  <m:t>2</m:t>
                </m:r>
              </m:sub>
            </m:sSub>
          </m:e>
        </m:d>
        <m:r>
          <m:t> ⟹ 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oMath>
      <w:r w:rsidRPr="00010D9C">
        <w:t xml:space="preserve"> </w:t>
      </w:r>
      <w:r w:rsidRPr="00010D9C">
        <w:tab/>
        <w:t xml:space="preserve"> (3.3514)</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lastRenderedPageBreak/>
        <w:t>Damit erhält der bereits vorhandene theoretische Diskriminantenbegriff eine neue empirische Prüfrolle, ohne neu definiert zu werden. Ein theoretischer Unterschied wird nur dann beobachtungsseitig diskriminierbar, wenn die Beobachtungsbrücke den entsprechenden Diskriminanten erhält. Ist dies nicht der Fall, kann der Diskriminant innerhalb der Theorie vollkommen wohldefiniert sein und dennoch im gewählten Beobachtungskontext unsichtbar bleiben.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Gerade diese Unterscheidung verhindert eine problematische Umkehrung. Wenn zwei Rekonstruktionsklassen durch eine konkrete Beobachtung nicht unterschieden werden, folgt daraus nicht, dass sie theoretisch äquivalent sein müssen. Es kann ebenso sein, dass die Beobachtungsbrücke gerade den vorhandenen Diskriminanten nicht erhält. Erst Abschnitt 3.6.3 wird diese Situation durch eine eigene Beobachtungsäquivalenz systematisch erfassen.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Verhältnis zu Invarianten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Der umgekehrte Fall ist ebenfalls wichtig. Sei </w:t>
      </w:r>
      <m:oMath>
        <m:r>
          <m:rPr>
            <m:scr m:val="script"/>
          </m:rPr>
          <w:rPr>
            <w:rFonts w:ascii="Cambria Math" w:hAnsi="Cambria Math" w:cs="Times New Roman"/>
          </w:rPr>
          <m:t>I</m:t>
        </m:r>
      </m:oMath>
      <w:r w:rsidRPr="007448BB">
        <w:rPr>
          <w:rFonts w:ascii="Times New Roman" w:hAnsi="Times New Roman" w:cs="Times New Roman"/>
          <w:bCs w:val="0"/>
        </w:rPr>
        <w:t xml:space="preserve"> eine Eigenschaft, die auf dem gesamten betrachteten theoretischen Beobachtungsbereich denselben Wert </w:t>
      </w:r>
      <m:oMath>
        <m:r>
          <w:rPr>
            <w:rFonts w:ascii="Cambria Math" w:hAnsi="Cambria Math" w:cs="Times New Roman"/>
          </w:rPr>
          <m:t>c</m:t>
        </m:r>
      </m:oMath>
      <w:r w:rsidRPr="007448BB">
        <w:rPr>
          <w:rFonts w:ascii="Times New Roman" w:hAnsi="Times New Roman" w:cs="Times New Roman"/>
          <w:bCs w:val="0"/>
        </w:rPr>
        <w:t xml:space="preserve"> besitzt. Dann kann sie unabhängig davon rückgewonnen werden, wie stark die Beobachtungsbrücke theoretische Ausgangselemente zusammenführt. Eine konstante Rückgewinnungsabbildung genügt:</w:t>
      </w:r>
    </w:p>
    <w:p w:rsidR="00010D9C" w:rsidRPr="00010D9C" w:rsidRDefault="00010D9C" w:rsidP="00010D9C">
      <w:pPr>
        <w:pStyle w:val="Formel"/>
      </w:pPr>
      <m:oMath>
        <m:d>
          <m:dPr>
            <m:begChr m:val="["/>
            <m:endChr m:val="]"/>
            <m:ctrlPr/>
          </m:dPr>
          <m:e>
            <m:r>
              <m:t>∀,ξ∈</m:t>
            </m:r>
            <m:sSubSup>
              <m:sSubSupPr>
                <m:ctrlPr/>
              </m:sSubSupPr>
              <m:e>
                <m:r>
                  <m:rPr>
                    <m:scr m:val="script"/>
                  </m:rPr>
                  <m:t>D</m:t>
                </m:r>
              </m:e>
              <m:sub>
                <m:r>
                  <m:rPr>
                    <m:nor/>
                  </m:rPr>
                  <m:t>obs</m:t>
                </m:r>
              </m:sub>
              <m:sup>
                <m:d>
                  <m:dPr>
                    <m:ctrlPr/>
                  </m:dPr>
                  <m:e>
                    <m:r>
                      <m:t>χ</m:t>
                    </m:r>
                  </m:e>
                </m:d>
              </m:sup>
            </m:sSubSup>
            <m:r>
              <m:rPr>
                <m:scr m:val="script"/>
              </m:rPr>
              <m:t>:I</m:t>
            </m:r>
            <m:d>
              <m:dPr>
                <m:ctrlPr/>
              </m:dPr>
              <m:e>
                <m:r>
                  <m:t>ξ</m:t>
                </m:r>
              </m:e>
            </m:d>
            <m:r>
              <m:t>=c</m:t>
            </m:r>
          </m:e>
        </m:d>
        <m:r>
          <m:t> ⟹ </m:t>
        </m:r>
        <m:r>
          <m:rPr>
            <m:nor/>
          </m:rPr>
          <m:t>Rec</m:t>
        </m:r>
        <m:d>
          <m:dPr>
            <m:ctrlPr/>
          </m:dPr>
          <m:e>
            <m:r>
              <m:rPr>
                <m:scr m:val="script"/>
              </m:rPr>
              <m:t>I</m:t>
            </m:r>
          </m:e>
          <m:e>
            <m:sSubSup>
              <m:sSubSupPr>
                <m:ctrlPr/>
              </m:sSubSupPr>
              <m:e>
                <m:r>
                  <m:rPr>
                    <m:scr m:val="fraktur"/>
                  </m:rPr>
                  <m:t>B</m:t>
                </m:r>
              </m:e>
              <m:sub>
                <m:r>
                  <m:rPr>
                    <m:nor/>
                  </m:rPr>
                  <m:t>obs</m:t>
                </m:r>
              </m:sub>
              <m:sup>
                <m:d>
                  <m:dPr>
                    <m:ctrlPr/>
                  </m:dPr>
                  <m:e>
                    <m:r>
                      <m:t>χ</m:t>
                    </m:r>
                  </m:e>
                </m:d>
              </m:sup>
            </m:sSubSup>
          </m:e>
        </m:d>
        <m:r>
          <m:t>.</m:t>
        </m:r>
      </m:oMath>
      <w:r w:rsidRPr="00010D9C">
        <w:t xml:space="preserve"> </w:t>
      </w:r>
      <w:r w:rsidRPr="00010D9C">
        <w:tab/>
        <w:t xml:space="preserve"> (3.3515)</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Gleichung (3.3515) macht zugleich deutlich, dass Rückgewinnbarkeit und Diskriminationsleistung nicht dasselbe sind. Eine überall konstante Eigenschaft ist maximal einfach rückgewinnbar, kann aber keine zwei Elemente des betrachteten Bereichs voneinander unterscheiden. Für eine empirische Prüfung benötige ich deshalb später beide Fragen: Welche theoretischen Eigenschaften bleiben beobachtbar, und welche dieser Eigenschaften besitzen tatsächlich die erforderliche Trennschärfe zwischen konkurrierenden Rekonstruktionen?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Genau diese Verbindung ist bereits durch die Architektur aus 3.4 vorbereitet. Faserinvarianten beschreiben dort, was trotz einer zugelassenen Rekonstruktionsvariation konstant bleibt; Diskriminanten beschreiben, was unterschiedliche Rekonstruktionsklassen trennt. In 3.6 wird nicht ein zweites paralleles Begriffssystem aufgebaut. Ich untersuche vielmehr, welche dieser bereits vorhandenen Eigenschaften unter einer Beobachtungsbrücke noch zugänglich sind.</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Rückgewinnbarkeit und Minimalität einer Beobachtungsbrücke</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Definition 3.6.3 erlaubt mir außerdem, die bereits vorhandene Brückenminimalität aus Kapitel 3.4 unmittelbar auf Beobachtungsbrücken anzuwenden. Ich benötige dafür weder eine neue Reduktionsordnung noch eine neue Definition einer „minimalen Beobachtung“. Definition 3.4.28 stellt die Brückenreduktionsordnung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7448BB">
        <w:rPr>
          <w:rFonts w:ascii="Times New Roman" w:hAnsi="Times New Roman" w:cs="Times New Roman"/>
          <w:bCs w:val="0"/>
        </w:rPr>
        <w:t xml:space="preserve"> bereit, und Definition 3.4.29 bestimmt, wann eine Brücke für eine bestimmte Zielaussage minimal hinreichend ist. Beide Begriffe sind ausdrücklich zielrelativ.</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Für eine Zielgröße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kann ich deshalb innerhalb der Menge zulässiger Beobachtungsbrücken prüfen, welche Brücken deren Rückgewinnbarkeit tragen und ob eine </w:t>
      </w:r>
      <w:r w:rsidRPr="007448BB">
        <w:rPr>
          <w:rFonts w:ascii="Times New Roman" w:hAnsi="Times New Roman" w:cs="Times New Roman"/>
          <w:bCs w:val="0"/>
        </w:rPr>
        <w:lastRenderedPageBreak/>
        <w:t xml:space="preserve">echte Brückenreduktion dieselbe Leistung weiterhin ermöglicht. Schematisch ist für eine reduzierte Beobachtungsbrücke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r>
              <w:rPr>
                <w:rFonts w:ascii="Cambria Math" w:hAnsi="Cambria Math" w:cs="Times New Roman"/>
              </w:rPr>
              <m:t>'</m:t>
            </m:r>
          </m:sup>
        </m:sSubSup>
      </m:oMath>
      <w:r w:rsidRPr="007448BB">
        <w:rPr>
          <w:rFonts w:ascii="Times New Roman" w:hAnsi="Times New Roman" w:cs="Times New Roman"/>
          <w:bCs w:val="0"/>
        </w:rPr>
        <w:t xml:space="preserve"> die bereits vorhandene Frage</w:t>
      </w:r>
    </w:p>
    <w:p w:rsidR="00010D9C" w:rsidRPr="00010D9C" w:rsidRDefault="00010D9C" w:rsidP="00010D9C">
      <w:pPr>
        <w:pStyle w:val="Formel"/>
      </w:pPr>
      <m:oMath>
        <m:sSubSup>
          <m:sSubSupPr>
            <m:ctrlPr/>
          </m:sSubSupPr>
          <m:e>
            <m:r>
              <m:rPr>
                <m:scr m:val="fraktur"/>
              </m:rPr>
              <m:t>B</m:t>
            </m:r>
          </m:e>
          <m:sub>
            <m:r>
              <m:rPr>
                <m:nor/>
              </m:rPr>
              <m:t>obs</m:t>
            </m:r>
          </m:sub>
          <m:sup>
            <m:r>
              <m:t>'</m:t>
            </m:r>
          </m:sup>
        </m:sSubSup>
        <m:sSub>
          <m:sSubPr>
            <m:ctrlPr/>
          </m:sSubPr>
          <m:e>
            <m:r>
              <m:t>≺</m:t>
            </m:r>
          </m:e>
          <m:sub>
            <m:r>
              <m:rPr>
                <m:nor/>
              </m:rPr>
              <m:t>B</m:t>
            </m:r>
          </m:sub>
        </m:sSub>
        <m:sSubSup>
          <m:sSubSupPr>
            <m:ctrlPr/>
          </m:sSubSupPr>
          <m:e>
            <m:r>
              <m:rPr>
                <m:scr m:val="fraktur"/>
              </m:rPr>
              <m:t>B</m:t>
            </m:r>
          </m:e>
          <m:sub>
            <m:r>
              <m:rPr>
                <m:nor/>
              </m:rPr>
              <m:t>obs</m:t>
            </m:r>
          </m:sub>
          <m:sup>
            <m:d>
              <m:dPr>
                <m:ctrlPr/>
              </m:dPr>
              <m:e>
                <m:r>
                  <m:t>χ</m:t>
                </m:r>
              </m:e>
            </m:d>
          </m:sup>
        </m:sSubSup>
        <m:r>
          <m:t> ∧ </m:t>
        </m:r>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r>
                  <m:t>'</m:t>
                </m:r>
              </m:sup>
            </m:sSubSup>
          </m:e>
        </m:d>
        <m:r>
          <m:t> ?</m:t>
        </m:r>
      </m:oMath>
      <w:r w:rsidRPr="00010D9C">
        <w:t xml:space="preserve"> </w:t>
      </w:r>
      <w:r w:rsidRPr="00010D9C">
        <w:tab/>
        <w:t xml:space="preserve"> (3.3516)</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zu prüfen. Das Fragezeichen ist hierbei bewusst Bestandteil der schematischen Prüfnotation und keine Behauptung, dass eine solche reduzierte Brücke existiert.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Diese Anwendung ist für die empirische Anschlussarchitektur besonders wichtig. Eine Beobachtungsbrücke kann theoretisch sehr reichhaltig sein und zahlreiche Merkmale eines Ausgangsobjekts erhalten, obwohl für die konkrete Zielgröße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nur ein Teil dieses Brückengehalts erforderlich ist. Die Minimalitätsprüfung aus 3.4 erlaubt es mir, solche unnötigen Zusatzstrukturen sichtbar zu machen. Umgekehrt darf eine Beobachtungsbrücke nicht allein deshalb reduziert werden, weil eine einfachere Darstellung wünschenswert erscheint. Entscheidend bleibt, ob die festgelegte Rückgewinnungsleistung erhalten wird.</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Auch hier gilt die bereits in 3.5 erneut bestätigte Grenze: Minimalität garantiert keine Eindeutigkeit. Mehrere unterschiedliche minimal hinreichende Beobachtungsbrücken können dieselbe Zielgröße rückgewinnbar machen. Ob diese Brücken hinsichtlich weiterer theoretischer Merkmale unterschiedliche Informationen erhalten, ist eine eigenständige Frage. Der offene Rekonstruktionsraum wird daher auch auf der Beobachtungsebene nicht künstlich geschlossen.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Rückgewinnbarkeit ist noch keine Identifizierbarkeit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An dieser Stelle ist eine weitere begriffliche Grenze erforderlich. Definition 3.6.3 bezieht sich auf </w:t>
      </w:r>
      <w:r w:rsidRPr="007448BB">
        <w:rPr>
          <w:rFonts w:ascii="Times New Roman" w:hAnsi="Times New Roman" w:cs="Times New Roman"/>
          <w:b/>
        </w:rPr>
        <w:t>eine vorab ausgewiesene Zielgröße</w:t>
      </w:r>
      <w:r w:rsidRPr="007448BB">
        <w:rPr>
          <w:rFonts w:ascii="Times New Roman" w:hAnsi="Times New Roman" w:cs="Times New Roman"/>
          <w:bCs w:val="0"/>
        </w:rPr>
        <w:t>. Aus ihrer Rückgewinnbarkeit folgt noch nicht automatisch, dass eine vollständige Rekonstruktionsklasse empirisch identifiziert werden kann. Eine einzelne Eigenschaft kann vollständig aus den Beobachtungen bestimmbar sein, obwohl mehrere theoretisch inequivalente Rekonstruktionen denselben Wert dieser Eigenschaft und denselben Beobachtungswert besitzen.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Ich verwende deshalb in 3.6.2 den Begriff der Identifizierbarkeit noch nicht als neue Definition. Der folgende Abschnitt 3.6.3 muss zunächst bestimmen, wann zwei theoretische Ausgangselemente relativ zu einer Beobachtungsbrücke als beobachtungsäquivalent gelten und welche vorhandenen Invarianten beziehungsweise Diskriminanten unter dieser Äquivalenz sichtbar bleiben. Erst auf diesem Quotienten kann in 3.6.4 sinnvoll entschieden werden, ob eine theoretisch relevante Rekonstruktionsklasse eindeutig bestimmt ist.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Diese Reihenfolge schützt insbesondere vor einer Gleichsetzung von Injektivität und Identifizierbarkeit. Injektivität auf dem vollständigen theoretischen Beobachtungsbereich ist zwar hinreichend für vollständige Rückgewinnung, kann aber stärker sein, als die spätere Identifizierbarkeitsfrage verlangt. Wenn zwei theoretische Darstellungen bereits nach den in 3.4 eingeführten Äquivalenzen als dieselbe Rekonstruktionsklasse gelten, muss eine empirische Beobachtung diese bloßen Darstellungsunterschiede nicht künstlich voneinander trennen. Die später relevante Injektivitätsfrage wird deshalb auf den wissenschaftlich relevanten Äquivalenzklassen und nicht notwendig auf jeder syntaktischen Repräsentation gestellt werden.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lastRenderedPageBreak/>
        <w:t>Rückgewinnbarkeit ist noch keine Stabilität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Ebenso wenig darf die hier bewiesene Eindeutigkeit mit Stabilität verwechselt werden. Definition 3.6.3 und Proposition 3.6.1 behandeln idealisierte exakte Beobachtungswerte. Sie beantworten ausschließlich die Frage, ob dieselben Beobachtungswerte unterschiedliche Zielwerte zulassen. Sie sagen noch nichts darüber aus, wie empfindlich eine Rückgewinnungsabbildung gegenüber kleinen Änderungen eines Beobachtungswertes reagiert.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Gerade die Theorie inverser Probleme zeigt, dass Eindeutigkeit und Stabilität getrennt untersucht werden müssen [99]. Eine eindeutig bestimmte inverse Zuordnung kann numerisch oder empirisch problematisch sein, wenn kleine Datenabweichungen große Änderungen des rekonstruierten Ergebnisses erzeugen. Ich übernehme diese Problematik an dieser Stelle jedoch bewusst noch nicht in die Definition der FRZK-Rückgewinnbarkeit. Messunsicherheit und praktische Rückgewinnbarkeit werden in 3.6.5 und 3.6.6 eigenständig behandelt. Würde ich Stabilität bereits in Definition 3.6.3 verlangen, würde ich mathematische Struktur, Messmodell und Datenqualität erneut miteinander vermischen.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Erhaltung des Geltungsrangs und des Primärkerns</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Rückgewinnbarkeit verändert auch den Geltungsrang des theoretischen Ausgangsbestands nicht nach unten. Die Rückgewinnungsabbildung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existiert nur relativ zu einer bereits ausgewiesenen Beobachtungsbrücke. Ihre Verwendung entfernt deshalb weder die Brückenabhängigkeit noch gegebenenfalls vorhandene Modellbedingungen des theoretischen Ausgangsobjekts. Wenn eine Zielgröße aus einem Beobachtungswert bestimmt werden kann, wird sie dadurch nicht zu einer direkten universellen FRZK-Folgerung.</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Ebenso führt Definition 3.6.3 kein neues Primäraxiom ein. Die Beobachtungsbrücke bleibt eine Brückenerweiterung, und die Rückgewinnbarkeit beschreibt ausschließlich eine Eigenschaft der Beziehung zwischen dieser Brücke und einer ausgewiesenen Zielabbildung. Der universelle Primärkern bleibt deshalb auch nach diesem Abschnitt unverändert:</w:t>
      </w:r>
    </w:p>
    <w:p w:rsidR="00010D9C" w:rsidRPr="00010D9C" w:rsidRDefault="00010D9C" w:rsidP="00010D9C">
      <w:pPr>
        <w:pStyle w:val="Formel"/>
      </w:pPr>
      <m:oMath>
        <m:sSubSup>
          <m:sSubSupPr>
            <m:ctrlPr/>
          </m:sSubSupPr>
          <m:e>
            <m:r>
              <m:rPr>
                <m:scr m:val="script"/>
              </m:rPr>
              <m:t>A</m:t>
            </m:r>
          </m:e>
          <m:sub>
            <m:r>
              <m:rPr>
                <m:nor/>
              </m:rPr>
              <m:t>U</m:t>
            </m:r>
          </m:sub>
          <m:sup>
            <m:r>
              <m:t>3.6.2</m:t>
            </m:r>
          </m:sup>
        </m:sSubSup>
        <m:r>
          <m:t>=</m:t>
        </m:r>
        <m:r>
          <m:rPr>
            <m:nor/>
          </m:rPr>
          <m:t>P</m:t>
        </m:r>
        <m:sSub>
          <m:sSubPr>
            <m:ctrlPr/>
          </m:sSubPr>
          <m:e>
            <m:r>
              <m:rPr>
                <m:nor/>
              </m:rPr>
              <m:t>A</m:t>
            </m:r>
          </m:e>
          <m:sub>
            <m:r>
              <m:rPr>
                <m:nor/>
              </m:rPr>
              <m:t>3.3.1</m:t>
            </m:r>
          </m:sub>
        </m:sSub>
        <m:r>
          <m:t>.</m:t>
        </m:r>
      </m:oMath>
      <w:r w:rsidRPr="00010D9C">
        <w:t xml:space="preserve"> </w:t>
      </w:r>
      <w:r w:rsidRPr="00010D9C">
        <w:tab/>
        <w:t xml:space="preserve"> (3.3517)</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bleibt die empirische Anschlussarchitektur auch an dieser Stelle vollständig außerhalb einer neuen universellen Primärsetzung. Sollte eine bestimmte Zielgröße nur unter zusätzlichen Modellbedingungen rückgewinnbar sein, gehören diese Bedingungen weiterhin zum vollständigen Abhängigkeitsbestand der entsprechenden Aussage.</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Methodologische Betrachtungen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Methodologisch ist Definition 3.6.3 für mich ein wichtiger Schritt, weil sie die Frage der empirischen Zugänglichkeit von einer zu starken Forderung befreit. Ich muss nicht verlangen, dass jede Beobachtung das vollständige theoretische Objekt eindeutig rekonstruiert. Ein solches Kriterium würde viele wissenschaftlich brauchbare Beobachtungen ausschließen. Wenn ich beispielsweise eine bestimmte theoretische Eigenschaft prüfen möchte, ist zunächst nur entscheidend, ob gerade diese Eigenschaft aus dem Beobachtungswert zurückgewonnen werden kann.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lastRenderedPageBreak/>
        <w:t xml:space="preserve">Die Zielrelativierung verhindert jedoch zugleich die entgegengesetzte Übertreibung. Ich darf aus der erfolgreichen Rückgewinnung einer einzelnen Größe nicht schließen, die gesamte theoretische Struktur sei empirisch erfasst. Genau deshalb wird das Beobachtungsziel bereits vor der Rückgewinnungsanalyse festgelegt. Die Aussage „beobachtbar“ ist ohne Angabe dessen, </w:t>
      </w:r>
      <w:r w:rsidRPr="007448BB">
        <w:rPr>
          <w:rFonts w:ascii="Times New Roman" w:hAnsi="Times New Roman" w:cs="Times New Roman"/>
          <w:b/>
        </w:rPr>
        <w:t>was</w:t>
      </w:r>
      <w:r w:rsidRPr="007448BB">
        <w:rPr>
          <w:rFonts w:ascii="Times New Roman" w:hAnsi="Times New Roman" w:cs="Times New Roman"/>
          <w:bCs w:val="0"/>
        </w:rPr>
        <w:t xml:space="preserve"> beobachtbar sein soll, für die hier entwickelte Architektur zu ungenau.</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Besonders wichtig ist mir dabei Proposition 3.6.1. Sie übersetzt eine zunächst abstrakte Inversionsfrage in eine konkrete Kontrollfrage: Werden durch die Beobachtungsbrücke zwei theoretische Elemente zusammengeführt, die hinsichtlich meiner Zielgröße verschieden sind? Wenn ja, ist diese Zielgröße aus dem Beobachtungswert nicht rückgewinnbar. Wenn nein, kann ich eine eindeutige Rückgewinnungsabbildung auf dem tatsächlichen Beobachtungsbild konstruieren. Damit wird die Rückgewinnungsprüfung unmittelbar an der bereits vorhandenen mathematischen Abbildungsstruktur nachvollziehbar.</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Diese Formulierung verhindert auch, dass empirische Reichweite aus der bloßen Größe eines Datensatzes abgeleitet wird. Wenn die Beobachtungsbrücke zwei theoretische Varianten strukturell auf denselben Beobachtungswert abbildet, enthält jede ideale Wiederholung dieses Beobachtungstyps zunächst dieselbe fehlende Unterscheidung. Mehr Daten können später Unsicherheit verringern, sie können aber nicht ohne zusätzliche Beobachtungsstruktur einen Unterschied erzeugen, der in der zugrunde liegenden Abbildung überhaupt nicht sichtbar ist. Die genaue Trennung zwischen diesem strukturellen Problem und praktischer Datenunsicherheit wird deshalb für die späteren Abschnitte wesentlich.</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 Rückgewinnungsdefinition schützt zugleich vor einer versteckten empirischen Zirkularität. Wenn ich eine theoretische Eigenschaft nur deshalb als beobachtbar bezeichne, weil ich einen beobachteten Wert bereits als eben diese Eigenschaft interpretiere, habe ich den entscheidenden Übergang übersprungen. Definition 3.6.3 verlangt dagegen eine explizite Faktorisierung. Zwischen theoretischer Zielabbildung und Beobachtungswert muss eine wohldefinierte Rückgewinnungsabbildung angegeben werden können. Erst dann ist klar, in welchem Sinn der beobachtungsseitige Wert die theoretische Eigenschaft tatsächlich bestimmt.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Ebenso halte ich die Trennung zwischen Rückgewinnbarkeit und Stabilität bewusst aufrecht. Eine mathematische Eindeutigkeit ist zunächst eine strukturelle Aussage. Ob sie praktisch nutzbar ist, hängt zusätzlich davon ab, wie Beobachtungsfehler oder Messunsicherheiten durch die Rückgewinnungsabbildung fortgepflanzt werden. Würde ich diese Fragen bereits jetzt vermischen, wäre später nicht mehr erkennbar, ob ein Problem aus der Beobachtungsstruktur selbst oder aus der Qualität der erhobenen Daten stammt.</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Didaktische Betrachtungen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Didaktisch lässt sich die zentrale Idee dieses Abschnitts für mich am einfachsten über die Frage erklären, welche Unterschiede eine Abbildung „vergisst“. Zwei unterschiedliche Ausgangszustände können denselben Beobachtungswert erzeugen. Wenn mich genau ihr Unterschied interessiert, habe ich ein Problem. Wenn mich dagegen eine Eigenschaft interessiert, die bei beiden Zuständen ohnehin gleich ist, spielt diese Zusammenführung für meine konkrete Frage keine Rolle.</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Damit wird verständlich, weshalb vollständige Injektivität zwar eine starke, aber nicht immer notwendige Forderung ist. Ich muss nicht jeden theoretischen Unterschied erhalten, sondern zunächst diejenigen, die für die aktuelle Fragestellung erforderlich sind. Diese Sichtweise </w:t>
      </w:r>
      <w:r w:rsidRPr="007448BB">
        <w:rPr>
          <w:rFonts w:ascii="Times New Roman" w:hAnsi="Times New Roman" w:cs="Times New Roman"/>
          <w:bCs w:val="0"/>
        </w:rPr>
        <w:lastRenderedPageBreak/>
        <w:t>entspricht meiner bisherigen Vorgehensweise im FRZK: Ich füge keine stärkere Struktur hinzu, solange die schwächere Struktur für die gestellte Zielaussage ausreicht.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Das Faserkriterium aus Proposition 3.6.1 macht diesen Zusammenhang besonders anschaulich. Ich kann mir jeden Beobachtungswert als eine Art Sammelpunkt vorstellen, an dem alle theoretischen Ausgangselemente zusammenkommen, die durch die Beobachtung gleich aussehen. Anschließend frage ich innerhalb jedes solchen Sammelpunktes: Besitzen alle Elemente denselben Wert meiner Zielgröße? Ist die Antwort ja, kann ich den Zielwert aus dem Beobachtungswert bestimmen. Ist sie nein, hat die Beobachtung genau die für meine Frage benötigte Unterscheidung verloren.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Diese Betrachtung führt zugleich natürlich zum nächsten Schritt. Bislang habe ich die Fasern nur als Hilfsmittel für eine einzelne Zielgröße verwendet. Es liegt nun nahe, die Gleichheit des Beobachtungsbildes selbst als Relation zwischen theoretischen Ausgangselementen zu untersuchen. Dann kann ich fragen, welche theoretischen Eigenschaften auf den dadurch entstehenden Klassen invariant sind und welche vorhandenen Diskriminanten diese Klassen noch voneinander trennen. Genau diese Weiterentwicklung erlaubt es anschließend, nicht mehr nur einzelne Zielgrößen, sondern ganze Rekonstruktionsklassen auf ihre empirische Unterscheidbarkeit zu prüfen.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Ergebnis und Übergang</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Mit Abschnitt 3.6.2 habe ich die erste zentrale Eigenschaft einer FRZK-Beobachtungsbrücke formalisiert. Definition 3.6.3 führt die beobachtungsrelative Rückgewinnbarkeit einer ausdrücklich ausgewiesenen theoretischen Zielgröße ein. Rückgewinnbarkeit bedeutet dabei nicht, dass die gesamte theoretische Struktur invertiert werden muss. Es genügt, wenn die Zielabbildung über die Beobachtungsbrücke faktorisiert und damit eindeutig aus dem tatsächlich erreichten Beobachtungswert bestimmt werden kann.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Proposition 3.6.1 liefert hierfür das entscheidende Faserkriterium. Eine Zielgröße ist genau dann rückgewinnbar, wenn sie auf jeder Faser der Beobachtungsbrücke konstant bleibt. Vollständige Rückgewinnbarkeit erscheint daraus als Spezialfall und ist genau dann möglich, wenn die Beobachtungsbrücke auf dem betrachteten theoretischen Bereich injektiv ist. Nichtinjektivität bedeutet dagegen nicht automatisch den Verlust jeder wissenschaftlich relevanten Eigenschaft. Strukturverlust ist zielrelativ.</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konnte ich zugleich die vorhandenen Invarianten- und Diskriminantenbegriffe aus Kapitel 3.4 ohne Redefinition in die Beobachtungsarchitektur übernehmen. Ein theoretischer Diskriminant bleibt nur dann beobachtungsseitig nutzbar, wenn er unter der Beobachtungsbrücke rückgewinnbar ist. Eine invariante Eigenschaft kann dagegen auch unter einer stark reduzierenden Beobachtung erhalten bleiben, besitzt dadurch aber noch keine Diskriminationsleistung. Auch die bereits vorhandene Brückenreduktionsordnung und die Definition einer minimal hinreichenden Brücke können unmittelbar auf die neue Beobachtungsbrücke angewandt werden.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Noch offen bleibt jedoch, wie die durch eine Beobachtungsbrücke zusammengefassten theoretischen Elemente als Klassen behandelt werden sollen. Bisher habe ich die Beobachtungsfasern lediglich als mathematische Hilfsmittel verwendet. Für die weitere Identifizierbarkeitsanalyse muss nun ausdrücklich bestimmt werden, wann zwei theoretische Ausgangselemente relativ zu einem Beobachtungskontext als nicht unterscheidbar gelten und wie sich diese Beobachtungsgleichheit zu den bereits vorhandenen theoretischen Äquivalenz-, </w:t>
      </w:r>
      <w:r w:rsidRPr="007448BB">
        <w:rPr>
          <w:rFonts w:ascii="Times New Roman" w:hAnsi="Times New Roman" w:cs="Times New Roman"/>
          <w:bCs w:val="0"/>
        </w:rPr>
        <w:lastRenderedPageBreak/>
        <w:t xml:space="preserve">Invarianten- und Diskriminantenbegriffen verhält. </w:t>
      </w:r>
      <w:r w:rsidRPr="007448BB">
        <w:rPr>
          <w:rFonts w:ascii="Times New Roman" w:hAnsi="Times New Roman" w:cs="Times New Roman"/>
          <w:b/>
        </w:rPr>
        <w:t>Abschnitt 3.6.3 entwickelt deshalb die Beobachtungsäquivalenz und untersucht Invarianz sowie empirische Diskriminanz auf den dadurch entstehenden Beobachtungsklassen.</w:t>
      </w:r>
    </w:p>
    <w:p w:rsidR="00EC0D2D" w:rsidRPr="00EC0D2D" w:rsidRDefault="00EC0D2D" w:rsidP="00EC0D2D">
      <w:pPr>
        <w:spacing w:before="100" w:beforeAutospacing="1" w:after="100" w:afterAutospacing="1"/>
        <w:outlineLvl w:val="0"/>
        <w:rPr>
          <w:rFonts w:ascii="Times New Roman" w:hAnsi="Times New Roman" w:cs="Times New Roman"/>
          <w:b/>
          <w:kern w:val="36"/>
          <w:sz w:val="48"/>
          <w:szCs w:val="48"/>
        </w:rPr>
      </w:pPr>
      <w:r w:rsidRPr="00EC0D2D">
        <w:rPr>
          <w:rFonts w:ascii="Times New Roman" w:hAnsi="Times New Roman" w:cs="Times New Roman"/>
          <w:b/>
          <w:kern w:val="36"/>
          <w:sz w:val="48"/>
          <w:szCs w:val="48"/>
        </w:rPr>
        <w:t>3.6.3 Beobachtungsäquivalenz, Invarianz und Diskriminanz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Mit Abschnitt 3.6.2 habe ich die Rückrichtung einer Beobachtungsbrücke erstmals präzise untersucht. Entscheidend war dabei nicht die vollständige Umkehrbarkeit der Beobachtungsabbildung, sondern die Frage, ob eine zuvor ausgewiesene theoretische Zielgröße aus dem Beobachtungswert eindeutig zurückgewonnen werden kann. Proposition 3.6.1 hat diese Frage auf die Fasern der Beobachtungsbrücke zurückgeführt: Eine Zielgröße ist genau dann rückgewinnbar, wenn sie auf jeder </w:t>
      </w:r>
      <w:proofErr w:type="gramStart"/>
      <w:r w:rsidRPr="00EC0D2D">
        <w:rPr>
          <w:rFonts w:ascii="Times New Roman" w:hAnsi="Times New Roman" w:cs="Times New Roman"/>
          <w:bCs w:val="0"/>
        </w:rPr>
        <w:t>solchen Faser</w:t>
      </w:r>
      <w:proofErr w:type="gramEnd"/>
      <w:r w:rsidRPr="00EC0D2D">
        <w:rPr>
          <w:rFonts w:ascii="Times New Roman" w:hAnsi="Times New Roman" w:cs="Times New Roman"/>
          <w:bCs w:val="0"/>
        </w:rPr>
        <w:t xml:space="preserve"> konstant bleibt.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Damit liegt jedoch zunächst nur ein Kriterium für einzelne Zielgrößen vor. Für die weitere Untersuchung muss ich einen Schritt weitergehen. Wenn zwei theoretische Ausgangselemente unter derselben Beobachtungsbrücke denselben beobachtungsseitigen Wert besitzen, sind sie innerhalb dieses Beobachtungskontextes durch diese Beobachtung nicht voneinander unterscheidbar. Diese Aussage betrifft nicht mehr nur eine einzelne Zielgröße, sondern die Struktur der Beobachtung selbst. Ich benötige deshalb eine Relation, die genau diese beobachtungsseitige Nichtunterscheidbarkeit ausdrückt.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Dabei möchte ich ausdrücklich kein zweites paralleles System von Invarianten und Diskriminanten neben Kapitel 3.4 aufbauen. Dort habe ich bereits Modellklasseninvarianten, Faserinvarianten, Rekonstruktionsdiskriminanten und Rekonstruktionssignaturen eingeführt. Eine Rekonstruktionsdiskriminante trennt dort mindestens zwei strukturell inequivalente Rekonstruktionsklassen durch unterschiedliche Werte; eine Rekonstruktionssignatur fasst ausgewählte Invarianten und Diskriminanten zu einem geordneten Strukturprofil zusammen. Eine solche Signatur ist ausdrücklich nicht automatisch vollständig; vollständige Klassifikation verlangt zusätzliche Injektivität auf dem relevanten Quotienten.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Meine Aufgabe in 3.6.3 besteht deshalb nicht darin, diese Begriffe neu zu definieren, sondern zu untersuchen, wie sie sich unter einer konkreten Beobachtungsbrücke verhalten. Genau an dieser Stelle wird sichtbar, ob eine theoretisch vorhandene Unterscheidung auch beobachtungsseitig erhalten bleibt.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Definition 3.6.4 – FRZK-Beobachtungsäquivalenz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
        </w:rPr>
        <w:t>Eigenleistung dieser Arbeit.</w:t>
      </w:r>
      <w:r w:rsidRPr="00EC0D2D">
        <w:rPr>
          <w:rFonts w:ascii="Times New Roman" w:hAnsi="Times New Roman" w:cs="Times New Roman"/>
          <w:bCs w:val="0"/>
        </w:rPr>
        <w:t xml:space="preserve"> Sei ein FRZK-Beobachtungskontext nach Definition 3.6.1 mit einer zulässigen Beobachtungsbrücke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nach Definition 3.6.2 gegeben. Zwei Elemente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ξ</m:t>
            </m:r>
          </m:e>
          <m:sub>
            <m: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heißen bezüglich dieses Beobachtungskontextes </w:t>
      </w:r>
      <w:r w:rsidRPr="00EC0D2D">
        <w:rPr>
          <w:rFonts w:ascii="Times New Roman" w:hAnsi="Times New Roman" w:cs="Times New Roman"/>
          <w:b/>
        </w:rPr>
        <w:t>FRZK-beobachtungsäquivalent</w:t>
      </w:r>
      <w:r w:rsidRPr="00EC0D2D">
        <w:rPr>
          <w:rFonts w:ascii="Times New Roman" w:hAnsi="Times New Roman" w:cs="Times New Roman"/>
          <w:bCs w:val="0"/>
        </w:rPr>
        <w:t>, wenn sie unter der Beobachtungsbrücke denselben Beobachtungswert besitzen:</w:t>
      </w:r>
    </w:p>
    <w:p w:rsidR="00EC0D2D" w:rsidRPr="00EC0D2D" w:rsidRDefault="00EC0D2D" w:rsidP="00EC0D2D">
      <w:pPr>
        <w:pStyle w:val="Formel"/>
      </w:pPr>
      <m:oMath>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 ⟺ 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oMath>
      <w:r w:rsidRPr="00EC0D2D">
        <w:t xml:space="preserve"> </w:t>
      </w:r>
      <w:r w:rsidRPr="00EC0D2D">
        <w:tab/>
        <w:t xml:space="preserve"> (3.3518)</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lastRenderedPageBreak/>
        <w:t xml:space="preserve">Definition 3.6.4 beschreibt ausschließlich Nichtunterscheidbarkeit relativ zur angegebenen Beobachtungsbrücke und zum angegebenen Kontextparameter </w:t>
      </w:r>
      <m:oMath>
        <m:r>
          <m:rPr>
            <m:sty m:val="p"/>
          </m:rPr>
          <w:rPr>
            <w:rFonts w:ascii="Cambria Math" w:hAnsi="Cambria Math" w:cs="Times New Roman"/>
          </w:rPr>
          <m:t>χ</m:t>
        </m:r>
      </m:oMath>
      <w:r w:rsidRPr="00EC0D2D">
        <w:rPr>
          <w:rFonts w:ascii="Times New Roman" w:hAnsi="Times New Roman" w:cs="Times New Roman"/>
          <w:bCs w:val="0"/>
        </w:rPr>
        <w:t>. Sie behauptet nicht, dass die beiden theoretischen Ausgangselemente identisch, strukturell äquivalent oder derselben Rekonstruktionsklasse zugehörig sind. Gerade diese Trennung ist für den weiteren Aufbau entscheidend. Zwei theoretisch unterschiedliche Strukturen können beobachtungsäquivalent sein, wenn die gewählte Beobachtungsbrücke ihren Unterschied nicht erhält.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mathematische Struktur einer Äquivalenzrelation ist in Kapitel 3.2 bereits eingeführt. Eine Relation ist genau dann eine Äquivalenzrelation, wenn sie reflexiv, symmetrisch und transitiv ist; ihre Äquivalenzklassen erzeugen anschließend eine Partition und den zugehörigen Quotienten [71]. Ich muss diese allgemeine Theorie deshalb nicht erneut entwickeln. Für die neue Beobachtungsrelation prüfe ich lediglich, dass die Voraussetzungen tatsächlich erfüllt sind.</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Für jedes </w:t>
      </w:r>
      <m:oMath>
        <m:r>
          <m:rPr>
            <m:sty m:val="p"/>
          </m:rPr>
          <w:rPr>
            <w:rFonts w:ascii="Cambria Math" w:hAnsi="Cambria Math" w:cs="Times New Roman"/>
          </w:rPr>
          <m:t>ξ∈</m:t>
        </m:r>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gilt unmittelbar</w:t>
      </w:r>
    </w:p>
    <w:p w:rsidR="00EC0D2D" w:rsidRPr="00EC0D2D" w:rsidRDefault="00EC0D2D" w:rsidP="00EC0D2D">
      <w:pPr>
        <w:pStyle w:val="Formel"/>
      </w:pPr>
      <m:oMath>
        <m:sSubSup>
          <m:sSubSupPr>
            <m:ctrlPr/>
          </m:sSubSupPr>
          <m:e>
            <m:r>
              <m:rPr>
                <m:scr m:val="fraktur"/>
              </m:rPr>
              <m:t>B</m:t>
            </m:r>
          </m:e>
          <m:sub>
            <m:r>
              <m:rPr>
                <m:nor/>
              </m:rPr>
              <m:t>obs</m:t>
            </m:r>
          </m:sub>
          <m:sup>
            <m:d>
              <m:dPr>
                <m:ctrlPr/>
              </m:dPr>
              <m:e>
                <m:r>
                  <m:t>χ</m:t>
                </m:r>
              </m:e>
            </m:d>
          </m:sup>
        </m:sSubSup>
        <m:d>
          <m:dPr>
            <m:ctrlPr/>
          </m:dPr>
          <m:e>
            <m:r>
              <m:t>ξ</m:t>
            </m:r>
          </m:e>
        </m:d>
        <m:r>
          <m:t>=</m:t>
        </m:r>
        <m:sSubSup>
          <m:sSubSupPr>
            <m:ctrlPr/>
          </m:sSubSupPr>
          <m:e>
            <m:r>
              <m:rPr>
                <m:scr m:val="fraktur"/>
              </m:rPr>
              <m:t>B</m:t>
            </m:r>
          </m:e>
          <m:sub>
            <m:r>
              <m:rPr>
                <m:nor/>
              </m:rPr>
              <m:t>obs</m:t>
            </m:r>
          </m:sub>
          <m:sup>
            <m:d>
              <m:dPr>
                <m:ctrlPr/>
              </m:dPr>
              <m:e>
                <m:r>
                  <m:t>χ</m:t>
                </m:r>
              </m:e>
            </m:d>
          </m:sup>
        </m:sSubSup>
        <m:d>
          <m:dPr>
            <m:ctrlPr/>
          </m:dPr>
          <m:e>
            <m:r>
              <m:t>ξ</m:t>
            </m:r>
          </m:e>
        </m:d>
        <m:r>
          <m:t>, </m:t>
        </m:r>
        <m:r>
          <m:rPr>
            <m:nor/>
          </m:rPr>
          <m:t>also</m:t>
        </m:r>
        <m:r>
          <m:t> ξ</m:t>
        </m:r>
        <m:sSubSup>
          <m:sSubSupPr>
            <m:ctrlPr/>
          </m:sSubSupPr>
          <m:e>
            <m:r>
              <m:t>∼</m:t>
            </m:r>
          </m:e>
          <m:sub>
            <m:r>
              <m:rPr>
                <m:nor/>
              </m:rPr>
              <m:t>obs</m:t>
            </m:r>
          </m:sub>
          <m:sup>
            <m:d>
              <m:dPr>
                <m:ctrlPr/>
              </m:dPr>
              <m:e>
                <m:r>
                  <m:t>χ</m:t>
                </m:r>
              </m:e>
            </m:d>
          </m:sup>
        </m:sSubSup>
        <m:r>
          <m:t>ξ.</m:t>
        </m:r>
      </m:oMath>
      <w:r w:rsidRPr="00EC0D2D">
        <w:t xml:space="preserve"> </w:t>
      </w:r>
      <w:r w:rsidRPr="00EC0D2D">
        <w:tab/>
        <w:t xml:space="preserve"> (3.3519)</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Relation ist damit reflexiv. Aus</w:t>
      </w:r>
    </w:p>
    <w:p w:rsidR="00EC0D2D" w:rsidRPr="00EC0D2D" w:rsidRDefault="00EC0D2D" w:rsidP="00EC0D2D">
      <w:pPr>
        <w:pStyle w:val="Formel"/>
      </w:pPr>
      <m:oMath>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 ⟹ 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 ⟹ </m:t>
        </m:r>
        <m:sSub>
          <m:sSubPr>
            <m:ctrlPr/>
          </m:sSubPr>
          <m:e>
            <m:r>
              <m:t>ξ</m:t>
            </m:r>
          </m:e>
          <m:sub>
            <m:r>
              <m:t>2</m:t>
            </m:r>
          </m:sub>
        </m:sSub>
        <m:sSubSup>
          <m:sSubSupPr>
            <m:ctrlPr/>
          </m:sSubSupPr>
          <m:e>
            <m:r>
              <m:t>∼</m:t>
            </m:r>
          </m:e>
          <m:sub>
            <m:r>
              <m:rPr>
                <m:nor/>
              </m:rPr>
              <m:t>obs</m:t>
            </m:r>
          </m:sub>
          <m:sup>
            <m:d>
              <m:dPr>
                <m:ctrlPr/>
              </m:dPr>
              <m:e>
                <m:r>
                  <m:t>χ</m:t>
                </m:r>
              </m:e>
            </m:d>
          </m:sup>
        </m:sSubSup>
        <m:sSub>
          <m:sSubPr>
            <m:ctrlPr/>
          </m:sSubPr>
          <m:e>
            <m:r>
              <m:t>ξ</m:t>
            </m:r>
          </m:e>
          <m:sub>
            <m:r>
              <m:t>1</m:t>
            </m:r>
          </m:sub>
        </m:sSub>
      </m:oMath>
      <w:r w:rsidRPr="00EC0D2D">
        <w:t xml:space="preserve"> </w:t>
      </w:r>
      <w:r w:rsidRPr="00EC0D2D">
        <w:tab/>
        <w:t xml:space="preserve"> (3.3520)</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folgt die Symmetrie. Gelten schließlich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sSubSup>
          <m:sSubSupPr>
            <m:ctrlPr>
              <w:rPr>
                <w:rFonts w:ascii="Cambria Math" w:hAnsi="Cambria Math" w:cs="Times New Roman"/>
                <w:bCs w:val="0"/>
                <w:i/>
              </w:rPr>
            </m:ctrlPr>
          </m:sSubSup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sSubSup>
          <m:sSubSupPr>
            <m:ctrlPr>
              <w:rPr>
                <w:rFonts w:ascii="Cambria Math" w:hAnsi="Cambria Math" w:cs="Times New Roman"/>
                <w:bCs w:val="0"/>
                <w:i/>
              </w:rPr>
            </m:ctrlPr>
          </m:sSubSup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3</m:t>
            </m:r>
          </m:sub>
        </m:sSub>
      </m:oMath>
      <w:r w:rsidRPr="00EC0D2D">
        <w:rPr>
          <w:rFonts w:ascii="Times New Roman" w:hAnsi="Times New Roman" w:cs="Times New Roman"/>
          <w:bCs w:val="0"/>
        </w:rPr>
        <w:t>, so gilt</w:t>
      </w:r>
    </w:p>
    <w:p w:rsidR="00EC0D2D" w:rsidRPr="00EC0D2D" w:rsidRDefault="00EC0D2D" w:rsidP="00EC0D2D">
      <w:pPr>
        <w:pStyle w:val="Formel"/>
      </w:pPr>
      <m:oMath>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3</m:t>
                </m:r>
              </m:sub>
            </m:sSub>
          </m:e>
        </m:d>
        <m:r>
          <m:t>, </m:t>
        </m:r>
        <m:r>
          <m:rPr>
            <m:nor/>
          </m:rPr>
          <m:t>also</m:t>
        </m:r>
        <m:r>
          <m:t> </m:t>
        </m:r>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3</m:t>
            </m:r>
          </m:sub>
        </m:sSub>
        <m:r>
          <m:t>.</m:t>
        </m:r>
      </m:oMath>
      <w:r w:rsidRPr="00EC0D2D">
        <w:t xml:space="preserve"> </w:t>
      </w:r>
      <w:r w:rsidRPr="00EC0D2D">
        <w:tab/>
        <w:t xml:space="preserve"> (3.3521)</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Damit gilt insgesamt</w:t>
      </w:r>
    </w:p>
    <w:p w:rsidR="00147307" w:rsidRPr="00147307" w:rsidRDefault="00147307" w:rsidP="00147307">
      <w:pPr>
        <w:pStyle w:val="Formel"/>
      </w:pPr>
      <m:oMath>
        <m:sSubSup>
          <m:sSubSupPr>
            <m:ctrlPr/>
          </m:sSubSupPr>
          <m:e>
            <m:r>
              <m:t>∼</m:t>
            </m:r>
          </m:e>
          <m:sub>
            <m:r>
              <m:rPr>
                <m:nor/>
              </m:rPr>
              <m:t>obs</m:t>
            </m:r>
          </m:sub>
          <m:sup>
            <m:d>
              <m:dPr>
                <m:ctrlPr/>
              </m:dPr>
              <m:e>
                <m:r>
                  <m:t>χ</m:t>
                </m:r>
              </m:e>
            </m:d>
          </m:sup>
        </m:sSubSup>
        <m:r>
          <m:t> </m:t>
        </m:r>
        <m:r>
          <m:rPr>
            <m:nor/>
          </m:rPr>
          <m:t xml:space="preserve">ist eine Äquivalenzrelation auf </m:t>
        </m:r>
        <m:sSubSup>
          <m:sSubSupPr>
            <m:ctrlPr/>
          </m:sSubSupPr>
          <m:e>
            <m:r>
              <m:rPr>
                <m:scr m:val="script"/>
              </m:rPr>
              <m:t>D</m:t>
            </m:r>
          </m:e>
          <m:sub>
            <m:r>
              <m:rPr>
                <m:nor/>
              </m:rPr>
              <m:t>obs</m:t>
            </m:r>
          </m:sub>
          <m:sup>
            <m:d>
              <m:dPr>
                <m:ctrlPr/>
              </m:dPr>
              <m:e>
                <m:r>
                  <m:t>χ</m:t>
                </m:r>
              </m:e>
            </m:d>
          </m:sup>
        </m:sSubSup>
        <m:r>
          <m:t>.</m:t>
        </m:r>
      </m:oMath>
      <w:r w:rsidRPr="00147307">
        <w:t xml:space="preserve"> </w:t>
      </w:r>
      <w:r w:rsidRPr="00147307">
        <w:tab/>
        <w:t xml:space="preserve"> (3.3522)</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Aussage ist keine zusätzliche Proposition. Sie folgt unmittelbar aus Definition 3.6.4 und den elementaren Eigenschaften der Gleichheit. Die wissenschaftliche Eigenleistung liegt nicht in der allgemeinen Mathematik der Äquivalenzrelation, sondern darin, die durch eine FRZK-Beobachtungsbrücke erzeugte Nichtunterscheidbarkeit als ausdrücklich kontextrelative Äquivalenzstruktur zu isolieren.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Beobachtungsäquivalenzklassen und Beobachtungsquotient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 </w:t>
      </w:r>
      <m:oMath>
        <m:sSubSup>
          <m:sSubSupPr>
            <m:ctrlPr>
              <w:rPr>
                <w:rFonts w:ascii="Cambria Math" w:hAnsi="Cambria Math" w:cs="Times New Roman"/>
                <w:bCs w:val="0"/>
                <w:i/>
              </w:rPr>
            </m:ctrlPr>
          </m:sSubSup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eine Äquivalenzrelation ist, kann ich die bereits in Kapitel 3.2 entwickelte Quotientenbildung unmittelbar anwenden [71]. Für ein Element </w:t>
      </w:r>
      <m:oMath>
        <m:r>
          <m:rPr>
            <m:sty m:val="p"/>
          </m:rPr>
          <w:rPr>
            <w:rFonts w:ascii="Cambria Math" w:hAnsi="Cambria Math" w:cs="Times New Roman"/>
          </w:rPr>
          <m:t>ξ</m:t>
        </m:r>
      </m:oMath>
      <w:r w:rsidRPr="00EC0D2D">
        <w:rPr>
          <w:rFonts w:ascii="Times New Roman" w:hAnsi="Times New Roman" w:cs="Times New Roman"/>
          <w:bCs w:val="0"/>
        </w:rPr>
        <w:t xml:space="preserve"> lautet seine Beobachtungsäquivalenzklasse</w:t>
      </w:r>
    </w:p>
    <w:p w:rsidR="00147307" w:rsidRPr="00147307" w:rsidRDefault="00147307" w:rsidP="00147307">
      <w:pPr>
        <w:pStyle w:val="Formel"/>
      </w:pPr>
      <m:oMath>
        <m:d>
          <m:dPr>
            <m:begChr m:val="["/>
            <m:endChr m:val="]"/>
            <m:ctrlPr/>
          </m:dPr>
          <m:e>
            <m:r>
              <m:t>ξ</m:t>
            </m:r>
          </m:e>
        </m:d>
        <m:sSup>
          <m:sSupPr>
            <m:ctrlPr/>
          </m:sSupPr>
          <m:e>
            <m:r>
              <m:rPr>
                <m:nor/>
              </m:rPr>
              <m:t>obs</m:t>
            </m:r>
          </m:e>
          <m:sup>
            <m:d>
              <m:dPr>
                <m:ctrlPr/>
              </m:dPr>
              <m:e>
                <m:r>
                  <m:t>χ</m:t>
                </m:r>
              </m:e>
            </m:d>
          </m:sup>
        </m:sSup>
        <m:r>
          <m:t>≔η∈</m:t>
        </m:r>
        <m:r>
          <m:rPr>
            <m:scr m:val="script"/>
          </m:rPr>
          <m:t>D</m:t>
        </m:r>
        <m:sSup>
          <m:sSupPr>
            <m:ctrlPr/>
          </m:sSupPr>
          <m:e>
            <m:r>
              <m:rPr>
                <m:nor/>
              </m:rPr>
              <m:t>obs</m:t>
            </m:r>
          </m:e>
          <m:sup>
            <m:d>
              <m:dPr>
                <m:ctrlPr/>
              </m:dPr>
              <m:e>
                <m:r>
                  <m:t>χ</m:t>
                </m:r>
              </m:e>
            </m:d>
          </m:sup>
        </m:sSup>
        <m:r>
          <m:t>|η</m:t>
        </m:r>
        <m:sSubSup>
          <m:sSubSupPr>
            <m:ctrlPr/>
          </m:sSubSupPr>
          <m:e>
            <m:r>
              <m:t>∼</m:t>
            </m:r>
          </m:e>
          <m:sub>
            <m:r>
              <m:rPr>
                <m:nor/>
              </m:rPr>
              <m:t>obs</m:t>
            </m:r>
          </m:sub>
          <m:sup>
            <m:d>
              <m:dPr>
                <m:ctrlPr/>
              </m:dPr>
              <m:e>
                <m:r>
                  <m:t>χ</m:t>
                </m:r>
              </m:e>
            </m:d>
          </m:sup>
        </m:sSubSup>
        <m:r>
          <m:t>ξ.</m:t>
        </m:r>
      </m:oMath>
      <w:r w:rsidRPr="00147307">
        <w:t xml:space="preserve"> </w:t>
      </w:r>
      <w:r w:rsidRPr="00147307">
        <w:tab/>
        <w:t xml:space="preserve"> (3.3523)</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lastRenderedPageBreak/>
        <w:t>Die Gesamtheit dieser Klassen bildet den Beobachtungsquotienten</w:t>
      </w:r>
    </w:p>
    <w:p w:rsidR="00147307" w:rsidRPr="00147307" w:rsidRDefault="00147307" w:rsidP="00147307">
      <w:pPr>
        <w:pStyle w:val="Formel"/>
      </w:pPr>
      <m:oMath>
        <m:sSubSup>
          <m:sSubSupPr>
            <m:ctrlPr/>
          </m:sSubSupPr>
          <m:e>
            <m:r>
              <m:rPr>
                <m:scr m:val="script"/>
              </m:rPr>
              <m:t>Q</m:t>
            </m:r>
          </m:e>
          <m:sub>
            <m:r>
              <m:rPr>
                <m:nor/>
              </m:rPr>
              <m:t>obs</m:t>
            </m:r>
          </m:sub>
          <m:sup>
            <m:d>
              <m:dPr>
                <m:ctrlPr/>
              </m:dPr>
              <m:e>
                <m:r>
                  <m:t>χ</m:t>
                </m:r>
              </m:e>
            </m:d>
          </m:sup>
        </m:sSubSup>
        <m:r>
          <m:t>≔</m:t>
        </m:r>
        <m:sSubSup>
          <m:sSubSupPr>
            <m:ctrlPr/>
          </m:sSubSupPr>
          <m:e>
            <m:r>
              <m:rPr>
                <m:scr m:val="script"/>
              </m:rPr>
              <m:t>D</m:t>
            </m:r>
          </m:e>
          <m:sub>
            <m:r>
              <m:rPr>
                <m:nor/>
              </m:rPr>
              <m:t>obs</m:t>
            </m:r>
          </m:sub>
          <m:sup>
            <m:d>
              <m:dPr>
                <m:ctrlPr/>
              </m:dPr>
              <m:e>
                <m:r>
                  <m:t>χ</m:t>
                </m:r>
              </m:e>
            </m:d>
          </m:sup>
        </m:sSubSup>
        <m:r>
          <m:rPr>
            <m:lit/>
          </m:rPr>
          <m:t>/</m:t>
        </m:r>
        <m:sSubSup>
          <m:sSubSupPr>
            <m:ctrlPr/>
          </m:sSubSupPr>
          <m:e>
            <m:r>
              <m:t>∼</m:t>
            </m:r>
          </m:e>
          <m:sub>
            <m:r>
              <m:rPr>
                <m:nor/>
              </m:rPr>
              <m:t>obs</m:t>
            </m:r>
          </m:sub>
          <m:sup>
            <m:d>
              <m:dPr>
                <m:ctrlPr/>
              </m:dPr>
              <m:e>
                <m:r>
                  <m:t>χ</m:t>
                </m:r>
              </m:e>
            </m:d>
          </m:sup>
        </m:sSubSup>
        <m:r>
          <m:t>.</m:t>
        </m:r>
      </m:oMath>
      <w:r w:rsidRPr="00147307">
        <w:t xml:space="preserve"> </w:t>
      </w:r>
      <w:r w:rsidRPr="00147307">
        <w:tab/>
        <w:t xml:space="preserve"> (3.3524)</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Auch </w:t>
      </w:r>
      <m:oMath>
        <m:sSubSup>
          <m:sSubSupPr>
            <m:ctrlPr>
              <w:rPr>
                <w:rFonts w:ascii="Cambria Math" w:hAnsi="Cambria Math" w:cs="Times New Roman"/>
                <w:bCs w:val="0"/>
                <w:i/>
              </w:rPr>
            </m:ctrlPr>
          </m:sSubSupPr>
          <m:e>
            <m:r>
              <m:rPr>
                <m:scr m:val="script"/>
              </m:rPr>
              <w:rPr>
                <w:rFonts w:ascii="Cambria Math" w:hAnsi="Cambria Math" w:cs="Cambria Math"/>
              </w:rPr>
              <m:t>Q</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ist keine neue primitive FRZK-Struktur. Es handelt sich um den gewöhnlichen Quotienten des bereits ausgewiesenen Beobachtungsbereichs nach der in Definition 3.6.4 festgelegten Äquivalenzrelation. Die kanonische Quotientenabbildung lautet entsprechend</w:t>
      </w:r>
    </w:p>
    <w:p w:rsidR="00147307" w:rsidRPr="00147307" w:rsidRDefault="00147307" w:rsidP="00147307">
      <w:pPr>
        <w:pStyle w:val="Formel"/>
      </w:pPr>
      <m:oMath>
        <m:sSubSup>
          <m:sSubSupPr>
            <m:ctrlPr/>
          </m:sSubSupPr>
          <m:e>
            <m:r>
              <m:t>q</m:t>
            </m:r>
          </m:e>
          <m:sub>
            <m:r>
              <m:rPr>
                <m:nor/>
              </m:rPr>
              <m:t>obs</m:t>
            </m:r>
          </m:sub>
          <m:sup>
            <m:d>
              <m:dPr>
                <m:ctrlPr/>
              </m:dPr>
              <m:e>
                <m:r>
                  <m:t>χ</m:t>
                </m:r>
              </m:e>
            </m:d>
          </m:sup>
        </m:sSubSup>
        <m:r>
          <m:t>:</m:t>
        </m:r>
        <m:sSubSup>
          <m:sSubSupPr>
            <m:ctrlPr/>
          </m:sSubSupPr>
          <m:e>
            <m:r>
              <m:rPr>
                <m:scr m:val="script"/>
              </m:rPr>
              <m:t>D</m:t>
            </m:r>
          </m:e>
          <m:sub>
            <m:r>
              <m:rPr>
                <m:nor/>
              </m:rPr>
              <m:t>obs</m:t>
            </m:r>
          </m:sub>
          <m:sup>
            <m:d>
              <m:dPr>
                <m:ctrlPr/>
              </m:dPr>
              <m:e>
                <m:r>
                  <m:t>χ</m:t>
                </m:r>
              </m:e>
            </m:d>
          </m:sup>
        </m:sSubSup>
        <m:r>
          <m:t>⟶</m:t>
        </m:r>
        <m:sSubSup>
          <m:sSubSupPr>
            <m:ctrlPr/>
          </m:sSubSupPr>
          <m:e>
            <m:r>
              <m:rPr>
                <m:scr m:val="script"/>
              </m:rPr>
              <m:t>Q</m:t>
            </m:r>
          </m:e>
          <m:sub>
            <m:r>
              <m:rPr>
                <m:nor/>
              </m:rPr>
              <m:t>obs</m:t>
            </m:r>
          </m:sub>
          <m:sup>
            <m:d>
              <m:dPr>
                <m:ctrlPr/>
              </m:dPr>
              <m:e>
                <m:r>
                  <m:t>χ</m:t>
                </m:r>
              </m:e>
            </m:d>
          </m:sup>
        </m:sSubSup>
        <m:r>
          <m:t>,  </m:t>
        </m:r>
        <m:sSubSup>
          <m:sSubSupPr>
            <m:ctrlPr/>
          </m:sSubSupPr>
          <m:e>
            <m:r>
              <m:t>q</m:t>
            </m:r>
          </m:e>
          <m:sub>
            <m:r>
              <m:rPr>
                <m:nor/>
              </m:rPr>
              <m:t>obs</m:t>
            </m:r>
          </m:sub>
          <m:sup>
            <m:d>
              <m:dPr>
                <m:ctrlPr/>
              </m:dPr>
              <m:e>
                <m:r>
                  <m:t>χ</m:t>
                </m:r>
              </m:e>
            </m:d>
          </m:sup>
        </m:sSubSup>
        <m:d>
          <m:dPr>
            <m:ctrlPr/>
          </m:dPr>
          <m:e>
            <m:r>
              <m:t>ξ</m:t>
            </m:r>
          </m:e>
        </m:d>
        <m:r>
          <m:t>=</m:t>
        </m:r>
        <m:sSubSup>
          <m:sSubSupPr>
            <m:ctrlPr/>
          </m:sSubSupPr>
          <m:e>
            <m:d>
              <m:dPr>
                <m:begChr m:val="["/>
                <m:endChr m:val="]"/>
                <m:ctrlPr/>
              </m:dPr>
              <m:e>
                <m:r>
                  <m:t>ξ</m:t>
                </m:r>
              </m:e>
            </m:d>
          </m:e>
          <m:sub>
            <m:r>
              <m:rPr>
                <m:nor/>
              </m:rPr>
              <m:t>obs</m:t>
            </m:r>
          </m:sub>
          <m:sup>
            <m:d>
              <m:dPr>
                <m:ctrlPr/>
              </m:dPr>
              <m:e>
                <m:r>
                  <m:t>χ</m:t>
                </m:r>
              </m:e>
            </m:d>
          </m:sup>
        </m:sSubSup>
        <m:r>
          <m:t>.</m:t>
        </m:r>
      </m:oMath>
      <w:r w:rsidRPr="00147307">
        <w:t xml:space="preserve"> </w:t>
      </w:r>
      <w:r w:rsidRPr="00147307">
        <w:tab/>
        <w:t xml:space="preserve"> (3.3525)</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Der Beobachtungsquotient besitzt eine besonders einfache Beziehung zum tatsächlichen Bild der Beobachtungsbrücke. Da sämtliche Elemente einer Beobachtungsäquivalenzklasse definitionsgemäß denselben Beobachtungswert besitzen, kann ich auf den Klassen eine induzierte Abbildung</w:t>
      </w:r>
    </w:p>
    <w:p w:rsidR="00147307" w:rsidRPr="00147307" w:rsidRDefault="00147307" w:rsidP="00147307">
      <w:pPr>
        <w:pStyle w:val="Formel"/>
      </w:pPr>
      <m:oMath>
        <m:bar>
          <m:barPr>
            <m:pos m:val="top"/>
            <m:ctrlPr/>
          </m:barPr>
          <m:e>
            <m:r>
              <m:rPr>
                <m:scr m:val="fraktur"/>
              </m:rPr>
              <m:t>B</m:t>
            </m:r>
          </m:e>
        </m:bar>
        <m:sSup>
          <m:sSupPr>
            <m:ctrlPr/>
          </m:sSupPr>
          <m:e>
            <m:r>
              <m:rPr>
                <m:nor/>
              </m:rPr>
              <m:t>obs</m:t>
            </m:r>
          </m:e>
          <m:sup>
            <m:d>
              <m:dPr>
                <m:ctrlPr/>
              </m:dPr>
              <m:e>
                <m:r>
                  <m:t>χ</m:t>
                </m:r>
              </m:e>
            </m:d>
          </m:sup>
        </m:sSup>
        <m:r>
          <m:rPr>
            <m:scr m:val="script"/>
          </m:rPr>
          <m:t>:Q</m:t>
        </m:r>
        <m:sSup>
          <m:sSupPr>
            <m:ctrlPr/>
          </m:sSupPr>
          <m:e>
            <m:r>
              <m:rPr>
                <m:nor/>
              </m:rPr>
              <m:t>obs</m:t>
            </m:r>
          </m:e>
          <m:sup>
            <m:d>
              <m:dPr>
                <m:ctrlPr/>
              </m:dPr>
              <m:e>
                <m:r>
                  <m:t>χ</m:t>
                </m:r>
              </m:e>
            </m:d>
          </m:sup>
        </m:sSup>
        <m:r>
          <m:t>⟶</m:t>
        </m:r>
        <m:sSubSup>
          <m:sSubSupPr>
            <m:ctrlPr/>
          </m:sSubSupPr>
          <m:e>
            <m:r>
              <m:rPr>
                <m:scr m:val="script"/>
              </m:rPr>
              <m:t>I</m:t>
            </m:r>
          </m:e>
          <m:sub>
            <m:r>
              <m:rPr>
                <m:nor/>
              </m:rPr>
              <m:t>obs</m:t>
            </m:r>
          </m:sub>
          <m:sup>
            <m:d>
              <m:dPr>
                <m:ctrlPr/>
              </m:dPr>
              <m:e>
                <m:r>
                  <m:t>χ</m:t>
                </m:r>
              </m:e>
            </m:d>
          </m:sup>
        </m:sSubSup>
        <m:r>
          <m:t>,  </m:t>
        </m:r>
        <m:bar>
          <m:barPr>
            <m:pos m:val="top"/>
            <m:ctrlPr/>
          </m:barPr>
          <m:e>
            <m:r>
              <m:rPr>
                <m:scr m:val="fraktur"/>
              </m:rPr>
              <m:t>B</m:t>
            </m:r>
          </m:e>
        </m:bar>
        <m:sSup>
          <m:sSupPr>
            <m:ctrlPr/>
          </m:sSupPr>
          <m:e>
            <m:r>
              <m:rPr>
                <m:nor/>
              </m:rPr>
              <m:t>obs</m:t>
            </m:r>
          </m:e>
          <m:sup>
            <m:d>
              <m:dPr>
                <m:ctrlPr/>
              </m:dPr>
              <m:e>
                <m:r>
                  <m:t>χ</m:t>
                </m:r>
              </m:e>
            </m:d>
          </m:sup>
        </m:sSup>
        <m:d>
          <m:dPr>
            <m:ctrlPr/>
          </m:dPr>
          <m:e>
            <m:d>
              <m:dPr>
                <m:begChr m:val="["/>
                <m:endChr m:val="]"/>
                <m:ctrlPr/>
              </m:dPr>
              <m:e>
                <m:r>
                  <m:t>ξ</m:t>
                </m:r>
              </m:e>
            </m:d>
            <m:sSup>
              <m:sSupPr>
                <m:ctrlPr/>
              </m:sSupPr>
              <m:e>
                <m:r>
                  <m:rPr>
                    <m:nor/>
                  </m:rPr>
                  <m:t>obs</m:t>
                </m:r>
              </m:e>
              <m:sup>
                <m:d>
                  <m:dPr>
                    <m:ctrlPr/>
                  </m:dPr>
                  <m:e>
                    <m:r>
                      <m:t>χ</m:t>
                    </m:r>
                  </m:e>
                </m:d>
              </m:sup>
            </m:sSup>
          </m:e>
        </m:d>
        <m:r>
          <m:t>≔</m:t>
        </m:r>
        <m:sSubSup>
          <m:sSubSupPr>
            <m:ctrlPr/>
          </m:sSubSupPr>
          <m:e>
            <m:r>
              <m:rPr>
                <m:scr m:val="fraktur"/>
              </m:rPr>
              <m:t>B</m:t>
            </m:r>
          </m:e>
          <m:sub>
            <m:r>
              <m:rPr>
                <m:nor/>
              </m:rPr>
              <m:t>obs</m:t>
            </m:r>
          </m:sub>
          <m:sup>
            <m:d>
              <m:dPr>
                <m:ctrlPr/>
              </m:dPr>
              <m:e>
                <m:r>
                  <m:t>χ</m:t>
                </m:r>
              </m:e>
            </m:d>
          </m:sup>
        </m:sSubSup>
        <m:d>
          <m:dPr>
            <m:ctrlPr/>
          </m:dPr>
          <m:e>
            <m:r>
              <m:t>ξ</m:t>
            </m:r>
          </m:e>
        </m:d>
      </m:oMath>
      <w:r w:rsidRPr="00147307">
        <w:t xml:space="preserve"> </w:t>
      </w:r>
      <w:r w:rsidRPr="00147307">
        <w:tab/>
        <w:t xml:space="preserve"> (3.3526)</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definieren.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Diese Abbildung ist wohldefiniert, weil zwei verschiedene Repräsentanten derselben Beobachtungsäquivalenzklasse gerade denselben Wert unter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besitzen. Sie ist außerdem surjektiv, weil </w:t>
      </w:r>
      <m:oMath>
        <m:sSubSup>
          <m:sSubSupPr>
            <m:ctrlPr>
              <w:rPr>
                <w:rFonts w:ascii="Cambria Math" w:hAnsi="Cambria Math" w:cs="Times New Roman"/>
                <w:bCs w:val="0"/>
                <w:i/>
              </w:rPr>
            </m:ctrlPr>
          </m:sSubSupPr>
          <m:e>
            <m:r>
              <m:rPr>
                <m:scr m:val="script"/>
              </m:rPr>
              <w:rPr>
                <w:rFonts w:ascii="Cambria Math" w:hAnsi="Cambria Math" w:cs="Times New Roman"/>
              </w:rPr>
              <m:t>I</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w:t>
      </w:r>
      <w:proofErr w:type="gramStart"/>
      <w:r w:rsidRPr="00EC0D2D">
        <w:rPr>
          <w:rFonts w:ascii="Times New Roman" w:hAnsi="Times New Roman" w:cs="Times New Roman"/>
          <w:bCs w:val="0"/>
        </w:rPr>
        <w:t>definitionsgemäß das Bild</w:t>
      </w:r>
      <w:proofErr w:type="gramEnd"/>
      <w:r w:rsidRPr="00EC0D2D">
        <w:rPr>
          <w:rFonts w:ascii="Times New Roman" w:hAnsi="Times New Roman" w:cs="Times New Roman"/>
          <w:bCs w:val="0"/>
        </w:rPr>
        <w:t xml:space="preserve"> der Beobachtungsbrücke ist, und injektiv, weil zwei Klassen mit demselben Bildwert nach Definition 3.6.4 dieselbe Beobachtungsäquivalenzklasse darstellen. Damit gilt</w:t>
      </w:r>
    </w:p>
    <w:p w:rsidR="00147307" w:rsidRPr="00147307" w:rsidRDefault="00147307" w:rsidP="00147307">
      <w:pPr>
        <w:pStyle w:val="Formel"/>
      </w:pPr>
      <m:oMath>
        <m:bar>
          <m:barPr>
            <m:pos m:val="top"/>
            <m:ctrlPr/>
          </m:barPr>
          <m:e>
            <m:r>
              <m:rPr>
                <m:scr m:val="fraktur"/>
              </m:rPr>
              <m:t>B</m:t>
            </m:r>
          </m:e>
        </m:bar>
        <m:sSup>
          <m:sSupPr>
            <m:ctrlPr/>
          </m:sSupPr>
          <m:e>
            <m:r>
              <m:rPr>
                <m:nor/>
              </m:rPr>
              <m:t>obs</m:t>
            </m:r>
          </m:e>
          <m:sup>
            <m:d>
              <m:dPr>
                <m:ctrlPr/>
              </m:dPr>
              <m:e>
                <m:r>
                  <m:t>χ</m:t>
                </m:r>
              </m:e>
            </m:d>
          </m:sup>
        </m:sSup>
        <m:r>
          <m:rPr>
            <m:scr m:val="script"/>
          </m:rPr>
          <m:t>:Q</m:t>
        </m:r>
        <m:sSup>
          <m:sSupPr>
            <m:ctrlPr/>
          </m:sSupPr>
          <m:e>
            <m:r>
              <m:rPr>
                <m:nor/>
              </m:rPr>
              <m:t>obs</m:t>
            </m:r>
          </m:e>
          <m:sup>
            <m:d>
              <m:dPr>
                <m:ctrlPr/>
              </m:dPr>
              <m:e>
                <m:r>
                  <m:t>χ</m:t>
                </m:r>
              </m:e>
            </m:d>
          </m:sup>
        </m:sSup>
        <m:groupChr>
          <m:groupChrPr>
            <m:chr m:val="→"/>
            <m:vertJc m:val="bot"/>
            <m:ctrlPr/>
          </m:groupChrPr>
          <m:e>
            <m:r>
              <m:t> ≅ </m:t>
            </m:r>
          </m:e>
        </m:groupChr>
        <m:sSubSup>
          <m:sSubSupPr>
            <m:ctrlPr/>
          </m:sSubSupPr>
          <m:e>
            <m:r>
              <m:rPr>
                <m:scr m:val="script"/>
              </m:rPr>
              <m:t>I</m:t>
            </m:r>
          </m:e>
          <m:sub>
            <m:r>
              <m:rPr>
                <m:nor/>
              </m:rPr>
              <m:t>obs</m:t>
            </m:r>
          </m:sub>
          <m:sup>
            <m:d>
              <m:dPr>
                <m:ctrlPr/>
              </m:dPr>
              <m:e>
                <m:r>
                  <m:t>χ</m:t>
                </m:r>
              </m:e>
            </m:d>
          </m:sup>
        </m:sSubSup>
        <m:r>
          <m:t>.</m:t>
        </m:r>
      </m:oMath>
      <w:r w:rsidRPr="00147307">
        <w:t xml:space="preserve"> </w:t>
      </w:r>
      <w:r w:rsidRPr="00147307">
        <w:tab/>
        <w:t xml:space="preserve"> (3.3527)</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Das Symbol </w:t>
      </w:r>
      <m:oMath>
        <m:r>
          <m:rPr>
            <m:sty m:val="p"/>
          </m:rPr>
          <w:rPr>
            <w:rFonts w:ascii="Cambria Math" w:hAnsi="Cambria Math" w:cs="Times New Roman"/>
          </w:rPr>
          <m:t>≅</m:t>
        </m:r>
      </m:oMath>
      <w:r w:rsidRPr="00EC0D2D">
        <w:rPr>
          <w:rFonts w:ascii="Times New Roman" w:hAnsi="Times New Roman" w:cs="Times New Roman"/>
          <w:bCs w:val="0"/>
        </w:rPr>
        <w:t xml:space="preserve"> bedeutet hier ausschließlich, dass zwischen dem Quotienten und dem Bild eine bijektive Zuordnung besteht. Ich behaupte damit keine zusätzliche algebraische, topologische oder metrische Isomorphie, solange auf beiden Mengen keine entsprechende weitere Struktur ausgewiesen wurde.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Gleichung (3.3527) macht einen wichtigen Punkt sichtbar. Für die reine Beobachtungsinformation sind nicht mehr die einzelnen Elemente von </w:t>
      </w:r>
      <m:oMath>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entscheidend, sondern ihre Beobachtungsäquivalenzklassen. Die Beobachtung kann innerhalb einer solchen Klasse keine weitere Unterscheidung liefern. Der gesamte strukturelle Gehalt der idealisierten Beobachtungsabbildung hinsichtlich der Unterscheidbarkeit ihrer Ausgangselemente ist daher bereits im Quotienten </w:t>
      </w:r>
      <m:oMath>
        <m:sSubSup>
          <m:sSubSupPr>
            <m:ctrlPr>
              <w:rPr>
                <w:rFonts w:ascii="Cambria Math" w:hAnsi="Cambria Math" w:cs="Times New Roman"/>
                <w:bCs w:val="0"/>
                <w:i/>
              </w:rPr>
            </m:ctrlPr>
          </m:sSubSupPr>
          <m:e>
            <m:r>
              <m:rPr>
                <m:scr m:val="script"/>
              </m:rPr>
              <w:rPr>
                <w:rFonts w:ascii="Cambria Math" w:hAnsi="Cambria Math" w:cs="Cambria Math"/>
              </w:rPr>
              <m:t>Q</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enthalten.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Rückgewinnbarkeit auf Beobachtungsäquivalenzklassen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Damit kann ich Proposition 3.6.1 nun in einer für die weitere Entwicklung besonders geeigneten Form lesen. Eine Zielabbildung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EC0D2D">
        <w:rPr>
          <w:rFonts w:ascii="Times New Roman" w:hAnsi="Times New Roman" w:cs="Times New Roman"/>
          <w:bCs w:val="0"/>
        </w:rPr>
        <w:t xml:space="preserve"> ist genau dann rückgewinnbar, wenn sie auf jeder Beobachtungsäquivalenzklasse konstant ist:</w:t>
      </w:r>
    </w:p>
    <w:p w:rsidR="00147307" w:rsidRPr="00147307" w:rsidRDefault="00147307" w:rsidP="00147307">
      <w:pPr>
        <w:pStyle w:val="Formel"/>
      </w:pPr>
      <m:oMath>
        <m:r>
          <m:rPr>
            <m:nor/>
          </m:rPr>
          <w:lastRenderedPageBreak/>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 ⟺ </m:t>
        </m:r>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m:t>
        </m:r>
        <m:sSup>
          <m:sSupPr>
            <m:ctrlPr/>
          </m:sSupPr>
          <m:e>
            <m:r>
              <m:t>Ψ</m:t>
            </m:r>
          </m:e>
          <m:sup>
            <m:d>
              <m:dPr>
                <m:ctrlPr/>
              </m:dPr>
              <m:e>
                <m:r>
                  <m:t>χ</m:t>
                </m:r>
              </m:e>
            </m:d>
          </m:sup>
        </m:sSup>
        <m:d>
          <m:dPr>
            <m:ctrlPr/>
          </m:dPr>
          <m:e>
            <m:sSub>
              <m:sSubPr>
                <m:ctrlPr/>
              </m:sSubPr>
              <m:e>
                <m:r>
                  <m:t>ξ</m:t>
                </m:r>
              </m:e>
              <m:sub>
                <m:r>
                  <m:t>1</m:t>
                </m:r>
              </m:sub>
            </m:sSub>
          </m:e>
        </m:d>
        <m:r>
          <m:t>=</m:t>
        </m:r>
        <m:sSup>
          <m:sSupPr>
            <m:ctrlPr/>
          </m:sSupPr>
          <m:e>
            <m:r>
              <m:t>Ψ</m:t>
            </m:r>
          </m:e>
          <m:sup>
            <m:d>
              <m:dPr>
                <m:ctrlPr/>
              </m:dPr>
              <m:e>
                <m:r>
                  <m:t>χ</m:t>
                </m:r>
              </m:e>
            </m:d>
          </m:sup>
        </m:sSup>
        <m:d>
          <m:dPr>
            <m:ctrlPr/>
          </m:dPr>
          <m:e>
            <m:sSub>
              <m:sSubPr>
                <m:ctrlPr/>
              </m:sSubPr>
              <m:e>
                <m:r>
                  <m:t>ξ</m:t>
                </m:r>
              </m:e>
              <m:sub>
                <m:r>
                  <m:t>2</m:t>
                </m:r>
              </m:sub>
            </m:sSub>
          </m:e>
        </m:d>
        <m:r>
          <m:t>.</m:t>
        </m:r>
      </m:oMath>
      <w:r w:rsidRPr="00147307">
        <w:t xml:space="preserve"> </w:t>
      </w:r>
      <w:r w:rsidRPr="00147307">
        <w:tab/>
        <w:t xml:space="preserve"> (3.3528)</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Gleichung (3.3528) führt keinen neuen Invariantenbegriff ein. Sie beschreibt lediglich dieselbe Rückgewinnungsbedingung aus 3.6.2 in der Sprache der nun eingeführten Beobachtungsäquivalenz.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Ein beobachtungsbedingter Verlust der Zielgröße liegt entsprechend vor, sobald innerhalb derselben Beobachtungsäquivalenzklasse verschiedene theoretische Zielwerte auftreten:</w:t>
      </w:r>
    </w:p>
    <w:p w:rsidR="00147307" w:rsidRPr="00147307" w:rsidRDefault="00147307" w:rsidP="00147307">
      <w:pPr>
        <w:pStyle w:val="Formel"/>
      </w:pPr>
      <m:oMath>
        <m:r>
          <m:t>∃,</m:t>
        </m:r>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:  </m:t>
        </m:r>
        <m:sSup>
          <m:sSupPr>
            <m:ctrlPr/>
          </m:sSupPr>
          <m:e>
            <m:r>
              <m:t>Ψ</m:t>
            </m:r>
          </m:e>
          <m:sup>
            <m:d>
              <m:dPr>
                <m:ctrlPr/>
              </m:dPr>
              <m:e>
                <m:r>
                  <m:t>χ</m:t>
                </m:r>
              </m:e>
            </m:d>
          </m:sup>
        </m:sSup>
        <m:d>
          <m:dPr>
            <m:ctrlPr/>
          </m:dPr>
          <m:e>
            <m:sSub>
              <m:sSubPr>
                <m:ctrlPr/>
              </m:sSubPr>
              <m:e>
                <m:r>
                  <m:t>ξ</m:t>
                </m:r>
              </m:e>
              <m:sub>
                <m:r>
                  <m:t>1</m:t>
                </m:r>
              </m:sub>
            </m:sSub>
          </m:e>
        </m:d>
        <m:r>
          <m:t>≠</m:t>
        </m:r>
        <m:sSup>
          <m:sSupPr>
            <m:ctrlPr/>
          </m:sSupPr>
          <m:e>
            <m:r>
              <m:t>Ψ</m:t>
            </m:r>
          </m:e>
          <m:sup>
            <m:d>
              <m:dPr>
                <m:ctrlPr/>
              </m:dPr>
              <m:e>
                <m:r>
                  <m:t>χ</m:t>
                </m:r>
              </m:e>
            </m:d>
          </m:sup>
        </m:sSup>
        <m:d>
          <m:dPr>
            <m:ctrlPr/>
          </m:dPr>
          <m:e>
            <m:sSub>
              <m:sSubPr>
                <m:ctrlPr/>
              </m:sSubPr>
              <m:e>
                <m:r>
                  <m:t>ξ</m:t>
                </m:r>
              </m:e>
              <m:sub>
                <m:r>
                  <m:t>2</m:t>
                </m:r>
              </m:sub>
            </m:sSub>
          </m:e>
        </m:d>
        <m:r>
          <m:t>.</m:t>
        </m:r>
      </m:oMath>
      <w:r w:rsidRPr="00147307">
        <w:t xml:space="preserve"> </w:t>
      </w:r>
      <w:r w:rsidRPr="00147307">
        <w:tab/>
        <w:t xml:space="preserve"> (3.3529)</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Damit erhält die in 3.6.2 eingeführte Zielrelativität eine klare Quotienteninterpretation. Jede rückgewinnbare Eigenschaft muss auf dem Beobachtungsquotienten wohldefiniert sein. Umgekehrt kann jede auf dem Beobachtungsquotienten wohldefinierte Zielgröße aus dem Beobachtungsbild zurückgeführt werden.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Diese Aussage besitzt eine erkennbare Nähe zur Invariantenarchitektur aus Kapitel 3.4, darf mit ihr aber nicht gleichgesetzt werden. Eine Faserinvariante nach Definition 3.4.25 beschreibt Konstanz bei der Variation zulässiger Brücken über einem festen Kernmodell. Eine Eigenschaft, die nach Gleichung (3.3528) auf Beobachtungsäquivalenzklassen konstant ist, beschreibt dagegen Konstanz gegenüber einer </w:t>
      </w:r>
      <w:r w:rsidRPr="00EC0D2D">
        <w:rPr>
          <w:rFonts w:ascii="Times New Roman" w:hAnsi="Times New Roman" w:cs="Times New Roman"/>
          <w:b/>
        </w:rPr>
        <w:t>bestimmten Beobachtungsabbildung</w:t>
      </w:r>
      <w:r w:rsidRPr="00EC0D2D">
        <w:rPr>
          <w:rFonts w:ascii="Times New Roman" w:hAnsi="Times New Roman" w:cs="Times New Roman"/>
          <w:bCs w:val="0"/>
        </w:rPr>
        <w:t>. Die zugrunde liegenden Quotientierungen besitzen deshalb unterschiedliche wissenschaftliche Funktionen. Kapitel 3.4 trennt Theorievarianten; Kapitel 3.6 untersucht, welche dieser Unterschiede unter einem ausgewiesenen Beobachtungszugang noch sichtbar sind. Die vorhandene 3.4-Architektur verlangt genau diese Trennung zwischen Invarianz und Diskriminanz auf bereits quotientierten Rekonstruktionsklassen.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Beobachtungsabhängige Auswertungen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bisherige Betrachtung betrifft beliebige theoretische Zielgrößen. Nun interessiert mich die komplementäre Frage: Kann ich zwei beobachtungsäquivalente Elemente durch irgendeine weitere Auswertung derselben Beobachtung doch noch voneinander unterscheiden?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Dazu sei</w:t>
      </w:r>
    </w:p>
    <w:p w:rsidR="00147307" w:rsidRPr="00147307" w:rsidRDefault="00147307" w:rsidP="00147307">
      <w:pPr>
        <w:pStyle w:val="Formel"/>
      </w:pPr>
      <m:oMath>
        <m:r>
          <m:t>g:</m:t>
        </m:r>
        <m:sSubSup>
          <m:sSubSupPr>
            <m:ctrlPr/>
          </m:sSubSupPr>
          <m:e>
            <m:r>
              <m:rPr>
                <m:scr m:val="script"/>
              </m:rPr>
              <m:t>I</m:t>
            </m:r>
          </m:e>
          <m:sub>
            <m:r>
              <m:rPr>
                <m:nor/>
              </m:rPr>
              <m:t>obs</m:t>
            </m:r>
          </m:sub>
          <m:sup>
            <m:d>
              <m:dPr>
                <m:ctrlPr/>
              </m:dPr>
              <m:e>
                <m:r>
                  <m:t>χ</m:t>
                </m:r>
              </m:e>
            </m:d>
          </m:sup>
        </m:sSubSup>
        <m:r>
          <m:rPr>
            <m:scr m:val="script"/>
          </m:rPr>
          <m:t>⟶W</m:t>
        </m:r>
      </m:oMath>
      <w:r w:rsidRPr="00147307">
        <w:t xml:space="preserve"> </w:t>
      </w:r>
      <w:r w:rsidRPr="00147307">
        <w:tab/>
        <w:t xml:space="preserve"> (3.3530)</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eine beliebige wohldefinierte Auswertung, die ausschließlich den bereits erzeugten Beobachtungswert verwendet. Die daraus auf dem theoretischen Beobachtungsbereich entstehende Größe lautet</w:t>
      </w:r>
    </w:p>
    <w:p w:rsidR="00147307" w:rsidRPr="00147307" w:rsidRDefault="00147307" w:rsidP="00147307">
      <w:pPr>
        <w:pStyle w:val="Formel"/>
      </w:pPr>
      <m:oMath>
        <m:sSup>
          <m:sSupPr>
            <m:ctrlPr/>
          </m:sSupPr>
          <m:e>
            <m:r>
              <m:t>G</m:t>
            </m:r>
          </m:e>
          <m:sup>
            <m:d>
              <m:dPr>
                <m:ctrlPr/>
              </m:dPr>
              <m:e>
                <m:r>
                  <m:t>χ</m:t>
                </m:r>
              </m:e>
            </m:d>
          </m:sup>
        </m:sSup>
        <m:r>
          <m:t>≔g∘</m:t>
        </m:r>
        <m:sSubSup>
          <m:sSubSupPr>
            <m:ctrlPr/>
          </m:sSubSupPr>
          <m:e>
            <m:r>
              <m:rPr>
                <m:scr m:val="fraktur"/>
              </m:rPr>
              <m:t>B</m:t>
            </m:r>
          </m:e>
          <m:sub>
            <m:r>
              <m:rPr>
                <m:nor/>
              </m:rPr>
              <m:t>obs</m:t>
            </m:r>
          </m:sub>
          <m:sup>
            <m:d>
              <m:dPr>
                <m:ctrlPr/>
              </m:dPr>
              <m:e>
                <m:r>
                  <m:t>χ</m:t>
                </m:r>
              </m:e>
            </m:d>
          </m:sup>
        </m:sSubSup>
        <m:r>
          <m:t>.</m:t>
        </m:r>
      </m:oMath>
      <w:r w:rsidRPr="00147307">
        <w:t xml:space="preserve"> </w:t>
      </w:r>
      <w:r w:rsidRPr="00147307">
        <w:tab/>
        <w:t xml:space="preserve"> (3.3531)</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Dabei kann </w:t>
      </w:r>
      <m:oMath>
        <m:r>
          <w:rPr>
            <w:rFonts w:ascii="Cambria Math" w:hAnsi="Cambria Math" w:cs="Times New Roman"/>
          </w:rPr>
          <m:t>g</m:t>
        </m:r>
      </m:oMath>
      <w:r w:rsidRPr="00EC0D2D">
        <w:rPr>
          <w:rFonts w:ascii="Times New Roman" w:hAnsi="Times New Roman" w:cs="Times New Roman"/>
          <w:bCs w:val="0"/>
        </w:rPr>
        <w:t xml:space="preserve"> beispielsweise eine spätere Klassifikation, Transformation oder sonstige deterministische Nachverarbeitung des Beobachtungswertes darstellen. Entscheidend ist </w:t>
      </w:r>
      <w:r w:rsidRPr="00EC0D2D">
        <w:rPr>
          <w:rFonts w:ascii="Times New Roman" w:hAnsi="Times New Roman" w:cs="Times New Roman"/>
          <w:bCs w:val="0"/>
        </w:rPr>
        <w:lastRenderedPageBreak/>
        <w:t xml:space="preserve">allein, dass keine zusätzliche Beobachtungsbrücke und keine zusätzliche theoretische Information eingebracht </w:t>
      </w:r>
      <w:proofErr w:type="gramStart"/>
      <w:r w:rsidRPr="00EC0D2D">
        <w:rPr>
          <w:rFonts w:ascii="Times New Roman" w:hAnsi="Times New Roman" w:cs="Times New Roman"/>
          <w:bCs w:val="0"/>
        </w:rPr>
        <w:t>wird</w:t>
      </w:r>
      <w:proofErr w:type="gramEnd"/>
      <w:r w:rsidRPr="00EC0D2D">
        <w:rPr>
          <w:rFonts w:ascii="Times New Roman" w:hAnsi="Times New Roman" w:cs="Times New Roman"/>
          <w:bCs w:val="0"/>
        </w:rPr>
        <w: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Proposition 3.6.2 – Grenze beobachtungsinterner Diskriminanz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
        </w:rPr>
        <w:t>Eigenleistung dieser Arbeit.</w:t>
      </w:r>
      <w:r w:rsidRPr="00EC0D2D">
        <w:rPr>
          <w:rFonts w:ascii="Times New Roman" w:hAnsi="Times New Roman" w:cs="Times New Roman"/>
          <w:bCs w:val="0"/>
        </w:rPr>
        <w:t xml:space="preserve"> Seien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bezüglich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beobachtungsäquivalent. Dann kann keine Auswertung </w:t>
      </w:r>
      <m:oMath>
        <m:r>
          <w:rPr>
            <w:rFonts w:ascii="Cambria Math" w:hAnsi="Cambria Math" w:cs="Times New Roman"/>
          </w:rPr>
          <m:t>G</m:t>
        </m:r>
        <m:d>
          <m:dPr>
            <m:ctrlPr>
              <w:rPr>
                <w:rFonts w:ascii="Cambria Math" w:hAnsi="Cambria Math" w:cs="Times New Roman"/>
                <w:bCs w:val="0"/>
                <w:i/>
              </w:rPr>
            </m:ctrlPr>
          </m:dPr>
          <m:e>
            <m:r>
              <w:rPr>
                <w:rFonts w:ascii="Cambria Math" w:hAnsi="Cambria Math" w:cs="Times New Roman"/>
              </w:rPr>
              <m:t>χ</m:t>
            </m:r>
          </m:e>
        </m:d>
        <m:r>
          <w:rPr>
            <w:rFonts w:ascii="Cambria Math" w:hAnsi="Cambria Math" w:cs="Times New Roman"/>
          </w:rPr>
          <m:t>=g</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sSup>
          <m:sSupPr>
            <m:ctrlPr>
              <w:rPr>
                <w:rFonts w:ascii="Cambria Math" w:hAnsi="Cambria Math" w:cs="Times New Roman"/>
                <w:bCs w:val="0"/>
                <w:i/>
              </w:rPr>
            </m:ctrlPr>
          </m:sSupPr>
          <m:e>
            <m:r>
              <w:rPr>
                <w:rFonts w:ascii="Cambria Math" w:hAnsi="Cambria Math" w:cs="Times New Roman"/>
              </w:rPr>
              <m:t>G</m:t>
            </m:r>
          </m:e>
          <m:sup>
            <m:d>
              <m:dPr>
                <m:ctrlPr>
                  <w:rPr>
                    <w:rFonts w:ascii="Cambria Math" w:hAnsi="Cambria Math" w:cs="Times New Roman"/>
                    <w:bCs w:val="0"/>
                    <w:i/>
                  </w:rPr>
                </m:ctrlPr>
              </m:dPr>
              <m:e>
                <m:r>
                  <m:rPr>
                    <m:sty m:val="p"/>
                  </m:rPr>
                  <w:rPr>
                    <w:rFonts w:ascii="Cambria Math" w:hAnsi="Cambria Math" w:cs="Times New Roman"/>
                  </w:rPr>
                  <m:t>χ</m:t>
                </m:r>
              </m:e>
            </m:d>
          </m:sup>
        </m:sSup>
        <m:r>
          <w:rPr>
            <w:rFonts w:ascii="Cambria Math" w:hAnsi="Cambria Math" w:cs="Times New Roman"/>
          </w:rPr>
          <m:t>=g</m:t>
        </m:r>
        <m:r>
          <m:rPr>
            <m:sty m:val="p"/>
          </m:rPr>
          <w:rPr>
            <w:rFonts w:ascii="Cambria Math" w:hAnsi="Cambria Math" w:cs="Times New Roman"/>
          </w:rPr>
          <m:t>∘</m:t>
        </m:r>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die ausschließlich vom selben Beobachtungsbild abhängt, diese beiden Elemente diskriminieren. Formal gilt:</w:t>
      </w:r>
    </w:p>
    <w:p w:rsidR="00147307" w:rsidRPr="00147307" w:rsidRDefault="00147307" w:rsidP="00147307">
      <w:pPr>
        <w:pStyle w:val="Formel"/>
      </w:pPr>
      <m:oMath>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 ⟹ </m:t>
        </m:r>
        <m:sSup>
          <m:sSupPr>
            <m:ctrlPr/>
          </m:sSupPr>
          <m:e>
            <m:r>
              <m:t>G</m:t>
            </m:r>
          </m:e>
          <m:sup>
            <m:d>
              <m:dPr>
                <m:ctrlPr/>
              </m:dPr>
              <m:e>
                <m:r>
                  <m:t>χ</m:t>
                </m:r>
              </m:e>
            </m:d>
          </m:sup>
        </m:sSup>
        <m:d>
          <m:dPr>
            <m:ctrlPr/>
          </m:dPr>
          <m:e>
            <m:sSub>
              <m:sSubPr>
                <m:ctrlPr/>
              </m:sSubPr>
              <m:e>
                <m:r>
                  <m:t>ξ</m:t>
                </m:r>
              </m:e>
              <m:sub>
                <m:r>
                  <m:t>1</m:t>
                </m:r>
              </m:sub>
            </m:sSub>
          </m:e>
        </m:d>
        <m:r>
          <m:t>=</m:t>
        </m:r>
        <m:sSup>
          <m:sSupPr>
            <m:ctrlPr/>
          </m:sSupPr>
          <m:e>
            <m:r>
              <m:t>G</m:t>
            </m:r>
          </m:e>
          <m:sup>
            <m:d>
              <m:dPr>
                <m:ctrlPr/>
              </m:dPr>
              <m:e>
                <m:r>
                  <m:t>χ</m:t>
                </m:r>
              </m:e>
            </m:d>
          </m:sup>
        </m:sSup>
        <m:d>
          <m:dPr>
            <m:ctrlPr/>
          </m:dPr>
          <m:e>
            <m:sSub>
              <m:sSubPr>
                <m:ctrlPr/>
              </m:sSubPr>
              <m:e>
                <m:r>
                  <m:t>ξ</m:t>
                </m:r>
              </m:e>
              <m:sub>
                <m:r>
                  <m:t>2</m:t>
                </m:r>
              </m:sub>
            </m:sSub>
          </m:e>
        </m:d>
        <m:r>
          <m:t>.</m:t>
        </m:r>
      </m:oMath>
      <w:r w:rsidRPr="00147307">
        <w:t xml:space="preserve"> </w:t>
      </w:r>
      <w:r w:rsidRPr="00147307">
        <w:tab/>
        <w:t xml:space="preserve"> (3.3532)</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
        </w:rPr>
        <w:t>Beweis.</w:t>
      </w:r>
      <w:r w:rsidRPr="00EC0D2D">
        <w:rPr>
          <w:rFonts w:ascii="Times New Roman" w:hAnsi="Times New Roman" w:cs="Times New Roman"/>
          <w:bCs w:val="0"/>
        </w:rPr>
        <w:t xml:space="preserve"> Aus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sSubSup>
          <m:sSubSupPr>
            <m:ctrlPr>
              <w:rPr>
                <w:rFonts w:ascii="Cambria Math" w:hAnsi="Cambria Math" w:cs="Times New Roman"/>
                <w:bCs w:val="0"/>
                <w:i/>
              </w:rPr>
            </m:ctrlPr>
          </m:sSubSup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folgt nach Definition 3.6.4</w:t>
      </w:r>
    </w:p>
    <w:p w:rsidR="00147307" w:rsidRPr="00147307" w:rsidRDefault="00147307" w:rsidP="00147307">
      <w:pPr>
        <w:pStyle w:val="Formel"/>
      </w:pPr>
      <m:oMath>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oMath>
      <w:r w:rsidRPr="00147307">
        <w:t xml:space="preserve"> </w:t>
      </w:r>
      <w:r w:rsidRPr="00147307">
        <w:tab/>
        <w:t xml:space="preserve"> (3.3533)</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Wende ich auf beide Seiten dieselbe wohldefinierte Auswertung </w:t>
      </w:r>
      <m:oMath>
        <m:r>
          <w:rPr>
            <w:rFonts w:ascii="Cambria Math" w:hAnsi="Cambria Math" w:cs="Times New Roman"/>
          </w:rPr>
          <m:t>g</m:t>
        </m:r>
      </m:oMath>
      <w:r w:rsidRPr="00EC0D2D">
        <w:rPr>
          <w:rFonts w:ascii="Times New Roman" w:hAnsi="Times New Roman" w:cs="Times New Roman"/>
          <w:bCs w:val="0"/>
        </w:rPr>
        <w:t xml:space="preserve"> an, erhalte ich</w:t>
      </w:r>
    </w:p>
    <w:p w:rsidR="00DB5E50" w:rsidRPr="00DB5E50" w:rsidRDefault="00147307" w:rsidP="00DB5E50">
      <w:pPr>
        <w:pStyle w:val="Formel"/>
      </w:pPr>
      <m:oMath>
        <m:m>
          <m:mPr>
            <m:mcs>
              <m:mc>
                <m:mcPr>
                  <m:count m:val="1"/>
                  <m:mcJc m:val="center"/>
                </m:mcPr>
              </m:mc>
            </m:mcs>
            <m:ctrlPr/>
          </m:mPr>
          <m:mr>
            <m:e>
              <m:sSup>
                <m:sSupPr>
                  <m:ctrlPr/>
                </m:sSupPr>
                <m:e>
                  <m:r>
                    <m:t>G</m:t>
                  </m:r>
                </m:e>
                <m:sup>
                  <m:d>
                    <m:dPr>
                      <m:ctrlPr/>
                    </m:dPr>
                    <m:e>
                      <m:r>
                        <m:t>χ</m:t>
                      </m:r>
                    </m:e>
                  </m:d>
                </m:sup>
              </m:sSup>
              <m:d>
                <m:dPr>
                  <m:ctrlPr/>
                </m:dPr>
                <m:e>
                  <m:sSub>
                    <m:sSubPr>
                      <m:ctrlPr/>
                    </m:sSubPr>
                    <m:e>
                      <m:r>
                        <m:t>ξ</m:t>
                      </m:r>
                    </m:e>
                    <m:sub>
                      <m:r>
                        <m:t>1</m:t>
                      </m:r>
                    </m:sub>
                  </m:sSub>
                </m:e>
              </m:d>
              <m:r>
                <m:t>=g</m:t>
              </m:r>
              <m:d>
                <m:dPr>
                  <m:ctrlPr/>
                </m:dPr>
                <m:e>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e>
              </m:d>
            </m:e>
          </m:mr>
          <m:mr>
            <m:e>
              <m:r>
                <m:t>=g</m:t>
              </m:r>
              <m:d>
                <m:dPr>
                  <m:ctrlPr/>
                </m:dPr>
                <m:e>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e>
              </m:d>
            </m:e>
          </m:mr>
          <m:mr>
            <m:e>
              <m:r>
                <m:t>=</m:t>
              </m:r>
              <m:sSup>
                <m:sSupPr>
                  <m:ctrlPr/>
                </m:sSupPr>
                <m:e>
                  <m:r>
                    <m:t>G</m:t>
                  </m:r>
                </m:e>
                <m:sup>
                  <m:d>
                    <m:dPr>
                      <m:ctrlPr/>
                    </m:dPr>
                    <m:e>
                      <m:r>
                        <m:t>χ</m:t>
                      </m:r>
                    </m:e>
                  </m:d>
                </m:sup>
              </m:sSup>
              <m:d>
                <m:dPr>
                  <m:ctrlPr/>
                </m:dPr>
                <m:e>
                  <m:sSub>
                    <m:sSubPr>
                      <m:ctrlPr/>
                    </m:sSubPr>
                    <m:e>
                      <m:r>
                        <m:t>ξ</m:t>
                      </m:r>
                    </m:e>
                    <m:sub>
                      <m:r>
                        <m:t>2</m:t>
                      </m:r>
                    </m:sub>
                  </m:sSub>
                </m:e>
              </m:d>
              <m:r>
                <m:t>.</m:t>
              </m:r>
            </m:e>
          </m:mr>
        </m:m>
      </m:oMath>
      <w:r w:rsidR="00DB5E50" w:rsidRPr="00DB5E50">
        <w:t xml:space="preserve"> </w:t>
      </w:r>
      <w:r w:rsidR="00DB5E50" w:rsidRPr="00DB5E50">
        <w:tab/>
        <w:t xml:space="preserve"> (3.3534)</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Damit ist die Behauptung bewiesen. </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Proposition 3.6.2 ist mathematisch elementar, für die empirische Architektur des FRZK aber weitreichend. Wenn eine Beobachtungsbrücke zwei theoretische Möglichkeiten bereits auf denselben Beobachtungswert abbildet, kann keine noch so aufwendige deterministische Nachbearbeitung </w:t>
      </w:r>
      <w:r w:rsidRPr="00EC0D2D">
        <w:rPr>
          <w:rFonts w:ascii="Times New Roman" w:hAnsi="Times New Roman" w:cs="Times New Roman"/>
          <w:b/>
        </w:rPr>
        <w:t xml:space="preserve">dieses </w:t>
      </w:r>
      <w:proofErr w:type="gramStart"/>
      <w:r w:rsidRPr="00EC0D2D">
        <w:rPr>
          <w:rFonts w:ascii="Times New Roman" w:hAnsi="Times New Roman" w:cs="Times New Roman"/>
          <w:b/>
        </w:rPr>
        <w:t>selben Wertes</w:t>
      </w:r>
      <w:proofErr w:type="gramEnd"/>
      <w:r w:rsidRPr="00EC0D2D">
        <w:rPr>
          <w:rFonts w:ascii="Times New Roman" w:hAnsi="Times New Roman" w:cs="Times New Roman"/>
          <w:bCs w:val="0"/>
        </w:rPr>
        <w:t xml:space="preserve"> den verlorenen Unterschied wiederherstellen. Ich kann die Daten anders darstellen, transformieren oder klassifizieren; solange ich keine zusätzliche Information einführe, bleibt die ursprüngliche Beobachtungsäquivalenz erhalten.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Aussage darf nicht mit der späteren Frage verwechselt werden, ob zusätzliche unabhängige Beobachtungen die Situation verändern können. Eine zweite Beobachtungsbrücke kann neue diskriminierende Information liefern. Proposition 3.6.2 sagt ausschließlich, dass der durch eine bestimmte Beobachtungsabbildung bereits verlorene Unterschied nicht durch eine nachgeschaltete Funktion derselben Beobachtung wiedergewonnen wird.</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Rekonstruktionsdiskriminanz unter Beobachtung</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Nun kann ich die bereits vorhandene Definition 3.4.26 unmittelbar mit der neuen Beobachtungsäquivalenz verbinden. Kapitel 3.4 verlangt für eine Rekonstruktionsdiskriminante, dass sie auf den bereits gebildeten Rekonstruktionsklassen </w:t>
      </w:r>
      <w:r w:rsidRPr="00EC0D2D">
        <w:rPr>
          <w:rFonts w:ascii="Times New Roman" w:hAnsi="Times New Roman" w:cs="Times New Roman"/>
          <w:bCs w:val="0"/>
        </w:rPr>
        <w:lastRenderedPageBreak/>
        <w:t>wohldefiniert ist und mindestens zwei inequivalente Klassen durch unterschiedliche Werte trennt.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Für einen Beobachtungskontext, dessen wissenschaftliches Ziel gerade die Unterscheidung solcher Rekonstruktionsklassen ist, wähle ich deshalb den theoretischen Beobachtungsbereich nicht auf der Ebene bloßer Repräsentanten, sondern unmittelbar auf der bereits vorhandenen Quotientenebene. Schematisch gilt dann</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Dobs</w:t>
      </w:r>
      <m:oMath>
        <m:r>
          <w:rPr>
            <w:rFonts w:ascii="Cambria Math" w:hAnsi="Cambria Math" w:cs="Times New Roman"/>
          </w:rPr>
          <m:t>χ</m:t>
        </m:r>
      </m:oMath>
      <w:r w:rsidRPr="00EC0D2D">
        <w:rPr>
          <w:rFonts w:ascii="Cambria Math" w:hAnsi="Cambria Math" w:cs="Cambria Math"/>
          <w:bCs w:val="0"/>
        </w:rPr>
        <w:t>⊆</w:t>
      </w:r>
      <w:r w:rsidRPr="00EC0D2D">
        <w:rPr>
          <w:rFonts w:ascii="Times New Roman" w:hAnsi="Times New Roman" w:cs="Times New Roman"/>
          <w:bCs w:val="0"/>
        </w:rPr>
        <w:t>Qα</w:t>
      </w:r>
      <m:oMath>
        <m:r>
          <w:rPr>
            <w:rFonts w:ascii="Cambria Math" w:hAnsi="Cambria Math" w:cs="Times New Roman"/>
          </w:rPr>
          <m:t>M</m:t>
        </m:r>
      </m:oMath>
      <w:r w:rsidRPr="00EC0D2D">
        <w:rPr>
          <w:rFonts w:ascii="Times New Roman" w:hAnsi="Times New Roman" w:cs="Times New Roman"/>
          <w:bCs w:val="0"/>
        </w:rPr>
        <w:t>,(</w:t>
      </w:r>
      <w:proofErr w:type="gramStart"/>
      <w:r w:rsidRPr="00EC0D2D">
        <w:rPr>
          <w:rFonts w:ascii="Times New Roman" w:hAnsi="Times New Roman" w:cs="Times New Roman"/>
          <w:bCs w:val="0"/>
        </w:rPr>
        <w:t>3.3535)</w:t>
      </w:r>
      <w:r>
        <w:rPr>
          <w:rFonts w:ascii="Cambria Math" w:hAnsi="Cambria Math" w:cs="Cambria Math"/>
          <w:bCs w:val="0"/>
        </w:rPr>
        <w:t>𝒟</w:t>
      </w:r>
      <w:proofErr w:type="gramEnd"/>
      <w:r w:rsidRPr="00EC0D2D">
        <w:rPr>
          <w:rFonts w:ascii="Times New Roman" w:hAnsi="Times New Roman" w:cs="Times New Roman"/>
          <w:bCs w:val="0"/>
        </w:rPr>
        <w:t>_{\mathrm{obs}}^{</w:t>
      </w:r>
      <m:oMath>
        <m:r>
          <m:rPr>
            <m:sty m:val="p"/>
          </m:rPr>
          <w:rPr>
            <w:rFonts w:ascii="Cambria Math" w:hAnsi="Cambria Math" w:cs="Times New Roman"/>
          </w:rPr>
          <m:t>χ</m:t>
        </m:r>
      </m:oMath>
      <w:r w:rsidRPr="00EC0D2D">
        <w:rPr>
          <w:rFonts w:ascii="Times New Roman" w:hAnsi="Times New Roman" w:cs="Times New Roman"/>
          <w:bCs w:val="0"/>
        </w:rPr>
        <w:t xml:space="preserve">} \subseteq </w:t>
      </w:r>
      <w:r>
        <w:rPr>
          <w:rFonts w:ascii="Cambria Math" w:hAnsi="Cambria Math" w:cs="Cambria Math"/>
          <w:bCs w:val="0"/>
        </w:rPr>
        <w:t>𝔔</w:t>
      </w:r>
      <w:r w:rsidRPr="00EC0D2D">
        <w:rPr>
          <w:rFonts w:ascii="Times New Roman" w:hAnsi="Times New Roman" w:cs="Times New Roman"/>
          <w:bCs w:val="0"/>
        </w:rPr>
        <w:t>_{\alpha}</w:t>
      </w:r>
      <m:oMath>
        <m:r>
          <m:rPr>
            <m:scr m:val="fraktur"/>
          </m:rPr>
          <w:rPr>
            <w:rFonts w:ascii="Cambria Math" w:hAnsi="Cambria Math" w:cs="Cambria Math"/>
          </w:rPr>
          <m:t>M</m:t>
        </m:r>
      </m:oMath>
      <w:r w:rsidRPr="00EC0D2D">
        <w:rPr>
          <w:rFonts w:ascii="Times New Roman" w:hAnsi="Times New Roman" w:cs="Times New Roman"/>
          <w:bCs w:val="0"/>
        </w:rPr>
        <w:t xml:space="preserve">, </w:t>
      </w:r>
      <w:r>
        <w:rPr>
          <w:rFonts w:ascii="Times New Roman" w:hAnsi="Times New Roman" w:cs="Times New Roman"/>
          <w:bCs w:val="0"/>
        </w:rPr>
        <w:t>\text</w:t>
      </w:r>
      <w:r w:rsidRPr="00EC0D2D">
        <w:rPr>
          <w:rFonts w:ascii="Times New Roman" w:hAnsi="Times New Roman" w:cs="Times New Roman"/>
          <w:bCs w:val="0"/>
        </w:rPr>
        <w:t>{3.3535}</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sSubSup>
          <m:sSubSupPr>
            <m:ctrlPr/>
          </m:sSubSupPr>
          <m:e>
            <m:r>
              <m:rPr>
                <m:scr m:val="script"/>
              </m:rPr>
              <m:t>D</m:t>
            </m:r>
          </m:e>
          <m:sub>
            <m:r>
              <m:rPr>
                <m:nor/>
              </m:rPr>
              <m:t>obs</m:t>
            </m:r>
          </m:sub>
          <m:sup>
            <m:d>
              <m:dPr>
                <m:ctrlPr/>
              </m:dPr>
              <m:e>
                <m:r>
                  <m:t>χ</m:t>
                </m:r>
              </m:e>
            </m:d>
          </m:sup>
        </m:sSubSup>
        <m:r>
          <m:t>⊆</m:t>
        </m:r>
        <m:sSub>
          <m:sSubPr>
            <m:ctrlPr/>
          </m:sSubPr>
          <m:e>
            <m:r>
              <m:rPr>
                <m:scr m:val="fraktur"/>
              </m:rPr>
              <m:t>Q</m:t>
            </m:r>
          </m:e>
          <m:sub>
            <m:r>
              <m:t>α</m:t>
            </m:r>
          </m:sub>
        </m:sSub>
        <m:d>
          <m:dPr>
            <m:ctrlPr/>
          </m:dPr>
          <m:e>
            <m:r>
              <m:rPr>
                <m:scr m:val="fraktur"/>
              </m:rPr>
              <m:t>M</m:t>
            </m:r>
          </m:e>
        </m:d>
        <m:r>
          <m:t>.</m:t>
        </m:r>
      </m:oMath>
      <w:r w:rsidRPr="00147307">
        <w:t xml:space="preserve"> </w:t>
      </w:r>
      <w:r w:rsidRPr="00147307">
        <w:tab/>
        <w:t xml:space="preserve"> (3.353</w:t>
      </w:r>
      <w:r w:rsidR="00DB5E50">
        <w:t>5</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wobei </w:t>
      </w:r>
      <m:oMath>
        <m:sSub>
          <m:sSubPr>
            <m:ctrlPr>
              <w:rPr>
                <w:rFonts w:ascii="Cambria Math" w:hAnsi="Cambria Math" w:cs="Times New Roman"/>
                <w:bCs w:val="0"/>
                <w:i/>
              </w:rPr>
            </m:ctrlPr>
          </m:sSubPr>
          <m:e>
            <m:r>
              <m:rPr>
                <m:scr m:val="fraktur"/>
              </m:rPr>
              <w:rPr>
                <w:rFonts w:ascii="Cambria Math" w:hAnsi="Cambria Math" w:cs="Cambria Math"/>
              </w:rPr>
              <m:t>Q</m:t>
            </m:r>
            <m:ctrlPr>
              <w:rPr>
                <w:rFonts w:ascii="Cambria Math" w:hAnsi="Cambria Math" w:cs="Cambria Math"/>
                <w:bCs w:val="0"/>
                <w:i/>
              </w:rPr>
            </m:ctrlPr>
          </m:e>
          <m:sub>
            <m:r>
              <m:rPr>
                <m:sty m:val="p"/>
              </m:rPr>
              <w:rPr>
                <w:rFonts w:ascii="Cambria Math" w:hAnsi="Cambria Math" w:cs="Times New Roman"/>
              </w:rPr>
              <m:t>α</m:t>
            </m:r>
          </m:sub>
        </m:sSub>
        <m:d>
          <m:dPr>
            <m:ctrlPr>
              <w:rPr>
                <w:rFonts w:ascii="Cambria Math" w:hAnsi="Cambria Math" w:cs="Times New Roman"/>
                <w:bCs w:val="0"/>
                <w:i/>
              </w:rPr>
            </m:ctrlPr>
          </m:dPr>
          <m:e>
            <m:r>
              <m:rPr>
                <m:scr m:val="fraktur"/>
              </m:rPr>
              <w:rPr>
                <w:rFonts w:ascii="Cambria Math" w:hAnsi="Cambria Math" w:cs="Cambria Math"/>
              </w:rPr>
              <m:t>M</m:t>
            </m:r>
          </m:e>
        </m:d>
      </m:oMath>
      <w:r w:rsidRPr="00EC0D2D">
        <w:rPr>
          <w:rFonts w:ascii="Times New Roman" w:hAnsi="Times New Roman" w:cs="Times New Roman"/>
          <w:bCs w:val="0"/>
        </w:rPr>
        <w:t xml:space="preserve"> den bereits in Kapitel 3.4 verwendeten Quotienten der relevanten getypten Rekonstruktions- beziehungsweise Brückenfaser bezeichnet. Dadurch verhindere ich, dass eine Beobachtung lediglich verschiedene Darstellungen derselben theoretischen Rekonstruktionsklasse auseinanderhält und dieser Darstellungsunterschied anschließend fälschlich als empirische Diskriminanz interpretiert wird.</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Seien nun </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und </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zwei unterschiedliche Rekonstruktionsklassen und sei </w:t>
      </w:r>
      <m:oMath>
        <m:r>
          <m:rPr>
            <m:sty m:val="p"/>
          </m:rPr>
          <w:rPr>
            <w:rFonts w:ascii="Cambria Math" w:hAnsi="Cambria Math" w:cs="Times New Roman"/>
          </w:rPr>
          <m:t>Δ</m:t>
        </m:r>
      </m:oMath>
      <w:r w:rsidRPr="00EC0D2D">
        <w:rPr>
          <w:rFonts w:ascii="Times New Roman" w:hAnsi="Times New Roman" w:cs="Times New Roman"/>
          <w:bCs w:val="0"/>
        </w:rPr>
        <w:t xml:space="preserve"> eine vorhandene Rekonstruktionsdiskriminante mit unterschiedlichen Werten. Fallen beide Klassen unter der Beobachtungsbrücke dennoch zusammen,</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q1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m:t>
        </m:r>
      </m:oMath>
      <w:r w:rsidRPr="00EC0D2D">
        <w:rPr>
          <w:rFonts w:ascii="Times New Roman" w:hAnsi="Times New Roman" w:cs="Times New Roman"/>
          <w:bCs w:val="0"/>
        </w:rPr>
        <w:t>q2</w:t>
      </w:r>
      <w:r w:rsidRPr="00EC0D2D">
        <w:rPr>
          <w:rFonts w:ascii="Cambria Math" w:hAnsi="Cambria Math" w:cs="Cambria Math"/>
          <w:bCs w:val="0"/>
        </w:rPr>
        <w:t>∧</w:t>
      </w:r>
      <w:r w:rsidRPr="00EC0D2D">
        <w:rPr>
          <w:rFonts w:ascii="Times New Roman" w:hAnsi="Times New Roman" w:cs="Times New Roman"/>
          <w:bCs w:val="0"/>
        </w:rPr>
        <w:t>Δ</w:t>
      </w:r>
      <m:oMath>
        <m:r>
          <w:rPr>
            <w:rFonts w:ascii="Cambria Math" w:hAnsi="Cambria Math" w:cs="Times New Roman"/>
          </w:rPr>
          <m:t>q1</m:t>
        </m:r>
      </m:oMath>
      <w:r w:rsidRPr="00EC0D2D">
        <w:rPr>
          <w:rFonts w:ascii="Times New Roman" w:hAnsi="Times New Roman" w:cs="Times New Roman"/>
          <w:bCs w:val="0"/>
        </w:rPr>
        <w:t>≠Δ</w:t>
      </w:r>
      <m:oMath>
        <m:r>
          <w:rPr>
            <w:rFonts w:ascii="Cambria Math" w:hAnsi="Cambria Math" w:cs="Times New Roman"/>
          </w:rPr>
          <m:t>q2</m:t>
        </m:r>
      </m:oMath>
      <w:r w:rsidRPr="00EC0D2D">
        <w:rPr>
          <w:rFonts w:ascii="Times New Roman" w:hAnsi="Times New Roman" w:cs="Times New Roman"/>
          <w:bCs w:val="0"/>
        </w:rPr>
        <w:t>,(</w:t>
      </w:r>
      <w:proofErr w:type="gramStart"/>
      <w:r w:rsidRPr="00EC0D2D">
        <w:rPr>
          <w:rFonts w:ascii="Times New Roman" w:hAnsi="Times New Roman" w:cs="Times New Roman"/>
          <w:bCs w:val="0"/>
        </w:rPr>
        <w:t>3.3536)\</w:t>
      </w:r>
      <w:proofErr w:type="gramEnd"/>
      <w:r w:rsidRPr="00EC0D2D">
        <w:rPr>
          <w:rFonts w:ascii="Times New Roman" w:hAnsi="Times New Roman" w:cs="Times New Roman"/>
          <w:bCs w:val="0"/>
        </w:rPr>
        <w:t>mathfrak q_1 \sim_{\mathrm{obs}}^{</w:t>
      </w:r>
      <m:oMath>
        <m:r>
          <m:rPr>
            <m:sty m:val="p"/>
          </m:rPr>
          <w:rPr>
            <w:rFonts w:ascii="Cambria Math" w:hAnsi="Cambria Math" w:cs="Times New Roman"/>
          </w:rPr>
          <m:t>χ</m:t>
        </m:r>
      </m:oMath>
      <w:r w:rsidRPr="00EC0D2D">
        <w:rPr>
          <w:rFonts w:ascii="Times New Roman" w:hAnsi="Times New Roman" w:cs="Times New Roman"/>
          <w:bCs w:val="0"/>
        </w:rPr>
        <w:t xml:space="preserve">} \mathfrak q_2 </w:t>
      </w:r>
      <w:r>
        <w:rPr>
          <w:rFonts w:ascii="Times New Roman" w:hAnsi="Times New Roman" w:cs="Times New Roman"/>
          <w:bCs w:val="0"/>
        </w:rPr>
        <w:t xml:space="preserve">\quad </w:t>
      </w:r>
      <w:r w:rsidRPr="00EC0D2D">
        <w:rPr>
          <w:rFonts w:ascii="Times New Roman" w:hAnsi="Times New Roman" w:cs="Times New Roman"/>
          <w:bCs w:val="0"/>
        </w:rPr>
        <w:t>\land</w:t>
      </w:r>
      <w:r>
        <w:rPr>
          <w:rFonts w:ascii="Times New Roman" w:hAnsi="Times New Roman" w:cs="Times New Roman"/>
          <w:bCs w:val="0"/>
        </w:rPr>
        <w:t xml:space="preserve">\quad </w:t>
      </w:r>
      <w:r w:rsidRPr="00EC0D2D">
        <w:rPr>
          <w:rFonts w:ascii="Times New Roman" w:hAnsi="Times New Roman" w:cs="Times New Roman"/>
          <w:bCs w:val="0"/>
        </w:rPr>
        <w:t xml:space="preserve"> \Delta</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\neq \Delta</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w:t>
      </w:r>
      <w:r>
        <w:rPr>
          <w:rFonts w:ascii="Times New Roman" w:hAnsi="Times New Roman" w:cs="Times New Roman"/>
          <w:bCs w:val="0"/>
        </w:rPr>
        <w:t>\text</w:t>
      </w:r>
      <w:r w:rsidRPr="00EC0D2D">
        <w:rPr>
          <w:rFonts w:ascii="Times New Roman" w:hAnsi="Times New Roman" w:cs="Times New Roman"/>
          <w:bCs w:val="0"/>
        </w:rPr>
        <w:t>{3.3536}</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DB5E50" w:rsidP="00147307">
      <w:pPr>
        <w:pStyle w:val="Formel"/>
      </w:pPr>
      <m:oMath>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 ∧ </m:t>
        </m:r>
        <m:r>
          <m:t>Δ</m:t>
        </m:r>
        <m:d>
          <m:dPr>
            <m:ctrlPr/>
          </m:dPr>
          <m:e>
            <m:sSub>
              <m:sSubPr>
                <m:ctrlPr/>
              </m:sSubPr>
              <m:e>
                <m:r>
                  <m:t>q</m:t>
                </m:r>
              </m:e>
              <m:sub>
                <m:r>
                  <m:t>1</m:t>
                </m:r>
              </m:sub>
            </m:sSub>
          </m:e>
        </m:d>
        <m:r>
          <m:t>≠Δ</m:t>
        </m:r>
        <m:d>
          <m:dPr>
            <m:ctrlPr/>
          </m:dPr>
          <m:e>
            <m:sSub>
              <m:sSubPr>
                <m:ctrlPr/>
              </m:sSubPr>
              <m:e>
                <m:r>
                  <m:t>q</m:t>
                </m:r>
              </m:e>
              <m:sub>
                <m:r>
                  <m:t>2</m:t>
                </m:r>
              </m:sub>
            </m:sSub>
          </m:e>
        </m:d>
        <m:r>
          <m:t>,</m:t>
        </m:r>
      </m:oMath>
      <w:r w:rsidR="00147307" w:rsidRPr="00147307">
        <w:t xml:space="preserve"> </w:t>
      </w:r>
      <w:r w:rsidR="00147307" w:rsidRPr="00147307">
        <w:tab/>
        <w:t xml:space="preserve"> (3.353</w:t>
      </w:r>
      <w:r>
        <w:t>6</w:t>
      </w:r>
      <w:r w:rsidR="00147307"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dann ist </w:t>
      </w:r>
      <m:oMath>
        <m:r>
          <m:rPr>
            <m:sty m:val="p"/>
          </m:rPr>
          <w:rPr>
            <w:rFonts w:ascii="Cambria Math" w:hAnsi="Cambria Math" w:cs="Times New Roman"/>
          </w:rPr>
          <m:t>Δ</m:t>
        </m:r>
      </m:oMath>
      <w:r w:rsidRPr="00EC0D2D">
        <w:rPr>
          <w:rFonts w:ascii="Times New Roman" w:hAnsi="Times New Roman" w:cs="Times New Roman"/>
          <w:bCs w:val="0"/>
        </w:rPr>
        <w:t xml:space="preserve"> nach Proposition 3.6.1 nicht aus dieser Beobachtung rückgewinnbar:</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¬Rec⁡</w:t>
      </w:r>
      <m:oMath>
        <m:r>
          <w:rPr>
            <w:rFonts w:ascii="Cambria Math" w:hAnsi="Cambria Math" w:cs="Times New Roman"/>
          </w:rPr>
          <m:t>Δ</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oMath>
      <w:r w:rsidRPr="00EC0D2D">
        <w:rPr>
          <w:rFonts w:ascii="Times New Roman" w:hAnsi="Times New Roman" w:cs="Times New Roman"/>
          <w:bCs w:val="0"/>
        </w:rPr>
        <w:t>.(</w:t>
      </w:r>
      <w:proofErr w:type="gramStart"/>
      <w:r w:rsidRPr="00EC0D2D">
        <w:rPr>
          <w:rFonts w:ascii="Times New Roman" w:hAnsi="Times New Roman" w:cs="Times New Roman"/>
          <w:bCs w:val="0"/>
        </w:rPr>
        <w:t>3.3537)\</w:t>
      </w:r>
      <w:proofErr w:type="gramEnd"/>
      <w:r w:rsidRPr="00EC0D2D">
        <w:rPr>
          <w:rFonts w:ascii="Times New Roman" w:hAnsi="Times New Roman" w:cs="Times New Roman"/>
          <w:bCs w:val="0"/>
        </w:rPr>
        <w:t xml:space="preserve">neg </w:t>
      </w:r>
      <w:r>
        <w:rPr>
          <w:rFonts w:ascii="Times New Roman" w:hAnsi="Times New Roman" w:cs="Times New Roman"/>
          <w:bCs w:val="0"/>
        </w:rPr>
        <w:t>\text</w:t>
      </w:r>
      <w:r w:rsidRPr="00EC0D2D">
        <w:rPr>
          <w:rFonts w:ascii="Times New Roman" w:hAnsi="Times New Roman" w:cs="Times New Roman"/>
          <w:bCs w:val="0"/>
        </w:rPr>
        <w:t xml:space="preserve">{Rec} </w:t>
      </w:r>
      <m:oMath>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 xml:space="preserve">| </m:t>
        </m:r>
        <m:r>
          <m:rPr>
            <m:scr m:val="fraktur"/>
          </m:rPr>
          <w:rPr>
            <w:rFonts w:ascii="Cambria Math" w:hAnsi="Cambria Math" w:cs="Cambria Math"/>
          </w:rPr>
          <m:t>B</m:t>
        </m:r>
        <m:r>
          <w:rPr>
            <w:rFonts w:ascii="Cambria Math" w:hAnsi="Cambria Math" w:cs="Times New Roman"/>
          </w:rPr>
          <m:t>_{</m:t>
        </m:r>
        <m:r>
          <m:rPr>
            <m:sty m:val="p"/>
          </m:rPr>
          <w:rPr>
            <w:rFonts w:ascii="Cambria Math" w:hAnsi="Cambria Math" w:cs="Times New Roman"/>
          </w:rPr>
          <m:t>Ⅎr</m:t>
        </m:r>
        <m:r>
          <w:rPr>
            <w:rFonts w:ascii="Cambria Math" w:hAnsi="Cambria Math" w:cs="Times New Roman"/>
          </w:rPr>
          <m:t>{obs}}^{(</m:t>
        </m:r>
        <m:r>
          <m:rPr>
            <m:sty m:val="p"/>
          </m:rPr>
          <w:rPr>
            <w:rFonts w:ascii="Cambria Math" w:hAnsi="Cambria Math" w:cs="Times New Roman"/>
          </w:rPr>
          <m:t>χ</m:t>
        </m:r>
        <m:r>
          <w:rPr>
            <w:rFonts w:ascii="Cambria Math" w:hAnsi="Cambria Math" w:cs="Times New Roman"/>
          </w:rPr>
          <m:t xml:space="preserve">)} </m:t>
        </m:r>
      </m:oMath>
      <w:r w:rsidRPr="00EC0D2D">
        <w:rPr>
          <w:rFonts w:ascii="Times New Roman" w:hAnsi="Times New Roman" w:cs="Times New Roman"/>
          <w:bCs w:val="0"/>
        </w:rPr>
        <w:t xml:space="preserve">. </w:t>
      </w:r>
      <w:r>
        <w:rPr>
          <w:rFonts w:ascii="Times New Roman" w:hAnsi="Times New Roman" w:cs="Times New Roman"/>
          <w:bCs w:val="0"/>
        </w:rPr>
        <w:t>\</w:t>
      </w:r>
      <w:proofErr w:type="gramStart"/>
      <w:r>
        <w:rPr>
          <w:rFonts w:ascii="Times New Roman" w:hAnsi="Times New Roman" w:cs="Times New Roman"/>
          <w:bCs w:val="0"/>
        </w:rPr>
        <w:t>text</w:t>
      </w:r>
      <w:r w:rsidRPr="00EC0D2D">
        <w:rPr>
          <w:rFonts w:ascii="Times New Roman" w:hAnsi="Times New Roman" w:cs="Times New Roman"/>
          <w:bCs w:val="0"/>
        </w:rPr>
        <w:t>{</w:t>
      </w:r>
      <w:proofErr w:type="gramEnd"/>
      <w:r w:rsidRPr="00EC0D2D">
        <w:rPr>
          <w:rFonts w:ascii="Times New Roman" w:hAnsi="Times New Roman" w:cs="Times New Roman"/>
          <w:bCs w:val="0"/>
        </w:rPr>
        <w:t>3.3537}</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r>
          <m:t>¬</m:t>
        </m:r>
        <m:r>
          <m:rPr>
            <m:nor/>
          </m:rPr>
          <m:t>Rec</m:t>
        </m:r>
        <m:d>
          <m:dPr>
            <m:ctrlPr/>
          </m:dPr>
          <m:e>
            <m:r>
              <m:t>Δ</m:t>
            </m:r>
          </m:e>
          <m:e>
            <m:sSubSup>
              <m:sSubSupPr>
                <m:ctrlPr/>
              </m:sSubSupPr>
              <m:e>
                <m:r>
                  <m:rPr>
                    <m:scr m:val="fraktur"/>
                  </m:rPr>
                  <m:t>B</m:t>
                </m:r>
              </m:e>
              <m:sub>
                <m:r>
                  <m:rPr>
                    <m:nor/>
                  </m:rPr>
                  <m:t>obs</m:t>
                </m:r>
              </m:sub>
              <m:sup>
                <m:d>
                  <m:dPr>
                    <m:ctrlPr/>
                  </m:dPr>
                  <m:e>
                    <m:r>
                      <m:t>χ</m:t>
                    </m:r>
                  </m:e>
                </m:d>
              </m:sup>
            </m:sSubSup>
          </m:e>
        </m:d>
        <m:r>
          <m:t>.</m:t>
        </m:r>
      </m:oMath>
      <w:r w:rsidRPr="00147307">
        <w:t xml:space="preserve"> </w:t>
      </w:r>
      <w:r w:rsidRPr="00147307">
        <w:tab/>
        <w:t xml:space="preserve"> (3.353</w:t>
      </w:r>
      <w:r w:rsidR="00DB5E50">
        <w:t>7</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Damit kann ein theoretisch vollkommen geeigneter Rekonstruktionsdiskriminant empirisch wirkungslos werden, wenn die gewählte Beobachtungsbrücke gerade den von ihm ausgedrückten Unterschied nicht erhält. Aus empirischer Nichtunterscheidbarkeit folgt deshalb nicht theoretische Äquivalenz.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Grenze halte ich ausdrücklich fest:</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q1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m:t>
        </m:r>
      </m:oMath>
      <w:r w:rsidRPr="00EC0D2D">
        <w:rPr>
          <w:rFonts w:ascii="Times New Roman" w:hAnsi="Times New Roman" w:cs="Times New Roman"/>
          <w:bCs w:val="0"/>
        </w:rPr>
        <w:t>q2</w:t>
      </w:r>
      <w:r w:rsidRPr="00EC0D2D">
        <w:rPr>
          <w:rFonts w:ascii="Cambria Math" w:hAnsi="Cambria Math" w:cs="Cambria Math"/>
          <w:bCs w:val="0"/>
        </w:rPr>
        <w:t>⇒</w:t>
      </w:r>
      <w:r w:rsidRPr="00EC0D2D">
        <w:rPr>
          <w:rFonts w:ascii="Times New Roman" w:hAnsi="Times New Roman" w:cs="Times New Roman"/>
          <w:bCs w:val="0"/>
        </w:rPr>
        <w:t≯q1=q2.(</w:t>
      </w:r>
      <w:proofErr w:type="gramStart"/>
      <w:r w:rsidRPr="00EC0D2D">
        <w:rPr>
          <w:rFonts w:ascii="Times New Roman" w:hAnsi="Times New Roman" w:cs="Times New Roman"/>
          <w:bCs w:val="0"/>
        </w:rPr>
        <w:t>3.3538)\</w:t>
      </w:r>
      <w:proofErr w:type="gramEnd"/>
      <w:r w:rsidRPr="00EC0D2D">
        <w:rPr>
          <w:rFonts w:ascii="Times New Roman" w:hAnsi="Times New Roman" w:cs="Times New Roman"/>
          <w:bCs w:val="0"/>
        </w:rPr>
        <w:t>mathfrak q_1 \sim_{\mathrm{obs}}^{</w:t>
      </w:r>
      <m:oMath>
        <m:r>
          <m:rPr>
            <m:sty m:val="p"/>
          </m:rPr>
          <w:rPr>
            <w:rFonts w:ascii="Cambria Math" w:hAnsi="Cambria Math" w:cs="Times New Roman"/>
          </w:rPr>
          <m:t>χ</m:t>
        </m:r>
      </m:oMath>
      <w:r w:rsidRPr="00EC0D2D">
        <w:rPr>
          <w:rFonts w:ascii="Times New Roman" w:hAnsi="Times New Roman" w:cs="Times New Roman"/>
          <w:bCs w:val="0"/>
        </w:rPr>
        <w:t xml:space="preserve">} \mathfrak q_2 </w:t>
      </w:r>
      <w:r>
        <w:rPr>
          <w:rFonts w:ascii="Times New Roman" w:hAnsi="Times New Roman" w:cs="Times New Roman"/>
          <w:bCs w:val="0"/>
        </w:rPr>
        <w:t xml:space="preserve">\quad \nRightarrow\quad </w:t>
      </w:r>
      <w:r w:rsidRPr="00EC0D2D">
        <w:rPr>
          <w:rFonts w:ascii="Times New Roman" w:hAnsi="Times New Roman" w:cs="Times New Roman"/>
          <w:bCs w:val="0"/>
        </w:rPr>
        <w:t xml:space="preserve"> \mathfrak q_1 = \mathfrak q_2. </w:t>
      </w:r>
      <w:r>
        <w:rPr>
          <w:rFonts w:ascii="Times New Roman" w:hAnsi="Times New Roman" w:cs="Times New Roman"/>
          <w:bCs w:val="0"/>
        </w:rPr>
        <w:t>\text</w:t>
      </w:r>
      <w:r w:rsidRPr="00EC0D2D">
        <w:rPr>
          <w:rFonts w:ascii="Times New Roman" w:hAnsi="Times New Roman" w:cs="Times New Roman"/>
          <w:bCs w:val="0"/>
        </w:rPr>
        <w:t>{3.3538}</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lastRenderedPageBreak/>
        <w:t xml:space="preserve">Word-LaTeX: </w:t>
      </w:r>
    </w:p>
    <w:p w:rsidR="00147307" w:rsidRPr="00147307" w:rsidRDefault="00147307" w:rsidP="00147307">
      <w:pPr>
        <w:pStyle w:val="Formel"/>
      </w:pPr>
      <m:oMath>
        <m:r>
          <m:t>Ⅎfq_1∼_{Ⅎr{obs}}^{(χ)}Ⅎfq_2 ⇏ Ⅎfq_1=Ⅎfq_2.</m:t>
        </m:r>
      </m:oMath>
      <w:r w:rsidRPr="00147307">
        <w:t xml:space="preserve"> </w:t>
      </w:r>
      <w:r w:rsidRPr="00147307">
        <w:tab/>
        <w:t xml:space="preserve"> (3.353</w:t>
      </w:r>
      <w:r w:rsidR="00DB5E50">
        <w:t>8</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Gleichung (3.3538) ist eine der für Kapitel 3.6 zentralen Nichtimplikationen. Sie verhindert, dass eine fehlende beobachtungsseitige Unterscheidung als Beleg dafür missverstanden wird, zwischen den theoretischen Rekonstruktionen bestehe überhaupt kein Unterschied.</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Rekonstruktionssignaturen unter Beobachtung</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Rekonstruktionssignatur aus Definition 3.4.27 erlaubt bereits, ausgewählte Invarianten und Diskriminanten in einem geordneten Profil zusammenzuführen. Kapitel 3.4 stellt zugleich ausdrücklich klar, dass eine solche Signatur nur dann eine vollständige Klassifikation liefert, wenn ihre Injektivität auf dem relevanten Quotienten zusätzlich nachgewiesen wird.</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Für Kapitel 3.6 folgt daraus eine zweistufige Prüfung. Zunächst muss geklärt werden, ob die ausgewählten Signaturbestandteile überhaupt aus der Beobachtung rückgewinnbar sind. Sei dazu eine Rekonstruktionssignatur mit Komponenten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Σ</m:t>
            </m:r>
          </m:e>
          <m:sub>
            <m:r>
              <w:rPr>
                <w:rFonts w:ascii="Cambria Math" w:hAnsi="Cambria Math" w:cs="Times New Roman"/>
              </w:rPr>
              <m:t>m</m:t>
            </m:r>
          </m:sub>
        </m:sSub>
      </m:oMath>
      <w:r w:rsidRPr="00EC0D2D">
        <w:rPr>
          <w:rFonts w:ascii="Times New Roman" w:hAnsi="Times New Roman" w:cs="Times New Roman"/>
          <w:bCs w:val="0"/>
        </w:rPr>
        <w:t xml:space="preserve"> gegeben. Für ihre beobachtungsseitige vollständige Zugänglichkeit müssen sämtliche verwendeten Komponenten rückgewinnbar sein:</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Rec⁡</w:t>
      </w:r>
      <m:oMath>
        <m:r>
          <w:rPr>
            <w:rFonts w:ascii="Cambria Math" w:hAnsi="Cambria Math" w:cs="Times New Roman"/>
          </w:rPr>
          <m:t>Σ</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oMath>
      <w:r w:rsidRPr="00EC0D2D">
        <w:rPr>
          <w:rFonts w:ascii="Cambria Math" w:hAnsi="Cambria Math" w:cs="Cambria Math"/>
          <w:bCs w:val="0"/>
        </w:rPr>
        <w:t>⟺⋀</w:t>
      </w:r>
      <w:r w:rsidRPr="00EC0D2D">
        <w:rPr>
          <w:rFonts w:ascii="Times New Roman" w:hAnsi="Times New Roman" w:cs="Times New Roman"/>
          <w:bCs w:val="0"/>
        </w:rPr>
        <w:t>j=1mRec⁡</w:t>
      </w:r>
      <m:oMath>
        <m:r>
          <w:rPr>
            <w:rFonts w:ascii="Cambria Math" w:hAnsi="Cambria Math" w:cs="Times New Roman"/>
          </w:rPr>
          <m:t>Σj</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oMath>
      <w:r w:rsidRPr="00EC0D2D">
        <w:rPr>
          <w:rFonts w:ascii="Times New Roman" w:hAnsi="Times New Roman" w:cs="Times New Roman"/>
          <w:bCs w:val="0"/>
        </w:rPr>
        <w:t>.(3.3539)</w:t>
      </w:r>
      <w:r>
        <w:rPr>
          <w:rFonts w:ascii="Times New Roman" w:hAnsi="Times New Roman" w:cs="Times New Roman"/>
          <w:bCs w:val="0"/>
        </w:rPr>
        <w:t>\text</w:t>
      </w:r>
      <w:r w:rsidRPr="00EC0D2D">
        <w:rPr>
          <w:rFonts w:ascii="Times New Roman" w:hAnsi="Times New Roman" w:cs="Times New Roman"/>
          <w:bCs w:val="0"/>
        </w:rPr>
        <w:t xml:space="preserve">{Rec} </w:t>
      </w:r>
      <m:oMath>
        <m:r>
          <w:rPr>
            <w:rFonts w:ascii="Cambria Math" w:hAnsi="Cambria Math" w:cs="Times New Roman"/>
          </w:rPr>
          <m:t xml:space="preserve"> </m:t>
        </m:r>
        <m:r>
          <m:rPr>
            <m:sty m:val="p"/>
          </m:rPr>
          <w:rPr>
            <w:rFonts w:ascii="Cambria Math" w:hAnsi="Cambria Math" w:cs="Times New Roman"/>
          </w:rPr>
          <m:t>Σ</m:t>
        </m:r>
        <m:r>
          <w:rPr>
            <w:rFonts w:ascii="Cambria Math" w:hAnsi="Cambria Math" w:cs="Times New Roman"/>
          </w:rPr>
          <m:t xml:space="preserve">| </m:t>
        </m:r>
        <m:r>
          <m:rPr>
            <m:scr m:val="fraktur"/>
          </m:rPr>
          <w:rPr>
            <w:rFonts w:ascii="Cambria Math" w:hAnsi="Cambria Math" w:cs="Cambria Math"/>
          </w:rPr>
          <m:t>B</m:t>
        </m:r>
        <m:r>
          <w:rPr>
            <w:rFonts w:ascii="Cambria Math" w:hAnsi="Cambria Math" w:cs="Times New Roman"/>
          </w:rPr>
          <m:t>_{</m:t>
        </m:r>
        <m:r>
          <m:rPr>
            <m:sty m:val="p"/>
          </m:rPr>
          <w:rPr>
            <w:rFonts w:ascii="Cambria Math" w:hAnsi="Cambria Math" w:cs="Times New Roman"/>
          </w:rPr>
          <m:t>Ⅎr</m:t>
        </m:r>
        <m:r>
          <w:rPr>
            <w:rFonts w:ascii="Cambria Math" w:hAnsi="Cambria Math" w:cs="Times New Roman"/>
          </w:rPr>
          <m:t>{obs}}^{(</m:t>
        </m:r>
        <m:r>
          <m:rPr>
            <m:sty m:val="p"/>
          </m:rPr>
          <w:rPr>
            <w:rFonts w:ascii="Cambria Math" w:hAnsi="Cambria Math" w:cs="Times New Roman"/>
          </w:rPr>
          <m:t>χ</m:t>
        </m:r>
        <m:r>
          <w:rPr>
            <w:rFonts w:ascii="Cambria Math" w:hAnsi="Cambria Math" w:cs="Times New Roman"/>
          </w:rPr>
          <m:t xml:space="preserve">)} </m:t>
        </m:r>
      </m:oMath>
      <w:r w:rsidRPr="00EC0D2D">
        <w:rPr>
          <w:rFonts w:ascii="Times New Roman" w:hAnsi="Times New Roman" w:cs="Times New Roman"/>
          <w:bCs w:val="0"/>
        </w:rPr>
        <w:t xml:space="preserve"> </w:t>
      </w:r>
      <w:r>
        <w:rPr>
          <w:rFonts w:ascii="Times New Roman" w:hAnsi="Times New Roman" w:cs="Times New Roman"/>
          <w:bCs w:val="0"/>
        </w:rPr>
        <w:t xml:space="preserve">\quad </w:t>
      </w:r>
      <w:r w:rsidRPr="00EC0D2D">
        <w:rPr>
          <w:rFonts w:ascii="Times New Roman" w:hAnsi="Times New Roman" w:cs="Times New Roman"/>
          <w:bCs w:val="0"/>
        </w:rPr>
        <w:t>\Longleftrightarrow</w:t>
      </w:r>
      <w:r>
        <w:rPr>
          <w:rFonts w:ascii="Times New Roman" w:hAnsi="Times New Roman" w:cs="Times New Roman"/>
          <w:bCs w:val="0"/>
        </w:rPr>
        <w:t xml:space="preserve">\quad </w:t>
      </w:r>
      <w:r w:rsidRPr="00EC0D2D">
        <w:rPr>
          <w:rFonts w:ascii="Times New Roman" w:hAnsi="Times New Roman" w:cs="Times New Roman"/>
          <w:bCs w:val="0"/>
        </w:rPr>
        <w:t xml:space="preserve"> \bigwedge_{j=1}^{m} </w:t>
      </w:r>
      <w:r>
        <w:rPr>
          <w:rFonts w:ascii="Times New Roman" w:hAnsi="Times New Roman" w:cs="Times New Roman"/>
          <w:bCs w:val="0"/>
        </w:rPr>
        <w:t>\text</w:t>
      </w:r>
      <w:r w:rsidRPr="00EC0D2D">
        <w:rPr>
          <w:rFonts w:ascii="Times New Roman" w:hAnsi="Times New Roman" w:cs="Times New Roman"/>
          <w:bCs w:val="0"/>
        </w:rPr>
        <w:t xml:space="preserve">{Rec} </w:t>
      </w:r>
      <m:oMath>
        <m:r>
          <w:rPr>
            <w:rFonts w:ascii="Cambria Math" w:hAnsi="Cambria Math" w:cs="Times New Roman"/>
          </w:rPr>
          <m:t xml:space="preserve"> </m:t>
        </m:r>
        <m:r>
          <m:rPr>
            <m:sty m:val="p"/>
          </m:rPr>
          <w:rPr>
            <w:rFonts w:ascii="Cambria Math" w:hAnsi="Cambria Math" w:cs="Times New Roman"/>
          </w:rPr>
          <m:t>Σ</m:t>
        </m:r>
        <m:r>
          <w:rPr>
            <w:rFonts w:ascii="Cambria Math" w:hAnsi="Cambria Math" w:cs="Times New Roman"/>
          </w:rPr>
          <m:t xml:space="preserve">_j | </m:t>
        </m:r>
        <m:r>
          <m:rPr>
            <m:scr m:val="fraktur"/>
          </m:rPr>
          <w:rPr>
            <w:rFonts w:ascii="Cambria Math" w:hAnsi="Cambria Math" w:cs="Cambria Math"/>
          </w:rPr>
          <m:t>B</m:t>
        </m:r>
        <m:r>
          <w:rPr>
            <w:rFonts w:ascii="Cambria Math" w:hAnsi="Cambria Math" w:cs="Times New Roman"/>
          </w:rPr>
          <m:t>_{</m:t>
        </m:r>
        <m:r>
          <m:rPr>
            <m:sty m:val="p"/>
          </m:rPr>
          <w:rPr>
            <w:rFonts w:ascii="Cambria Math" w:hAnsi="Cambria Math" w:cs="Times New Roman"/>
          </w:rPr>
          <m:t>Ⅎr</m:t>
        </m:r>
        <m:r>
          <w:rPr>
            <w:rFonts w:ascii="Cambria Math" w:hAnsi="Cambria Math" w:cs="Times New Roman"/>
          </w:rPr>
          <m:t>{obs}}^{(</m:t>
        </m:r>
        <m:r>
          <m:rPr>
            <m:sty m:val="p"/>
          </m:rPr>
          <w:rPr>
            <w:rFonts w:ascii="Cambria Math" w:hAnsi="Cambria Math" w:cs="Times New Roman"/>
          </w:rPr>
          <m:t>χ</m:t>
        </m:r>
        <m:r>
          <w:rPr>
            <w:rFonts w:ascii="Cambria Math" w:hAnsi="Cambria Math" w:cs="Times New Roman"/>
          </w:rPr>
          <m:t xml:space="preserve">)} </m:t>
        </m:r>
      </m:oMath>
      <w:r w:rsidRPr="00EC0D2D">
        <w:rPr>
          <w:rFonts w:ascii="Times New Roman" w:hAnsi="Times New Roman" w:cs="Times New Roman"/>
          <w:bCs w:val="0"/>
        </w:rPr>
        <w:t xml:space="preserve">. </w:t>
      </w:r>
      <w:r>
        <w:rPr>
          <w:rFonts w:ascii="Times New Roman" w:hAnsi="Times New Roman" w:cs="Times New Roman"/>
          <w:bCs w:val="0"/>
        </w:rPr>
        <w:t>\</w:t>
      </w:r>
      <w:proofErr w:type="gramStart"/>
      <w:r>
        <w:rPr>
          <w:rFonts w:ascii="Times New Roman" w:hAnsi="Times New Roman" w:cs="Times New Roman"/>
          <w:bCs w:val="0"/>
        </w:rPr>
        <w:t>text</w:t>
      </w:r>
      <w:r w:rsidRPr="00EC0D2D">
        <w:rPr>
          <w:rFonts w:ascii="Times New Roman" w:hAnsi="Times New Roman" w:cs="Times New Roman"/>
          <w:bCs w:val="0"/>
        </w:rPr>
        <w:t>{</w:t>
      </w:r>
      <w:proofErr w:type="gramEnd"/>
      <w:r w:rsidRPr="00EC0D2D">
        <w:rPr>
          <w:rFonts w:ascii="Times New Roman" w:hAnsi="Times New Roman" w:cs="Times New Roman"/>
          <w:bCs w:val="0"/>
        </w:rPr>
        <w:t>3.3539}</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r>
          <m:rPr>
            <m:nor/>
          </m:rPr>
          <m:t>Rec</m:t>
        </m:r>
        <m:d>
          <m:dPr>
            <m:ctrlPr/>
          </m:dPr>
          <m:e>
            <m:r>
              <m:t>Σ</m:t>
            </m:r>
          </m:e>
          <m:e>
            <m:sSubSup>
              <m:sSubSupPr>
                <m:ctrlPr/>
              </m:sSubSupPr>
              <m:e>
                <m:r>
                  <m:rPr>
                    <m:scr m:val="fraktur"/>
                  </m:rPr>
                  <m:t>B</m:t>
                </m:r>
              </m:e>
              <m:sub>
                <m:r>
                  <m:rPr>
                    <m:nor/>
                  </m:rPr>
                  <m:t>obs</m:t>
                </m:r>
              </m:sub>
              <m:sup>
                <m:d>
                  <m:dPr>
                    <m:ctrlPr/>
                  </m:dPr>
                  <m:e>
                    <m:r>
                      <m:t>χ</m:t>
                    </m:r>
                  </m:e>
                </m:d>
              </m:sup>
            </m:sSubSup>
          </m:e>
        </m:d>
        <m:r>
          <m:t> ⟺ </m:t>
        </m:r>
        <m:nary>
          <m:naryPr>
            <m:chr m:val="⋀"/>
            <m:ctrlPr/>
          </m:naryPr>
          <m:sub>
            <m:r>
              <m:t>j=1</m:t>
            </m:r>
          </m:sub>
          <m:sup>
            <m:r>
              <m:t>m</m:t>
            </m:r>
            <m:r>
              <m:rPr>
                <m:nor/>
              </m:rPr>
              <m:t>Rec</m:t>
            </m:r>
          </m:sup>
          <m:e>
            <m:d>
              <m:dPr>
                <m:ctrlPr/>
              </m:dPr>
              <m:e>
                <m:sSub>
                  <m:sSubPr>
                    <m:ctrlPr/>
                  </m:sSubPr>
                  <m:e>
                    <m:r>
                      <m:t>Σ</m:t>
                    </m:r>
                  </m:e>
                  <m:sub>
                    <m:r>
                      <m:t>j</m:t>
                    </m:r>
                  </m:sub>
                </m:sSub>
              </m:e>
              <m:e>
                <m:sSubSup>
                  <m:sSubSupPr>
                    <m:ctrlPr/>
                  </m:sSubSupPr>
                  <m:e>
                    <m:r>
                      <m:rPr>
                        <m:scr m:val="fraktur"/>
                      </m:rPr>
                      <m:t>B</m:t>
                    </m:r>
                  </m:e>
                  <m:sub>
                    <m:r>
                      <m:rPr>
                        <m:nor/>
                      </m:rPr>
                      <m:t>obs</m:t>
                    </m:r>
                  </m:sub>
                  <m:sup>
                    <m:d>
                      <m:dPr>
                        <m:ctrlPr/>
                      </m:dPr>
                      <m:e>
                        <m:r>
                          <m:t>χ</m:t>
                        </m:r>
                      </m:e>
                    </m:d>
                  </m:sup>
                </m:sSubSup>
              </m:e>
            </m:d>
          </m:e>
        </m:nary>
        <m:r>
          <m:t>.</m:t>
        </m:r>
      </m:oMath>
      <w:r w:rsidRPr="00147307">
        <w:t xml:space="preserve"> </w:t>
      </w:r>
      <w:r w:rsidRPr="00147307">
        <w:tab/>
        <w:t xml:space="preserve"> (3.353</w:t>
      </w:r>
      <w:r w:rsidR="00DB5E50">
        <w:t>9</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Gleichung (3.3539) ist keine neue Definition einer „empirischen Signatur“. Sie verwendet ausschließlich die bereits vorhandene Rekonstruktionssignatur und prüft, ob deren ausgewählte Bestandteile unter der Beobachtungsbrücke erhalten bleiben.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Doch auch eine vollständig rückgewinnbare Signatur garantiert noch nicht ohne Weiteres die eindeutige Bestimmung einer Rekonstruktionsklasse. Wenn die Signatur selbst auf dem theoretischen Quotienten nicht vollständig trennend ist, können zwei unterschiedliche Rekonstruktionsklassen dieselbe Signatur besitzen. Der bereits in Kapitel 3.4 festgelegte Vollständigkeitsvorbehalt bleibt deshalb unverändert bestehen. Beobachtung kann eine theoretisch unvollständige Signatur nicht dadurch vollständig machen, dass ihre Werte empirisch zugänglich werden.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Umgekehrt entsteht eine besonders starke Situation, wenn eine theoretisch vollständig trennende Rekonstruktionssignatur vollständig rückgewinnbar ist. Dann darf innerhalb einer Beobachtungsäquivalenzklasse keine zweite Rekonstruktionsklasse mit unterschiedlicher Signatur liegen. Genau dieser Zusammenhang führt unmittelbar zur Frage, ob die theoretische Rekonstruktionsklasse selbst aus der Beobachtung eindeutig bestimmt werden kann. Ich benenne diese Eigenschaft an dieser Stelle bewusst noch nicht, weil sie den eigentlichen Gegenstand von Abschnitt 3.6.4 bildet.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lastRenderedPageBreak/>
        <w:t>Beobachtungsäquivalenz und Unterbestimmtheit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Auch für die Unterbestimmtheit benötige ich keinen neuen allgemeinen Begriff. Definition 3.4.30 stellt bereits den FRZK-Unterbestimmtheitszeugen bereit. Kapitel 3.6 fügt lediglich eine neue Möglichkeit hinzu, wie ein bereits vorhandener Unterschied relativ zu einem Beobachtungskontext unsichtbar werden kann.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Wenn zwei theoretisch unterschiedliche Rekonstruktionsklassen </w:t>
      </w:r>
      <m:oMath>
        <m:r>
          <m:rPr>
            <m:sty m:val="p"/>
          </m:rPr>
          <w:rPr>
            <w:rFonts w:ascii="Cambria Math" w:hAnsi="Cambria Math" w:cs="Times New Roman"/>
          </w:rPr>
          <m:t>Ⅎf</m:t>
        </m:r>
        <m:r>
          <w:rPr>
            <w:rFonts w:ascii="Cambria Math" w:hAnsi="Cambria Math" w:cs="Times New Roman"/>
          </w:rPr>
          <m:t>q_1</m:t>
        </m:r>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denselben Beobachtungswert besitzen, liegt eine nichttriviale Beobachtungsäquivalenzklasse vor:</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q1≠q2</w:t>
      </w:r>
      <w:r w:rsidRPr="00EC0D2D">
        <w:rPr>
          <w:rFonts w:ascii="Cambria Math" w:hAnsi="Cambria Math" w:cs="Cambria Math"/>
          <w:bCs w:val="0"/>
        </w:rPr>
        <w:t>∧</w:t>
      </w:r>
      <w:r w:rsidRPr="00EC0D2D">
        <w:rPr>
          <w:rFonts w:ascii="Times New Roman" w:hAnsi="Times New Roman" w:cs="Times New Roman"/>
          <w:bCs w:val="0"/>
        </w:rPr>
        <w:t>q1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m:t>
        </m:r>
      </m:oMath>
      <w:r w:rsidRPr="00EC0D2D">
        <w:rPr>
          <w:rFonts w:ascii="Times New Roman" w:hAnsi="Times New Roman" w:cs="Times New Roman"/>
          <w:bCs w:val="0"/>
        </w:rPr>
        <w:t>q2</w:t>
      </w:r>
      <w:r w:rsidRPr="00EC0D2D">
        <w:rPr>
          <w:rFonts w:ascii="Cambria Math" w:hAnsi="Cambria Math" w:cs="Cambria Math"/>
          <w:bCs w:val="0"/>
        </w:rPr>
        <w:t>⟹∣</w:t>
      </w:r>
      <w:r w:rsidRPr="00EC0D2D">
        <w:rPr>
          <w:rFonts w:ascii="Times New Roman" w:hAnsi="Times New Roman" w:cs="Times New Roman"/>
          <w:bCs w:val="0"/>
        </w:rPr>
        <w:t>[q</w:t>
      </w:r>
      <w:proofErr w:type="gramStart"/>
      <w:r w:rsidRPr="00EC0D2D">
        <w:rPr>
          <w:rFonts w:ascii="Times New Roman" w:hAnsi="Times New Roman" w:cs="Times New Roman"/>
          <w:bCs w:val="0"/>
        </w:rPr>
        <w:t>1]obs</w:t>
      </w:r>
      <w:proofErr w:type="gramEnd"/>
      <m:oMath>
        <m:r>
          <w:rPr>
            <w:rFonts w:ascii="Cambria Math" w:hAnsi="Cambria Math" w:cs="Times New Roman"/>
          </w:rPr>
          <m:t>χ</m:t>
        </m:r>
      </m:oMath>
      <w:r w:rsidRPr="00EC0D2D">
        <w:rPr>
          <w:rFonts w:ascii="Cambria Math" w:hAnsi="Cambria Math" w:cs="Cambria Math"/>
          <w:bCs w:val="0"/>
        </w:rPr>
        <w:t>∣</w:t>
      </w:r>
      <w:r w:rsidRPr="00EC0D2D">
        <w:rPr>
          <w:rFonts w:ascii="Times New Roman" w:hAnsi="Times New Roman" w:cs="Times New Roman"/>
          <w:bCs w:val="0"/>
        </w:rPr>
        <w:t xml:space="preserve">≥2.(3.3540)\mathfrak q_1 \neq \mathfrak q_2 </w:t>
      </w:r>
      <w:r>
        <w:rPr>
          <w:rFonts w:ascii="Times New Roman" w:hAnsi="Times New Roman" w:cs="Times New Roman"/>
          <w:bCs w:val="0"/>
        </w:rPr>
        <w:t xml:space="preserve">\quad </w:t>
      </w:r>
      <w:r w:rsidRPr="00EC0D2D">
        <w:rPr>
          <w:rFonts w:ascii="Times New Roman" w:hAnsi="Times New Roman" w:cs="Times New Roman"/>
          <w:bCs w:val="0"/>
        </w:rPr>
        <w:t>\land</w:t>
      </w:r>
      <w:r>
        <w:rPr>
          <w:rFonts w:ascii="Times New Roman" w:hAnsi="Times New Roman" w:cs="Times New Roman"/>
          <w:bCs w:val="0"/>
        </w:rPr>
        <w:t xml:space="preserve">\quad </w:t>
      </w:r>
      <w:r w:rsidRPr="00EC0D2D">
        <w:rPr>
          <w:rFonts w:ascii="Times New Roman" w:hAnsi="Times New Roman" w:cs="Times New Roman"/>
          <w:bCs w:val="0"/>
        </w:rPr>
        <w:t xml:space="preserve"> \mathfrak q_1 \sim_{\mathrm{obs}}^{</w:t>
      </w:r>
      <m:oMath>
        <m:r>
          <m:rPr>
            <m:sty m:val="p"/>
          </m:rPr>
          <w:rPr>
            <w:rFonts w:ascii="Cambria Math" w:hAnsi="Cambria Math" w:cs="Times New Roman"/>
          </w:rPr>
          <m:t>χ</m:t>
        </m:r>
      </m:oMath>
      <w:r w:rsidRPr="00EC0D2D">
        <w:rPr>
          <w:rFonts w:ascii="Times New Roman" w:hAnsi="Times New Roman" w:cs="Times New Roman"/>
          <w:bCs w:val="0"/>
        </w:rPr>
        <w:t xml:space="preserve">} \mathfrak q_2 </w:t>
      </w:r>
      <w:r>
        <w:rPr>
          <w:rFonts w:ascii="Times New Roman" w:hAnsi="Times New Roman" w:cs="Times New Roman"/>
          <w:bCs w:val="0"/>
        </w:rPr>
        <w:t xml:space="preserve">\quad </w:t>
      </w:r>
      <w:r w:rsidRPr="00EC0D2D">
        <w:rPr>
          <w:rFonts w:ascii="Times New Roman" w:hAnsi="Times New Roman" w:cs="Times New Roman"/>
          <w:bCs w:val="0"/>
        </w:rPr>
        <w:t>\Longrightarrow</w:t>
      </w:r>
      <w:r>
        <w:rPr>
          <w:rFonts w:ascii="Times New Roman" w:hAnsi="Times New Roman" w:cs="Times New Roman"/>
          <w:bCs w:val="0"/>
        </w:rPr>
        <w:t xml:space="preserve">\quad </w:t>
      </w:r>
      <w:r w:rsidRPr="00EC0D2D">
        <w:rPr>
          <w:rFonts w:ascii="Times New Roman" w:hAnsi="Times New Roman" w:cs="Times New Roman"/>
          <w:bCs w:val="0"/>
        </w:rPr>
        <w:t xml:space="preserve"> \left| [\mathfrak q_1]_{\mathrm{obs}}^{</w:t>
      </w:r>
      <m:oMath>
        <m:r>
          <m:rPr>
            <m:sty m:val="p"/>
          </m:rPr>
          <w:rPr>
            <w:rFonts w:ascii="Cambria Math" w:hAnsi="Cambria Math" w:cs="Times New Roman"/>
          </w:rPr>
          <m:t>χ</m:t>
        </m:r>
      </m:oMath>
      <w:r w:rsidRPr="00EC0D2D">
        <w:rPr>
          <w:rFonts w:ascii="Times New Roman" w:hAnsi="Times New Roman" w:cs="Times New Roman"/>
          <w:bCs w:val="0"/>
        </w:rPr>
        <w:t xml:space="preserve">} \right| \geq 2. </w:t>
      </w:r>
      <w:r>
        <w:rPr>
          <w:rFonts w:ascii="Times New Roman" w:hAnsi="Times New Roman" w:cs="Times New Roman"/>
          <w:bCs w:val="0"/>
        </w:rPr>
        <w:t>\text</w:t>
      </w:r>
      <w:r w:rsidRPr="00EC0D2D">
        <w:rPr>
          <w:rFonts w:ascii="Times New Roman" w:hAnsi="Times New Roman" w:cs="Times New Roman"/>
          <w:bCs w:val="0"/>
        </w:rPr>
        <w:t>{3.3540}</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DB5E50" w:rsidP="00147307">
      <w:pPr>
        <w:pStyle w:val="Formel"/>
      </w:pPr>
      <m:oMath>
        <m:sSub>
          <m:sSubPr>
            <m:ctrlPr/>
          </m:sSubPr>
          <m:e>
            <m:r>
              <m:t>q</m:t>
            </m:r>
          </m:e>
          <m:sub>
            <m:r>
              <m:t>1</m:t>
            </m:r>
          </m:sub>
        </m:sSub>
        <m:r>
          <m:t>≠</m:t>
        </m:r>
        <m:sSub>
          <m:sSubPr>
            <m:ctrlPr/>
          </m:sSubPr>
          <m:e>
            <m:r>
              <m:t>q</m:t>
            </m:r>
          </m:e>
          <m:sub>
            <m:r>
              <m:t>2</m:t>
            </m:r>
          </m:sub>
        </m:sSub>
        <m:r>
          <m:t> ∧ </m:t>
        </m:r>
        <m:sSub>
          <m:sSubPr>
            <m:ctrlPr/>
          </m:sSubPr>
          <m:e>
            <m:r>
              <m:t>q</m:t>
            </m:r>
          </m:e>
          <m:sub>
            <m:r>
              <m:t>1</m:t>
            </m:r>
          </m:sub>
        </m:sSub>
        <m:sSubSup>
          <m:sSubSupPr>
            <m:ctrlPr/>
          </m:sSubSupPr>
          <m:e>
            <m:r>
              <m:t>∼</m:t>
            </m:r>
          </m:e>
          <m:sub>
            <m:r>
              <m:t>obs</m:t>
            </m:r>
          </m:sub>
          <m:sup>
            <m:d>
              <m:dPr>
                <m:ctrlPr/>
              </m:dPr>
              <m:e>
                <m:r>
                  <m:t>χ</m:t>
                </m:r>
              </m:e>
            </m:d>
          </m:sup>
        </m:sSubSup>
        <m:r>
          <m:t xml:space="preserve"> </m:t>
        </m:r>
        <m:sSub>
          <m:sSubPr>
            <m:ctrlPr/>
          </m:sSubPr>
          <m:e>
            <m:r>
              <m:t>q</m:t>
            </m:r>
          </m:e>
          <m:sub>
            <m:r>
              <m:t>2</m:t>
            </m:r>
          </m:sub>
        </m:sSub>
        <m:r>
          <m:t> ⟹</m:t>
        </m:r>
        <m:r>
          <m:t> </m:t>
        </m:r>
        <m:r>
          <m:t>|</m:t>
        </m:r>
        <m:sSubSup>
          <m:sSubSupPr>
            <m:ctrlPr/>
          </m:sSubSupPr>
          <m:e>
            <m:d>
              <m:dPr>
                <m:begChr m:val="["/>
                <m:endChr m:val="]"/>
                <m:ctrlPr/>
              </m:dPr>
              <m:e>
                <m:sSub>
                  <m:sSubPr>
                    <m:ctrlPr/>
                  </m:sSubPr>
                  <m:e>
                    <m:r>
                      <m:rPr>
                        <m:scr m:val="fraktur"/>
                      </m:rPr>
                      <m:t>q</m:t>
                    </m:r>
                  </m:e>
                  <m:sub>
                    <m:r>
                      <m:t>1</m:t>
                    </m:r>
                  </m:sub>
                </m:sSub>
              </m:e>
            </m:d>
          </m:e>
          <m:sub>
            <m:r>
              <m:t>obs</m:t>
            </m:r>
          </m:sub>
          <m:sup>
            <m:d>
              <m:dPr>
                <m:ctrlPr/>
              </m:dPr>
              <m:e>
                <m:r>
                  <m:t>χ</m:t>
                </m:r>
              </m:e>
            </m:d>
          </m:sup>
        </m:sSubSup>
        <m:r>
          <m:t>|</m:t>
        </m:r>
        <m:r>
          <m:t>≥2.</m:t>
        </m:r>
      </m:oMath>
      <w:r w:rsidR="00147307" w:rsidRPr="00147307">
        <w:t xml:space="preserve"> </w:t>
      </w:r>
      <w:r w:rsidR="00147307" w:rsidRPr="00147307">
        <w:tab/>
        <w:t xml:space="preserve"> (3.35</w:t>
      </w:r>
      <w:r>
        <w:t>40</w:t>
      </w:r>
      <w:r w:rsidR="00147307"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Ich führe diesen Fall nicht als neue allgemeine Unterbestimmtheitsdefinition. Er ist vielmehr eine beobachtungsrelative Spezialisierung der bereits vorhandenen Architektur. Der wissenschaftlich relevante Zeuge besteht jetzt aus zwei theoretisch verschiedenen Klassen, deren Unterschied unter der ausgewiesenen Beobachtungsbrücke nicht sichtbar wird. In 3.6.4 werde ich genau diesen Fall verwenden, um strukturelle Nichtidentifizierbarkeit zu charakterisieren.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Besitzt dagegen jede Beobachtungsäquivalenzklasse auf dem betrachteten Rekonstruktionsquotienten genau ein Element,</w:t>
      </w:r>
    </w:p>
    <w:p w:rsidR="00EC0D2D" w:rsidRPr="00EC0D2D" w:rsidRDefault="00EC0D2D" w:rsidP="00EC0D2D">
      <w:pPr>
        <w:spacing w:after="0"/>
        <w:rPr>
          <w:rFonts w:ascii="Times New Roman" w:hAnsi="Times New Roman" w:cs="Times New Roman"/>
          <w:bCs w:val="0"/>
        </w:rPr>
      </w:pPr>
      <w:r w:rsidRPr="00EC0D2D">
        <w:rPr>
          <w:rFonts w:ascii="Cambria Math" w:hAnsi="Cambria Math" w:cs="Cambria Math"/>
          <w:bCs w:val="0"/>
        </w:rPr>
        <w:t>∀</w:t>
      </w:r>
      <w:r w:rsidRPr="00EC0D2D">
        <w:rPr>
          <w:rFonts w:ascii="Times New Roman" w:hAnsi="Times New Roman" w:cs="Times New Roman"/>
          <w:bCs w:val="0"/>
        </w:rPr>
        <w:t> q</w:t>
      </w:r>
      <w:r w:rsidRPr="00EC0D2D">
        <w:rPr>
          <w:rFonts w:ascii="Cambria Math" w:hAnsi="Cambria Math" w:cs="Cambria Math"/>
          <w:bCs w:val="0"/>
        </w:rPr>
        <w:t>∈</w:t>
      </w:r>
      <w:r w:rsidRPr="00EC0D2D">
        <w:rPr>
          <w:rFonts w:ascii="Times New Roman" w:hAnsi="Times New Roman" w:cs="Times New Roman"/>
          <w:bCs w:val="0"/>
        </w:rPr>
        <w:t>Dobs</w:t>
      </w:r>
      <m:oMath>
        <m:r>
          <w:rPr>
            <w:rFonts w:ascii="Cambria Math" w:hAnsi="Cambria Math" w:cs="Times New Roman"/>
          </w:rPr>
          <m:t>χ</m:t>
        </m:r>
      </m:oMath>
      <w:r w:rsidRPr="00EC0D2D">
        <w:rPr>
          <w:rFonts w:ascii="Times New Roman" w:hAnsi="Times New Roman" w:cs="Times New Roman"/>
          <w:bCs w:val="0"/>
        </w:rPr>
        <w:t>:</w:t>
      </w:r>
      <w:r w:rsidRPr="00EC0D2D">
        <w:rPr>
          <w:rFonts w:ascii="Cambria Math" w:hAnsi="Cambria Math" w:cs="Cambria Math"/>
          <w:bCs w:val="0"/>
        </w:rPr>
        <w:t>∣</w:t>
      </w:r>
      <w:r w:rsidRPr="00EC0D2D">
        <w:rPr>
          <w:rFonts w:ascii="Times New Roman" w:hAnsi="Times New Roman" w:cs="Times New Roman"/>
          <w:bCs w:val="0"/>
        </w:rPr>
        <w:t>[q]obs</w:t>
      </w:r>
      <m:oMath>
        <m:r>
          <w:rPr>
            <w:rFonts w:ascii="Cambria Math" w:hAnsi="Cambria Math" w:cs="Times New Roman"/>
          </w:rPr>
          <m:t>χ</m:t>
        </m:r>
      </m:oMath>
      <w:r w:rsidRPr="00EC0D2D">
        <w:rPr>
          <w:rFonts w:ascii="Cambria Math" w:hAnsi="Cambria Math" w:cs="Cambria Math"/>
          <w:bCs w:val="0"/>
        </w:rPr>
        <w:t>∣</w:t>
      </w:r>
      <w:r w:rsidRPr="00EC0D2D">
        <w:rPr>
          <w:rFonts w:ascii="Times New Roman" w:hAnsi="Times New Roman" w:cs="Times New Roman"/>
          <w:bCs w:val="0"/>
        </w:rPr>
        <w:t>=</w:t>
      </w:r>
      <w:proofErr w:type="gramStart"/>
      <w:r w:rsidRPr="00EC0D2D">
        <w:rPr>
          <w:rFonts w:ascii="Times New Roman" w:hAnsi="Times New Roman" w:cs="Times New Roman"/>
          <w:bCs w:val="0"/>
        </w:rPr>
        <w:t>1,(</w:t>
      </w:r>
      <w:proofErr w:type="gramEnd"/>
      <w:r w:rsidRPr="00EC0D2D">
        <w:rPr>
          <w:rFonts w:ascii="Times New Roman" w:hAnsi="Times New Roman" w:cs="Times New Roman"/>
          <w:bCs w:val="0"/>
        </w:rPr>
        <w:t xml:space="preserve">3.3541)\forall\, \mathfrak q \in </w:t>
      </w:r>
      <w:r>
        <w:rPr>
          <w:rFonts w:ascii="Cambria Math" w:hAnsi="Cambria Math" w:cs="Cambria Math"/>
          <w:bCs w:val="0"/>
        </w:rPr>
        <w:t>𝒟</w:t>
      </w:r>
      <w:r w:rsidRPr="00EC0D2D">
        <w:rPr>
          <w:rFonts w:ascii="Times New Roman" w:hAnsi="Times New Roman" w:cs="Times New Roman"/>
          <w:bCs w:val="0"/>
        </w:rPr>
        <w:t>_{\mathrm{obs}}^{</w:t>
      </w:r>
      <m:oMath>
        <m:r>
          <m:rPr>
            <m:sty m:val="p"/>
          </m:rPr>
          <w:rPr>
            <w:rFonts w:ascii="Cambria Math" w:hAnsi="Cambria Math" w:cs="Times New Roman"/>
          </w:rPr>
          <m:t>χ</m:t>
        </m:r>
      </m:oMath>
      <w:r w:rsidRPr="00EC0D2D">
        <w:rPr>
          <w:rFonts w:ascii="Times New Roman" w:hAnsi="Times New Roman" w:cs="Times New Roman"/>
          <w:bCs w:val="0"/>
        </w:rPr>
        <w:t xml:space="preserve">} : </w:t>
      </w:r>
      <w:r>
        <w:rPr>
          <w:rFonts w:ascii="Times New Roman" w:hAnsi="Times New Roman" w:cs="Times New Roman"/>
          <w:bCs w:val="0"/>
        </w:rPr>
        <w:t xml:space="preserve">\qquad </w:t>
      </w:r>
      <w:r w:rsidRPr="00EC0D2D">
        <w:rPr>
          <w:rFonts w:ascii="Times New Roman" w:hAnsi="Times New Roman" w:cs="Times New Roman"/>
          <w:bCs w:val="0"/>
        </w:rPr>
        <w:t xml:space="preserve"> \left| [\mathfrak q]_{\mathrm{obs}}^{</w:t>
      </w:r>
      <m:oMath>
        <m:r>
          <m:rPr>
            <m:sty m:val="p"/>
          </m:rPr>
          <w:rPr>
            <w:rFonts w:ascii="Cambria Math" w:hAnsi="Cambria Math" w:cs="Times New Roman"/>
          </w:rPr>
          <m:t>χ</m:t>
        </m:r>
      </m:oMath>
      <w:r w:rsidRPr="00EC0D2D">
        <w:rPr>
          <w:rFonts w:ascii="Times New Roman" w:hAnsi="Times New Roman" w:cs="Times New Roman"/>
          <w:bCs w:val="0"/>
        </w:rPr>
        <w:t xml:space="preserve">} \right| = 1, </w:t>
      </w:r>
      <w:r>
        <w:rPr>
          <w:rFonts w:ascii="Times New Roman" w:hAnsi="Times New Roman" w:cs="Times New Roman"/>
          <w:bCs w:val="0"/>
        </w:rPr>
        <w:t>\text</w:t>
      </w:r>
      <w:r w:rsidRPr="00EC0D2D">
        <w:rPr>
          <w:rFonts w:ascii="Times New Roman" w:hAnsi="Times New Roman" w:cs="Times New Roman"/>
          <w:bCs w:val="0"/>
        </w:rPr>
        <w:t>{3.3541}</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BF033D" w:rsidP="00147307">
      <w:pPr>
        <w:pStyle w:val="Formel"/>
      </w:pPr>
      <m:oMath>
        <m:r>
          <m:t>∀,q∈</m:t>
        </m:r>
        <m:sSubSup>
          <m:sSubSupPr>
            <m:ctrlPr/>
          </m:sSubSupPr>
          <m:e>
            <m:r>
              <m:rPr>
                <m:scr m:val="script"/>
              </m:rPr>
              <m:t>D</m:t>
            </m:r>
          </m:e>
          <m:sub>
            <m:r>
              <m:t>obs</m:t>
            </m:r>
          </m:sub>
          <m:sup>
            <m:d>
              <m:dPr>
                <m:ctrlPr/>
              </m:dPr>
              <m:e>
                <m:r>
                  <m:t>χ</m:t>
                </m:r>
              </m:e>
            </m:d>
          </m:sup>
        </m:sSubSup>
        <m:r>
          <m:t>:</m:t>
        </m:r>
        <m:r>
          <m:t>  </m:t>
        </m:r>
        <m:d>
          <m:dPr>
            <m:begChr m:val="|"/>
            <m:endChr m:val="|"/>
            <m:ctrlPr/>
          </m:dPr>
          <m:e>
            <m:sSubSup>
              <m:sSubSupPr>
                <m:ctrlPr/>
              </m:sSubSupPr>
              <m:e>
                <m:d>
                  <m:dPr>
                    <m:begChr m:val="["/>
                    <m:endChr m:val="]"/>
                    <m:ctrlPr/>
                  </m:dPr>
                  <m:e>
                    <m:r>
                      <m:t>q</m:t>
                    </m:r>
                  </m:e>
                </m:d>
              </m:e>
              <m:sub>
                <m:r>
                  <m:t>obs</m:t>
                </m:r>
              </m:sub>
              <m:sup>
                <m:d>
                  <m:dPr>
                    <m:ctrlPr/>
                  </m:dPr>
                  <m:e>
                    <m:r>
                      <m:t>χ</m:t>
                    </m:r>
                  </m:e>
                </m:d>
              </m:sup>
            </m:sSubSup>
          </m:e>
        </m:d>
        <m:r>
          <m:t>=1,</m:t>
        </m:r>
      </m:oMath>
      <w:r w:rsidR="00147307" w:rsidRPr="00147307">
        <w:t xml:space="preserve"> </w:t>
      </w:r>
      <w:r w:rsidR="00147307" w:rsidRPr="00147307">
        <w:tab/>
        <w:t xml:space="preserve"> (3.354</w:t>
      </w:r>
      <w:r w:rsidR="00DB5E50">
        <w:t>1</w:t>
      </w:r>
      <w:r w:rsidR="00147307"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dann unterscheidet die Beobachtungsbrücke sämtliche betrachteten Rekonstruktionsklassen. Diese Bedingung entspricht der Injektivität der Beobachtungsbrücke auf dem betrachteten theoretischen Quotienten. Ihre wissenschaftliche Interpretation als Identifizierbarkeit wird jedoch erst im folgenden Abschnitt vorgenommen.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Keine neue empirische Diskriminante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An dieser Stelle ist mir eine terminologische Entscheidung besonders wichtig. Ich führe </w:t>
      </w:r>
      <w:r w:rsidRPr="00EC0D2D">
        <w:rPr>
          <w:rFonts w:ascii="Times New Roman" w:hAnsi="Times New Roman" w:cs="Times New Roman"/>
          <w:b/>
        </w:rPr>
        <w:t>keine Definition einer „empirischen Rekonstruktionsdiskriminante“</w:t>
      </w:r>
      <w:r w:rsidRPr="00EC0D2D">
        <w:rPr>
          <w:rFonts w:ascii="Times New Roman" w:hAnsi="Times New Roman" w:cs="Times New Roman"/>
          <w:bCs w:val="0"/>
        </w:rPr>
        <w:t xml:space="preserve"> ein. Eine Rekonstruktionsdiskriminante ist bereits in Definition 3.4.26 mathematisch festgelegt. Für Kapitel 3.6 ist lediglich zu prüfen, ob diese vorhandene Diskriminante relativ zur gewählten Beobachtungsbrücke rückgewinnbar ist.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lastRenderedPageBreak/>
        <w:t xml:space="preserve">Diese Entscheidung verhindert eine unnötige Verdoppelung der Theorie. Würde ich eine zweite Klasse „empirischer Diskriminanten“ einführen, wäre anschließend unklar, ob sie andere theoretische Eigenschaften besitzen soll als die vorhandene Rekonstruktionsdiskriminante. Tatsächlich liegt das Problem aber nicht </w:t>
      </w:r>
      <w:proofErr w:type="gramStart"/>
      <w:r w:rsidRPr="00EC0D2D">
        <w:rPr>
          <w:rFonts w:ascii="Times New Roman" w:hAnsi="Times New Roman" w:cs="Times New Roman"/>
          <w:bCs w:val="0"/>
        </w:rPr>
        <w:t>im Diskriminanten</w:t>
      </w:r>
      <w:proofErr w:type="gramEnd"/>
      <w:r w:rsidRPr="00EC0D2D">
        <w:rPr>
          <w:rFonts w:ascii="Times New Roman" w:hAnsi="Times New Roman" w:cs="Times New Roman"/>
          <w:bCs w:val="0"/>
        </w:rPr>
        <w:t xml:space="preserve"> selbst. Der Unterschied entsteht durch die Beobachtungsbrücke. Sie entscheidet, ob der bereits vorhandene theoretische Unterschied beobachtungsseitig erhalten bleibt.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Entsprechend gilt für eine vorhandene Rekonstruktionsdiskriminante </w:t>
      </w:r>
      <m:oMath>
        <m:r>
          <m:rPr>
            <m:sty m:val="p"/>
          </m:rPr>
          <w:rPr>
            <w:rFonts w:ascii="Cambria Math" w:hAnsi="Cambria Math" w:cs="Times New Roman"/>
          </w:rPr>
          <m:t>Δ</m:t>
        </m:r>
      </m:oMath>
      <w:r w:rsidRPr="00EC0D2D">
        <w:rPr>
          <w:rFonts w:ascii="Times New Roman" w:hAnsi="Times New Roman" w:cs="Times New Roman"/>
          <w:bCs w:val="0"/>
        </w:rPr>
        <w:t>:</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Disc⁡</w:t>
      </w:r>
      <m:oMath>
        <m:r>
          <w:rPr>
            <w:rFonts w:ascii="Cambria Math" w:hAnsi="Cambria Math" w:cs="Times New Roman"/>
          </w:rPr>
          <m:t>Δ</m:t>
        </m:r>
      </m:oMath>
      <w:r w:rsidRPr="00EC0D2D">
        <w:rPr>
          <w:rFonts w:ascii="Cambria Math" w:hAnsi="Cambria Math" w:cs="Cambria Math"/>
          <w:bCs w:val="0"/>
        </w:rPr>
        <w:t>∧</w:t>
      </w:r>
      <w:r w:rsidRPr="00EC0D2D">
        <w:rPr>
          <w:rFonts w:ascii="Times New Roman" w:hAnsi="Times New Roman" w:cs="Times New Roman"/>
          <w:bCs w:val="0"/>
        </w:rPr>
        <w:t>Rec⁡</w:t>
      </w:r>
      <m:oMath>
        <m:r>
          <w:rPr>
            <w:rFonts w:ascii="Cambria Math" w:hAnsi="Cambria Math" w:cs="Times New Roman"/>
          </w:rPr>
          <m:t>Δ</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oMath>
      <w:r w:rsidRPr="00EC0D2D">
        <w:rPr>
          <w:rFonts w:ascii="Cambria Math" w:hAnsi="Cambria Math" w:cs="Cambria Math"/>
          <w:bCs w:val="0"/>
        </w:rPr>
        <w:t>⟹</w:t>
      </w:r>
      <w:r w:rsidRPr="00EC0D2D">
        <w:rPr>
          <w:rFonts w:ascii="Times New Roman" w:hAnsi="Times New Roman" w:cs="Times New Roman"/>
          <w:bCs w:val="0"/>
        </w:rPr>
        <w:t>Δ ist im Kontext </w:t>
      </w:r>
      <m:oMath>
        <m:r>
          <w:rPr>
            <w:rFonts w:ascii="Cambria Math" w:hAnsi="Cambria Math" w:cs="Times New Roman"/>
          </w:rPr>
          <m:t>χ</m:t>
        </m:r>
      </m:oMath>
      <w:r w:rsidRPr="00EC0D2D">
        <w:rPr>
          <w:rFonts w:ascii="Times New Roman" w:hAnsi="Times New Roman" w:cs="Times New Roman"/>
          <w:bCs w:val="0"/>
        </w:rPr>
        <w:t> beobachtungsseitig </w:t>
      </w:r>
      <w:proofErr w:type="gramStart"/>
      <w:r w:rsidRPr="00EC0D2D">
        <w:rPr>
          <w:rFonts w:ascii="Times New Roman" w:hAnsi="Times New Roman" w:cs="Times New Roman"/>
          <w:bCs w:val="0"/>
        </w:rPr>
        <w:t>nutzbar.(</w:t>
      </w:r>
      <w:proofErr w:type="gramEnd"/>
      <w:r w:rsidRPr="00EC0D2D">
        <w:rPr>
          <w:rFonts w:ascii="Times New Roman" w:hAnsi="Times New Roman" w:cs="Times New Roman"/>
          <w:bCs w:val="0"/>
        </w:rPr>
        <w:t>3.3542)</w:t>
      </w:r>
      <w:r>
        <w:rPr>
          <w:rFonts w:ascii="Times New Roman" w:hAnsi="Times New Roman" w:cs="Times New Roman"/>
          <w:bCs w:val="0"/>
        </w:rPr>
        <w:t>\text</w:t>
      </w:r>
      <w:r w:rsidRPr="00EC0D2D">
        <w:rPr>
          <w:rFonts w:ascii="Times New Roman" w:hAnsi="Times New Roman" w:cs="Times New Roman"/>
          <w:bCs w:val="0"/>
        </w:rPr>
        <w:t>{Disc}</w:t>
      </w:r>
      <m:oMath>
        <m:r>
          <m:rPr>
            <m:sty m:val="p"/>
          </m:rPr>
          <w:rPr>
            <w:rFonts w:ascii="Cambria Math" w:hAnsi="Cambria Math" w:cs="Times New Roman"/>
          </w:rPr>
          <m:t>Δ</m:t>
        </m:r>
      </m:oMath>
      <w:r w:rsidRPr="00EC0D2D">
        <w:rPr>
          <w:rFonts w:ascii="Times New Roman" w:hAnsi="Times New Roman" w:cs="Times New Roman"/>
          <w:bCs w:val="0"/>
        </w:rPr>
        <w:t xml:space="preserve"> \land </w:t>
      </w:r>
      <w:r>
        <w:rPr>
          <w:rFonts w:ascii="Times New Roman" w:hAnsi="Times New Roman" w:cs="Times New Roman"/>
          <w:bCs w:val="0"/>
        </w:rPr>
        <w:t>\text</w:t>
      </w:r>
      <w:r w:rsidRPr="00EC0D2D">
        <w:rPr>
          <w:rFonts w:ascii="Times New Roman" w:hAnsi="Times New Roman" w:cs="Times New Roman"/>
          <w:bCs w:val="0"/>
        </w:rPr>
        <w:t xml:space="preserve">{Rec} </w:t>
      </w:r>
      <m:oMath>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 xml:space="preserve">| </m:t>
        </m:r>
        <m:r>
          <m:rPr>
            <m:scr m:val="fraktur"/>
          </m:rPr>
          <w:rPr>
            <w:rFonts w:ascii="Cambria Math" w:hAnsi="Cambria Math" w:cs="Cambria Math"/>
          </w:rPr>
          <m:t>B</m:t>
        </m:r>
        <m:r>
          <w:rPr>
            <w:rFonts w:ascii="Cambria Math" w:hAnsi="Cambria Math" w:cs="Times New Roman"/>
          </w:rPr>
          <m:t>_{</m:t>
        </m:r>
        <m:r>
          <m:rPr>
            <m:sty m:val="p"/>
          </m:rPr>
          <w:rPr>
            <w:rFonts w:ascii="Cambria Math" w:hAnsi="Cambria Math" w:cs="Times New Roman"/>
          </w:rPr>
          <m:t>Ⅎr</m:t>
        </m:r>
        <m:r>
          <w:rPr>
            <w:rFonts w:ascii="Cambria Math" w:hAnsi="Cambria Math" w:cs="Times New Roman"/>
          </w:rPr>
          <m:t>{obs}}^{(</m:t>
        </m:r>
        <m:r>
          <m:rPr>
            <m:sty m:val="p"/>
          </m:rPr>
          <w:rPr>
            <w:rFonts w:ascii="Cambria Math" w:hAnsi="Cambria Math" w:cs="Times New Roman"/>
          </w:rPr>
          <m:t>χ</m:t>
        </m:r>
        <m:r>
          <w:rPr>
            <w:rFonts w:ascii="Cambria Math" w:hAnsi="Cambria Math" w:cs="Times New Roman"/>
          </w:rPr>
          <m:t xml:space="preserve">)} </m:t>
        </m:r>
      </m:oMath>
      <w:r w:rsidRPr="00EC0D2D">
        <w:rPr>
          <w:rFonts w:ascii="Times New Roman" w:hAnsi="Times New Roman" w:cs="Times New Roman"/>
          <w:bCs w:val="0"/>
        </w:rPr>
        <w:t xml:space="preserve"> </w:t>
      </w:r>
      <w:r>
        <w:rPr>
          <w:rFonts w:ascii="Times New Roman" w:hAnsi="Times New Roman" w:cs="Times New Roman"/>
          <w:bCs w:val="0"/>
        </w:rPr>
        <w:t xml:space="preserve">\quad </w:t>
      </w:r>
      <w:r w:rsidRPr="00EC0D2D">
        <w:rPr>
          <w:rFonts w:ascii="Times New Roman" w:hAnsi="Times New Roman" w:cs="Times New Roman"/>
          <w:bCs w:val="0"/>
        </w:rPr>
        <w:t>\Longrightarrow</w:t>
      </w:r>
      <w:r>
        <w:rPr>
          <w:rFonts w:ascii="Times New Roman" w:hAnsi="Times New Roman" w:cs="Times New Roman"/>
          <w:bCs w:val="0"/>
        </w:rPr>
        <w:t xml:space="preserve">\quad </w:t>
      </w:r>
      <w:r w:rsidRPr="00EC0D2D">
        <w:rPr>
          <w:rFonts w:ascii="Times New Roman" w:hAnsi="Times New Roman" w:cs="Times New Roman"/>
          <w:bCs w:val="0"/>
        </w:rPr>
        <w:t xml:space="preserve"> \Delta \ \text{ist im Kontext }</w:t>
      </w:r>
      <m:oMath>
        <m:r>
          <m:rPr>
            <m:sty m:val="p"/>
          </m:rPr>
          <w:rPr>
            <w:rFonts w:ascii="Cambria Math" w:hAnsi="Cambria Math" w:cs="Times New Roman"/>
          </w:rPr>
          <m:t>χ</m:t>
        </m:r>
      </m:oMath>
      <w:r w:rsidRPr="00EC0D2D">
        <w:rPr>
          <w:rFonts w:ascii="Times New Roman" w:hAnsi="Times New Roman" w:cs="Times New Roman"/>
          <w:bCs w:val="0"/>
        </w:rPr>
        <w:t xml:space="preserve">\text{ beobachtungsseitig nutzbar}. </w:t>
      </w:r>
      <w:r>
        <w:rPr>
          <w:rFonts w:ascii="Times New Roman" w:hAnsi="Times New Roman" w:cs="Times New Roman"/>
          <w:bCs w:val="0"/>
        </w:rPr>
        <w:t>\</w:t>
      </w:r>
      <w:proofErr w:type="gramStart"/>
      <w:r>
        <w:rPr>
          <w:rFonts w:ascii="Times New Roman" w:hAnsi="Times New Roman" w:cs="Times New Roman"/>
          <w:bCs w:val="0"/>
        </w:rPr>
        <w:t>text</w:t>
      </w:r>
      <w:r w:rsidRPr="00EC0D2D">
        <w:rPr>
          <w:rFonts w:ascii="Times New Roman" w:hAnsi="Times New Roman" w:cs="Times New Roman"/>
          <w:bCs w:val="0"/>
        </w:rPr>
        <w:t>{</w:t>
      </w:r>
      <w:proofErr w:type="gramEnd"/>
      <w:r w:rsidRPr="00EC0D2D">
        <w:rPr>
          <w:rFonts w:ascii="Times New Roman" w:hAnsi="Times New Roman" w:cs="Times New Roman"/>
          <w:bCs w:val="0"/>
        </w:rPr>
        <w:t>3.3542}</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r>
          <m:rPr>
            <m:nor/>
          </m:rPr>
          <m:t>Disc</m:t>
        </m:r>
        <m:d>
          <m:dPr>
            <m:ctrlPr/>
          </m:dPr>
          <m:e>
            <m:r>
              <m:t>Δ</m:t>
            </m:r>
          </m:e>
        </m:d>
        <m:r>
          <m:t>∧</m:t>
        </m:r>
        <m:r>
          <m:rPr>
            <m:nor/>
          </m:rPr>
          <m:t>Rec</m:t>
        </m:r>
        <m:d>
          <m:dPr>
            <m:ctrlPr/>
          </m:dPr>
          <m:e>
            <m:r>
              <m:t>Δ</m:t>
            </m:r>
            <m:r>
              <m:t>|</m:t>
            </m:r>
          </m:e>
          <m:e>
            <m:sSubSup>
              <m:sSubSupPr>
                <m:ctrlPr/>
              </m:sSubSupPr>
              <m:e>
                <m:r>
                  <m:rPr>
                    <m:scr m:val="fraktur"/>
                  </m:rPr>
                  <m:t>B</m:t>
                </m:r>
              </m:e>
              <m:sub>
                <m:r>
                  <m:rPr>
                    <m:nor/>
                  </m:rPr>
                  <m:t>obs</m:t>
                </m:r>
              </m:sub>
              <m:sup>
                <m:d>
                  <m:dPr>
                    <m:ctrlPr/>
                  </m:dPr>
                  <m:e>
                    <m:r>
                      <m:t>χ</m:t>
                    </m:r>
                  </m:e>
                </m:d>
              </m:sup>
            </m:sSubSup>
          </m:e>
        </m:d>
        <m:r>
          <m:t>|</m:t>
        </m:r>
        <m:r>
          <m:t> ⟹ Δ </m:t>
        </m:r>
        <m:r>
          <m:rPr>
            <m:nor/>
          </m:rPr>
          <m:t xml:space="preserve">ist im Kontext </m:t>
        </m:r>
        <m:d>
          <m:dPr>
            <m:ctrlPr/>
          </m:dPr>
          <m:e>
            <m:r>
              <m:t>χ</m:t>
            </m:r>
          </m:e>
        </m:d>
        <m:r>
          <m:rPr>
            <m:nor/>
          </m:rPr>
          <m:t xml:space="preserve"> beobachtungsseitig nutzbar</m:t>
        </m:r>
        <m:r>
          <m:t>.</m:t>
        </m:r>
      </m:oMath>
      <w:r w:rsidRPr="00147307">
        <w:t xml:space="preserve"> </w:t>
      </w:r>
      <w:r w:rsidRPr="00147307">
        <w:tab/>
        <w:t xml:space="preserve"> (3.354</w:t>
      </w:r>
      <w:r w:rsidR="00BF033D">
        <w:t>2</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Der Ausdruck „beobachtungsseitig nutzbar“ ist hier bewusst keine neue formale Objektklasse. Er beschreibt lediglich die Kombination zweier bereits getrennter Eigenschaften: theoretische Diskriminationsfähigkeit und beobachtungsrelative Rückgewinnbarkeit.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Beobachtungsäquivalenz ist kontextabhängig</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Definition 3.6.4 enthält ausdrücklich den Kontextparameter </w:t>
      </w:r>
      <m:oMath>
        <m:r>
          <m:rPr>
            <m:sty m:val="p"/>
          </m:rPr>
          <w:rPr>
            <w:rFonts w:ascii="Cambria Math" w:hAnsi="Cambria Math" w:cs="Times New Roman"/>
          </w:rPr>
          <m:t>χ</m:t>
        </m:r>
      </m:oMath>
      <w:r w:rsidRPr="00EC0D2D">
        <w:rPr>
          <w:rFonts w:ascii="Times New Roman" w:hAnsi="Times New Roman" w:cs="Times New Roman"/>
          <w:bCs w:val="0"/>
        </w:rPr>
        <w:t>. Diese Abhängigkeit darf im weiteren Verlauf nicht aus der Notation verschwinden. Zwei Rekonstruktionen können unter einer Beobachtungsbrücke zusammenfallen und unter einer anderen unterschieden werden.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Für zwei unterschiedliche Beobachtungskontexte </w:t>
      </w:r>
      <m:oMath>
        <m:sSub>
          <m:sSubPr>
            <m:ctrlPr>
              <w:rPr>
                <w:rFonts w:ascii="Cambria Math" w:hAnsi="Cambria Math" w:cs="Times New Roman"/>
                <w:bCs w:val="0"/>
                <w:i/>
              </w:rPr>
            </m:ctrlPr>
          </m:sSubPr>
          <m:e>
            <m:r>
              <m:rPr>
                <m:sty m:val="p"/>
              </m:rPr>
              <w:rPr>
                <w:rFonts w:ascii="Cambria Math" w:hAnsi="Cambria Math" w:cs="Times New Roman"/>
              </w:rPr>
              <m:t>χ</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χ</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ist daher grundsätzlich möglich:</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ξ1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χ1</m:t>
        </m:r>
      </m:oMath>
      <w:r w:rsidRPr="00EC0D2D">
        <w:rPr>
          <w:rFonts w:ascii="Times New Roman" w:hAnsi="Times New Roman" w:cs="Times New Roman"/>
          <w:bCs w:val="0"/>
        </w:rPr>
        <w:t>ξ2</w:t>
      </w:r>
      <w:r w:rsidRPr="00EC0D2D">
        <w:rPr>
          <w:rFonts w:ascii="Cambria Math" w:hAnsi="Cambria Math" w:cs="Cambria Math"/>
          <w:bCs w:val="0"/>
        </w:rPr>
        <w:t>∧</w:t>
      </w:r>
      <w:r w:rsidRPr="00EC0D2D">
        <w:rPr>
          <w:rFonts w:ascii="Times New Roman" w:hAnsi="Times New Roman" w:cs="Times New Roman"/>
          <w:bCs w:val="0"/>
        </w:rPr>
        <w:t>ξ1̸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χ2</m:t>
        </m:r>
      </m:oMath>
      <w:r w:rsidRPr="00EC0D2D">
        <w:rPr>
          <w:rFonts w:ascii="Times New Roman" w:hAnsi="Times New Roman" w:cs="Times New Roman"/>
          <w:bCs w:val="0"/>
        </w:rPr>
        <w:t>ξ2.(</w:t>
      </w:r>
      <w:proofErr w:type="gramStart"/>
      <w:r w:rsidRPr="00EC0D2D">
        <w:rPr>
          <w:rFonts w:ascii="Times New Roman" w:hAnsi="Times New Roman" w:cs="Times New Roman"/>
          <w:bCs w:val="0"/>
        </w:rPr>
        <w:t>3.3543)\</w:t>
      </w:r>
      <w:proofErr w:type="gramEnd"/>
      <w:r w:rsidRPr="00EC0D2D">
        <w:rPr>
          <w:rFonts w:ascii="Times New Roman" w:hAnsi="Times New Roman" w:cs="Times New Roman"/>
          <w:bCs w:val="0"/>
        </w:rPr>
        <w:t>xi_1 \sim_{\mathrm{obs}}^{</w:t>
      </w:r>
      <m:oMath>
        <m:sSub>
          <m:sSubPr>
            <m:ctrlPr>
              <w:rPr>
                <w:rFonts w:ascii="Cambria Math" w:hAnsi="Cambria Math" w:cs="Times New Roman"/>
                <w:bCs w:val="0"/>
                <w:i/>
              </w:rPr>
            </m:ctrlPr>
          </m:sSubPr>
          <m:e>
            <m:r>
              <m:rPr>
                <m:sty m:val="p"/>
              </m:rPr>
              <w:rPr>
                <w:rFonts w:ascii="Cambria Math" w:hAnsi="Cambria Math" w:cs="Times New Roman"/>
              </w:rPr>
              <m:t>χ</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\xi_2 </w:t>
      </w:r>
      <w:r>
        <w:rPr>
          <w:rFonts w:ascii="Times New Roman" w:hAnsi="Times New Roman" w:cs="Times New Roman"/>
          <w:bCs w:val="0"/>
        </w:rPr>
        <w:t xml:space="preserve">\quad </w:t>
      </w:r>
      <w:r w:rsidRPr="00EC0D2D">
        <w:rPr>
          <w:rFonts w:ascii="Times New Roman" w:hAnsi="Times New Roman" w:cs="Times New Roman"/>
          <w:bCs w:val="0"/>
        </w:rPr>
        <w:t>\land</w:t>
      </w:r>
      <w:r>
        <w:rPr>
          <w:rFonts w:ascii="Times New Roman" w:hAnsi="Times New Roman" w:cs="Times New Roman"/>
          <w:bCs w:val="0"/>
        </w:rPr>
        <w:t xml:space="preserve">\quad </w:t>
      </w:r>
      <w:r w:rsidRPr="00EC0D2D">
        <w:rPr>
          <w:rFonts w:ascii="Times New Roman" w:hAnsi="Times New Roman" w:cs="Times New Roman"/>
          <w:bCs w:val="0"/>
        </w:rPr>
        <w:t xml:space="preserve"> \xi_1 \not\sim_{\mathrm{obs}}^{</w:t>
      </w:r>
      <m:oMath>
        <m:sSub>
          <m:sSubPr>
            <m:ctrlPr>
              <w:rPr>
                <w:rFonts w:ascii="Cambria Math" w:hAnsi="Cambria Math" w:cs="Times New Roman"/>
                <w:bCs w:val="0"/>
                <w:i/>
              </w:rPr>
            </m:ctrlPr>
          </m:sSubPr>
          <m:e>
            <m:r>
              <m:rPr>
                <m:sty m:val="p"/>
              </m:rPr>
              <w:rPr>
                <w:rFonts w:ascii="Cambria Math" w:hAnsi="Cambria Math" w:cs="Times New Roman"/>
              </w:rPr>
              <m:t>χ</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\xi_2. </w:t>
      </w:r>
      <w:r>
        <w:rPr>
          <w:rFonts w:ascii="Times New Roman" w:hAnsi="Times New Roman" w:cs="Times New Roman"/>
          <w:bCs w:val="0"/>
        </w:rPr>
        <w:t>\text</w:t>
      </w:r>
      <w:r w:rsidRPr="00EC0D2D">
        <w:rPr>
          <w:rFonts w:ascii="Times New Roman" w:hAnsi="Times New Roman" w:cs="Times New Roman"/>
          <w:bCs w:val="0"/>
        </w:rPr>
        <w:t>{3.3543}</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sSub>
          <m:sSubPr>
            <m:ctrlPr/>
          </m:sSubPr>
          <m:e>
            <m:r>
              <m:t>ξ</m:t>
            </m:r>
          </m:e>
          <m:sub>
            <m:r>
              <m:t>1</m:t>
            </m:r>
          </m:sub>
        </m:sSub>
        <m:sSubSup>
          <m:sSubSupPr>
            <m:ctrlPr/>
          </m:sSubSupPr>
          <m:e>
            <m:r>
              <m:t>∼</m:t>
            </m:r>
          </m:e>
          <m:sub>
            <m:r>
              <m:rPr>
                <m:nor/>
              </m:rPr>
              <m:t>obs</m:t>
            </m:r>
          </m:sub>
          <m:sup>
            <m:d>
              <m:dPr>
                <m:ctrlPr/>
              </m:dPr>
              <m:e>
                <m:sSub>
                  <m:sSubPr>
                    <m:ctrlPr/>
                  </m:sSubPr>
                  <m:e>
                    <m:r>
                      <m:t>χ</m:t>
                    </m:r>
                  </m:e>
                  <m:sub>
                    <m:r>
                      <m:t>1</m:t>
                    </m:r>
                  </m:sub>
                </m:sSub>
              </m:e>
            </m:d>
          </m:sup>
        </m:sSubSup>
        <m:sSub>
          <m:sSubPr>
            <m:ctrlPr/>
          </m:sSubPr>
          <m:e>
            <m:r>
              <m:t>ξ</m:t>
            </m:r>
          </m:e>
          <m:sub>
            <m:r>
              <m:t>2</m:t>
            </m:r>
          </m:sub>
        </m:sSub>
        <m:r>
          <m:t> ∧ </m:t>
        </m:r>
        <m:sSub>
          <m:sSubPr>
            <m:ctrlPr/>
          </m:sSubPr>
          <m:e>
            <m:r>
              <m:t>ξ</m:t>
            </m:r>
          </m:e>
          <m:sub>
            <m:r>
              <m:t>1</m:t>
            </m:r>
          </m:sub>
        </m:sSub>
        <m:r>
          <m:rPr>
            <m:lit/>
          </m:rPr>
          <m:t>/</m:t>
        </m:r>
        <m:sSubSup>
          <m:sSubSupPr>
            <m:ctrlPr/>
          </m:sSubSupPr>
          <m:e>
            <m:r>
              <m:t>∼</m:t>
            </m:r>
          </m:e>
          <m:sub>
            <m:r>
              <m:rPr>
                <m:nor/>
              </m:rPr>
              <m:t>obs</m:t>
            </m:r>
          </m:sub>
          <m:sup>
            <m:d>
              <m:dPr>
                <m:ctrlPr/>
              </m:dPr>
              <m:e>
                <m:sSub>
                  <m:sSubPr>
                    <m:ctrlPr/>
                  </m:sSubPr>
                  <m:e>
                    <m:r>
                      <m:t>χ</m:t>
                    </m:r>
                  </m:e>
                  <m:sub>
                    <m:r>
                      <m:t>2</m:t>
                    </m:r>
                  </m:sub>
                </m:sSub>
              </m:e>
            </m:d>
          </m:sup>
        </m:sSubSup>
        <m:sSub>
          <m:sSubPr>
            <m:ctrlPr/>
          </m:sSubPr>
          <m:e>
            <m:r>
              <m:t>ξ</m:t>
            </m:r>
          </m:e>
          <m:sub>
            <m:r>
              <m:t>2</m:t>
            </m:r>
          </m:sub>
        </m:sSub>
        <m:r>
          <m:t>.</m:t>
        </m:r>
      </m:oMath>
      <w:r w:rsidRPr="00147307">
        <w:t xml:space="preserve"> </w:t>
      </w:r>
      <w:r w:rsidRPr="00147307">
        <w:tab/>
        <w:t xml:space="preserve"> (3.354</w:t>
      </w:r>
      <w:r w:rsidR="00BF033D">
        <w:t>3</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 ist kein Widerspruch. Die beiden Aussagen beziehen sich auf unterschiedliche Beobachtungsbrücken beziehungsweise unterschiedliche Beobachtungsziele. Gerade deshalb darf ich empirische Nichtunterscheidbarkeit niemals ohne Angabe des Beobachtungskontextes als absolute Eigenschaft einer theoretischen Struktur formulieren.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Diese Kontextabhängigkeit eröffnet später auch die Möglichkeit, mehrere Beobachtungszugänge zu kombinieren. Wenn eine erste Beobachtungsbrücke einen theoretisch relevanten Unterschied nicht erhält, kann eine zweite Beobachtungsbrücke zusätzliche Information liefern. Die kombinierte Beobachtung muss jedoch als neue beziehungsweise zusammengesetzte Beobachtungsstruktur ausdrücklich ausgewiesen werden. </w:t>
      </w:r>
      <w:r w:rsidRPr="00EC0D2D">
        <w:rPr>
          <w:rFonts w:ascii="Times New Roman" w:hAnsi="Times New Roman" w:cs="Times New Roman"/>
          <w:bCs w:val="0"/>
        </w:rPr>
        <w:lastRenderedPageBreak/>
        <w:t xml:space="preserve">Proposition 3.6.2 bleibt davon unberührt: Eine bloße Nachverarbeitung </w:t>
      </w:r>
      <w:r w:rsidRPr="00EC0D2D">
        <w:rPr>
          <w:rFonts w:ascii="Times New Roman" w:hAnsi="Times New Roman" w:cs="Times New Roman"/>
          <w:b/>
        </w:rPr>
        <w:t>derselben</w:t>
      </w:r>
      <w:r w:rsidRPr="00EC0D2D">
        <w:rPr>
          <w:rFonts w:ascii="Times New Roman" w:hAnsi="Times New Roman" w:cs="Times New Roman"/>
          <w:bCs w:val="0"/>
        </w:rPr>
        <w:t xml:space="preserve"> Beobachtung erzeugt keine neue diskriminierende Information.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Geltungsrang und Kernschutz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Beobachtungsäquivalenz ist eine definitorische Relation, die auf einer bereits vorhandenen Beobachtungsbrücke beruht. Sie erzeugt deshalb keinen niedrigeren Geltungsrang als diese Brücke und hebt insbesondere deren Brückenstatus nicht auf. Aussagen über Beobachtungsäquivalenz besitzen stets mindestens die Abhängigkeiten des zugrunde liegenden Beobachtungskontextes und der verwendeten Beobachtungsbrücke.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Auch die Einführung des Quotienten verändert den universellen Primärkern nicht. Quotientenbildung, Äquivalenzrelation und induzierte Abbildungen sind mathematische Konstruktionen auf bereits vorhandenen Strukturen [71]. Die FRZK-spezifische Eigenleistung liegt in ihrer kontrollierten Anwendung auf beobachtungsseitige Nichtunterscheidbarkeit.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Für den Abschluss dieses Abschnitts gilt daher weiterhin:</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AU3.6.3={PA3.3.1</w:t>
      </w:r>
      <w:proofErr w:type="gramStart"/>
      <w:r w:rsidRPr="00EC0D2D">
        <w:rPr>
          <w:rFonts w:ascii="Times New Roman" w:hAnsi="Times New Roman" w:cs="Times New Roman"/>
          <w:bCs w:val="0"/>
        </w:rPr>
        <w:t>}.(</w:t>
      </w:r>
      <w:proofErr w:type="gramEnd"/>
      <w:r w:rsidRPr="00EC0D2D">
        <w:rPr>
          <w:rFonts w:ascii="Times New Roman" w:hAnsi="Times New Roman" w:cs="Times New Roman"/>
          <w:bCs w:val="0"/>
        </w:rPr>
        <w:t>3.3544)</w:t>
      </w:r>
      <w:r>
        <w:rPr>
          <w:rFonts w:ascii="Cambria Math" w:hAnsi="Cambria Math" w:cs="Cambria Math"/>
          <w:bCs w:val="0"/>
        </w:rPr>
        <w:t>𝒜</w:t>
      </w:r>
      <w:r w:rsidRPr="00EC0D2D">
        <w:rPr>
          <w:rFonts w:ascii="Times New Roman" w:hAnsi="Times New Roman" w:cs="Times New Roman"/>
          <w:bCs w:val="0"/>
        </w:rPr>
        <w:t xml:space="preserve">_{\mathrm U}^{3.6.3} = \left\{ \mathrm{PA}_{3.3.1} \right\}. </w:t>
      </w:r>
      <w:r>
        <w:rPr>
          <w:rFonts w:ascii="Times New Roman" w:hAnsi="Times New Roman" w:cs="Times New Roman"/>
          <w:bCs w:val="0"/>
        </w:rPr>
        <w:t>\</w:t>
      </w:r>
      <w:proofErr w:type="gramStart"/>
      <w:r>
        <w:rPr>
          <w:rFonts w:ascii="Times New Roman" w:hAnsi="Times New Roman" w:cs="Times New Roman"/>
          <w:bCs w:val="0"/>
        </w:rPr>
        <w:t>text</w:t>
      </w:r>
      <w:r w:rsidRPr="00EC0D2D">
        <w:rPr>
          <w:rFonts w:ascii="Times New Roman" w:hAnsi="Times New Roman" w:cs="Times New Roman"/>
          <w:bCs w:val="0"/>
        </w:rPr>
        <w:t>{</w:t>
      </w:r>
      <w:proofErr w:type="gramEnd"/>
      <w:r w:rsidRPr="00EC0D2D">
        <w:rPr>
          <w:rFonts w:ascii="Times New Roman" w:hAnsi="Times New Roman" w:cs="Times New Roman"/>
          <w:bCs w:val="0"/>
        </w:rPr>
        <w:t>3.3544}</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sSubSup>
          <m:sSubSupPr>
            <m:ctrlPr/>
          </m:sSubSupPr>
          <m:e>
            <m:r>
              <m:rPr>
                <m:scr m:val="script"/>
              </m:rPr>
              <m:t>A</m:t>
            </m:r>
          </m:e>
          <m:sub>
            <m:r>
              <m:rPr>
                <m:nor/>
              </m:rPr>
              <m:t>U</m:t>
            </m:r>
          </m:sub>
          <m:sup>
            <m:r>
              <m:t>3.6.3</m:t>
            </m:r>
          </m:sup>
        </m:sSubSup>
        <m:r>
          <m:t>=</m:t>
        </m:r>
        <m:r>
          <m:rPr>
            <m:nor/>
          </m:rPr>
          <m:t>P</m:t>
        </m:r>
        <m:sSub>
          <m:sSubPr>
            <m:ctrlPr/>
          </m:sSubPr>
          <m:e>
            <m:r>
              <m:rPr>
                <m:nor/>
              </m:rPr>
              <m:t>A</m:t>
            </m:r>
          </m:e>
          <m:sub>
            <m:r>
              <m:rPr>
                <m:nor/>
              </m:rPr>
              <m:t>3.3.1</m:t>
            </m:r>
          </m:sub>
        </m:sSub>
        <m:r>
          <m:t>.</m:t>
        </m:r>
      </m:oMath>
      <w:r w:rsidRPr="00147307">
        <w:t xml:space="preserve"> </w:t>
      </w:r>
      <w:r w:rsidRPr="00147307">
        <w:tab/>
        <w:t xml:space="preserve"> (3.354</w:t>
      </w:r>
      <w:r w:rsidR="00720F55">
        <w:t>4</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Weder eine Beobachtungsäquivalenzklasse noch die Existenz </w:t>
      </w:r>
      <w:proofErr w:type="gramStart"/>
      <w:r w:rsidRPr="00EC0D2D">
        <w:rPr>
          <w:rFonts w:ascii="Times New Roman" w:hAnsi="Times New Roman" w:cs="Times New Roman"/>
          <w:bCs w:val="0"/>
        </w:rPr>
        <w:t>eines beobachtungsseitig erhaltenen Diskriminanten</w:t>
      </w:r>
      <w:proofErr w:type="gramEnd"/>
      <w:r w:rsidRPr="00EC0D2D">
        <w:rPr>
          <w:rFonts w:ascii="Times New Roman" w:hAnsi="Times New Roman" w:cs="Times New Roman"/>
          <w:bCs w:val="0"/>
        </w:rPr>
        <w:t xml:space="preserve"> begründet eine neue universelle Primärsetzung. Sämtliche Aussagen bleiben relativ zu den bereits ausgewiesenen theoretischen, Modell- und Brückenvoraussetzungen.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Methodologische Betrachtungen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Methodologisch stellt Definition 3.6.4 für mich einen entscheidenden Übergang dar. In 3.6.2 habe ich gefragt, ob eine einzelne Zielgröße aus einem Beobachtungswert zurückgewonnen werden kann. Jetzt kann ich die Beobachtung selbst danach untersuchen, welche theoretischen Möglichkeiten sie überhaupt auseinanderhält. Dadurch wird die empirische Anschlussfrage zu einer Frage über Quotienten.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Perspektive ist wichtig, weil empirische Daten leicht den Eindruck größerer Eindeutigkeit erzeugen können, als tatsächlich vorhanden ist. Wenn ich einen konkreten Beobachtungswert erhalte, erscheint dieser zunächst eindeutig. Doch die entscheidende theoretische Frage lautet nicht, ob der Wert eindeutig aufgezeichnet wurde, sondern wie viele theoretisch unterschiedliche Ausgangselemente denselben Wert erzeugen können. Genau diese Menge wird durch die Beobachtungsäquivalenzklasse erfasst.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Besonders wichtig ist mir dabei die Trennung zwischen theoretischer und beobachtungsseitiger Äquivalenz. Kapitel 3.4 hat Darstellungsunterschiede bereits quotientiert, bevor Rekonstruktionsdiskriminanten definiert wurden. Damit wird verhindert, dass bloße Koordinaten- oder Repräsentationsunterschiede als strukturelle Unterschiede </w:t>
      </w:r>
      <w:r w:rsidRPr="00EC0D2D">
        <w:rPr>
          <w:rFonts w:ascii="Times New Roman" w:hAnsi="Times New Roman" w:cs="Times New Roman"/>
          <w:bCs w:val="0"/>
        </w:rPr>
        <w:lastRenderedPageBreak/>
        <w:t>erscheinen. Für einen Beobachtungskontext, der Rekonstruktionsklassen vergleichen soll, muss ich auf genau dieser bereits bereinigten Ebene ansetzen. Die Beobachtungsäquivalenz beantwortet anschließend eine andere Frage: Welche dieser theoretisch bereits unterschiedenen Klassen werden durch die konkrete Beobachtung wieder zusammengeführt?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Reihenfolge ist für die spätere Identifizierbarkeit unverzichtbar. Würde ich Beobachtungsäquivalenz unmittelbar auf beliebigen Darstellungen definieren und daraus auf theoretische Eindeutigkeit schließen, könnte eine besonders detaillierte Messapparatur sogar irrelevante Darstellungsunterschiede unterscheiden und dadurch eine scheinbare Identifizierbarkeit erzeugen, obwohl die Theorie diese Darstellungen bereits als äquivalent behandelt. Deshalb muss zunächst theoretisch feststehen, welche Unterschiede wissenschaftlich überhaupt zählen.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Umgekehrt darf ich aus beobachtungsseitiger Gleichheit nicht auf theoretische Gleichheit schließen. Gleichung (3.3538) markiert diese Grenze ausdrücklich. Der Beobachtungsquotient kann gröber sein als der theoretisch relevante Rekonstruktionsquotient. Genau dann liegen in einer Beobachtungsäquivalenzklasse mehrere theoretisch verschiedene Rekonstruktionsklassen. Dieser Fall wird im nächsten Abschnitt zum eigentlichen Kriterium struktureller Nichtidentifizierbarkeit.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Proposition 3.6.2 setzt noch eine weitere methodische Grenze. Wenn ein Unterschied bereits in der Beobachtungsbrücke verloren gegangen ist, kann ich ihn durch eine nachgeschaltete Auswertung desselben Beobachtungswertes nicht wiedererzeugen. Dies gilt unabhängig davon, wie komplex diese Auswertung gestaltet wird. Damit trenne ich strukturelle Informationsverluste von späteren algorithmischen oder statistischen Verarbeitungsschritten. Die Frage, ob zusätzliche unabhängige Beobachtungskanäle einen verlorenen Unterschied sichtbar machen können, bleibt davon ausdrücklich unberührt.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Didaktische Betrachtungen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Didaktisch hilft mir in diesem Abschnitt ein einfaches Bild. Ich stelle mir die Beobachtungsbrücke als Sortiervorgang vor. Unterschiedliche theoretische Ausgangselemente werden nach demjenigen Beobachtungswert sortiert, den sie erzeugen. Alle Elemente, die im selben Fach landen, bilden eine Beobachtungsäquivalenzklasse.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Wenn in einem solchen Fach nur ein theoretisch relevanter Kandidat liegt, kann die Beobachtung ihn eindeutig unterscheiden. Liegen dort mehrere Kandidaten, kann ich allein anhand der Beschriftung dieses Fachs nicht mehr erkennen, welcher von ihnen ursprünglich vorlag. Eine nachträgliche Umbenennung des Fachs oder eine mathematisch komplizierte Verarbeitung seiner Beschriftung ändert daran nichts. Genau dies formalisiert Proposition 3.6.2.</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Gleichzeitig wird verständlich, weshalb nicht jede verlorene Unterscheidung wissenschaftlich problematisch sein muss. Wenn mehrere Ausgangselemente zwar formal verschieden sind, aber bereits theoretisch derselben Rekonstruktionsklasse angehören, soll die Beobachtung sie für die Identifizierbarkeitsfrage gar nicht unterscheiden müssen. Deshalb muss der theoretische Quotient der empirischen Quotientierung logisch vorausgehen.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Auch die Rolle der Rekonstruktionsdiskriminanten wird dadurch anschaulich. Ein Diskriminant sagt mir bereits auf theoretischer Ebene, woran ich zwei relevante Rekonstruktionsklassen unterscheiden könnte. Die Beobachtungsfrage lautet anschließend nur </w:t>
      </w:r>
      <w:r w:rsidRPr="00EC0D2D">
        <w:rPr>
          <w:rFonts w:ascii="Times New Roman" w:hAnsi="Times New Roman" w:cs="Times New Roman"/>
          <w:bCs w:val="0"/>
        </w:rPr>
        <w:lastRenderedPageBreak/>
        <w:t>noch: Ist gerade dieses unterscheidende Merkmal unter meiner Beobachtungsbrücke noch sichtbar? Ist es rückgewinnbar, bleibt die theoretische Diskriminanz empirisch nutzbar. Geht es verloren, bleibt der theoretische Unterschied bestehen, obwohl die gewählte Beobachtung ihn nicht erkennen kann.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Ergebnis und Übergang</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Mit Abschnitt 3.6.3 habe ich die beobachtungsseitige Nichtunterscheidbarkeit erstmals als eigene FRZK-Struktur formalisiert. Definition 3.6.4 führt die FRZK-Beobachtungsäquivalenz ein. Zwei theoretische Ausgangselemente sind genau dann beobachtungsäquivalent, wenn die ausgewiesene Beobachtungsbrücke ihnen denselben Beobachtungswert zuordnet. Die Relation ist reflexiv, symmetrisch und transitiv und erzeugt deshalb einen gewöhnlichen Quotienten des betrachteten theoretischen Beobachtungsbereichs.</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Der Beobachtungsquotient ist bijektiv zum tatsächlichen Bild der Beobachtungsbrücke. Dadurch wird sichtbar, dass die idealisierte Beobachtung hinsichtlich ihrer Unterscheidungsleistung genau die Information über die theoretischen Ausgangselemente trägt, die in diesen Äquivalenzklassen erhalten bleibt.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Proposition 3.6.2 zeigt anschließend eine grundlegende Grenze: Beobachtungsäquivalente Elemente können durch keine Auswertung unterschieden werden, die ausschließlich vom selben Beobachtungswert abhängt. Ein bereits durch die Beobachtungsbrücke verlorener theoretischer Unterschied kann nicht durch eine nachgeschaltete deterministische Verarbeitung desselben Beobachtungsbildes wiederhergestellt werden.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Gleichzeitig konnte ich die bestehenden Begriffe aus Kapitel 3.4 ohne Redefinition übernehmen. Modellklasseninvariante, Faserinvariante, Rekonstruktionsdiskriminante und Rekonstruktionssignatur behalten ihre theoretische Bedeutung. Kapitel 3.6 fügt lediglich die neue Frage hinzu, welche dieser bereits vorhandenen Eigenschaften unter einer bestimmten Beobachtungsbrücke rückgewinnbar bleiben. Gerade die Rekonstruktionsdiskriminante bildet dabei die Verbindung zwischen theoretischer Verschiedenheit und beobachtungsseitiger Trennschärfe.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Damit ist nun die Voraussetzung für den mathematischen Mittelpunkt dieses Kapitels geschaffen. Ich kann zwei theoretisch unterschiedliche Rekonstruktionsklassen bestimmen und zugleich feststellen, ob sie im selben Beobachtungskontext in derselben Beobachtungsäquivalenzklasse liegen. Die noch offene Frage lautet damit präzise: </w:t>
      </w:r>
      <w:r w:rsidRPr="00EC0D2D">
        <w:rPr>
          <w:rFonts w:ascii="Times New Roman" w:hAnsi="Times New Roman" w:cs="Times New Roman"/>
          <w:b/>
        </w:rPr>
        <w:t>Wann bestimmt ein Beobachtungswert die theoretisch relevante Rekonstruktionsklasse eindeutig, und wann verbleiben mehrere theoretisch inequivalente Möglichkeiten?</w:t>
      </w:r>
      <w:r w:rsidRPr="00EC0D2D">
        <w:rPr>
          <w:rFonts w:ascii="Times New Roman" w:hAnsi="Times New Roman" w:cs="Times New Roman"/>
          <w:bCs w:val="0"/>
        </w:rPr>
        <w:t xml:space="preserve"> Genau diese Frage wird in </w:t>
      </w:r>
      <w:r w:rsidRPr="00EC0D2D">
        <w:rPr>
          <w:rFonts w:ascii="Times New Roman" w:hAnsi="Times New Roman" w:cs="Times New Roman"/>
          <w:b/>
        </w:rPr>
        <w:t>3.6.4 – Identifizierbarkeit und beobachtungsrelative Unterbestimmtheit</w:t>
      </w:r>
      <w:r w:rsidRPr="00EC0D2D">
        <w:rPr>
          <w:rFonts w:ascii="Times New Roman" w:hAnsi="Times New Roman" w:cs="Times New Roman"/>
          <w:bCs w:val="0"/>
        </w:rPr>
        <w:t xml:space="preserve"> formal beantwortet.</w:t>
      </w:r>
    </w:p>
    <w:p w:rsidR="004727F1" w:rsidRDefault="004727F1" w:rsidP="004727F1">
      <w:pPr>
        <w:pStyle w:val="berschrift1"/>
        <w:rPr>
          <w:rFonts w:cs="Times New Roman"/>
          <w:sz w:val="48"/>
          <w:szCs w:val="48"/>
        </w:rPr>
      </w:pPr>
      <w:r>
        <w:t>3.6.4 Identifizierbarkeit und beobachtungsrelative Unterbestimmtheit</w:t>
      </w:r>
    </w:p>
    <w:p w:rsidR="004727F1" w:rsidRDefault="004727F1" w:rsidP="004727F1">
      <w:pPr>
        <w:pStyle w:val="StandardWeb"/>
      </w:pPr>
      <w:r>
        <w:t xml:space="preserve">Mit Abschnitt 3.6.3 ist die beobachtungsseitige Nichtunterscheidbarkeit nun mathematisch bestimmt. Zwei theoretische Ausgangselemente gehören genau dann derselben Beobachtungsäquivalenzklasse an, wenn die ausgewiesene Beobachtungsbrücke ihnen denselben Beobachtungswert zuordnet. Damit kann ich jetzt die Frage präzisieren, die für </w:t>
      </w:r>
      <w:r>
        <w:lastRenderedPageBreak/>
        <w:t xml:space="preserve">mich den mathematischen Mittelpunkt von Kapitel 3.6 bildet: Reicht eine idealisierte Beobachtungsstruktur aus, um die </w:t>
      </w:r>
      <w:r>
        <w:rPr>
          <w:rStyle w:val="Fett"/>
        </w:rPr>
        <w:t>theoretisch relevante</w:t>
      </w:r>
      <w:r>
        <w:t xml:space="preserve"> Rekonstruktionsklasse eindeutig zu bestimmen, oder verbleiben mehrere theoretisch inequivalente Möglichkeiten, die durch die gewählte Beobachtung nicht auseinandergehalten werden können?</w:t>
      </w:r>
    </w:p>
    <w:p w:rsidR="004727F1" w:rsidRDefault="004727F1" w:rsidP="004727F1">
      <w:pPr>
        <w:pStyle w:val="StandardWeb"/>
      </w:pPr>
      <w:r>
        <w:t>Diese Frage darf ich nicht auf beliebigen mathematischen Repräsentanten stellen. Kapitel 3.4 hat bereits festgelegt, welche Unterschiede innerhalb einer Rekonstruktionsarchitektur als bloße Darstellungs- oder Brückenäquivalenzen quotientiert werden müssen und welche Unterschiede durch Rekonstruktionsdiskriminanten tatsächlich unterschiedliche theoretische Klassen markieren. Ebenso wurde dort ausdrücklich festgehalten, dass eine Rekonstruktionsnormalform Unterbestimmtheit nicht beseitigt und dass selbst mehrere zulässige Normalformen über demselben niedrigeren Ausgangsbestand bestehen bleiben können. Die Identifizierbarkeitsfrage von 3.6.4 setzt deshalb auf dieser bereits theoretisch bereinigten Ebene an und darf nicht dadurch künstlich verschärft werden, dass eine Beobachtung Unterschiede unterscheiden soll, die innerhalb der Theorie bereits als irrelevant quotientiert wurden.</w:t>
      </w:r>
    </w:p>
    <w:p w:rsidR="00DB5E50" w:rsidRDefault="004727F1" w:rsidP="004727F1">
      <w:pPr>
        <w:pStyle w:val="StandardWeb"/>
      </w:pPr>
      <w:r>
        <w:t xml:space="preserve">Für die externe wissenschaftliche Einordnung ist an dieser Stelle der von Richard Bellman und Karl Johan Åström eingeführte Begriff der </w:t>
      </w:r>
      <w:r>
        <w:rPr>
          <w:rStyle w:val="Hervorhebung"/>
        </w:rPr>
        <w:t>structural identifiability</w:t>
      </w:r>
      <w:r>
        <w:t xml:space="preserve"> besonders relevant. Bellman und Åström fragen, in welchem Umfang aus Input-Output-Messungen auf die innere Struktur eines Systems geschlossen werden kann und welche Experimente erforderlich sind, um interne Kopplungen eindeutig zu bestimmen [100]. Für das FRZK übernehme ich diesen Begriff nicht unverändert, weil meine Beobachtungsarchitektur weder ein allgemeines dynamisches Input-Output-System voraussetzt noch Identifizierbarkeit auf Parameteridentifikation reduziert. Der wissenschaftliche Anschluss ist dennoch unmittelbar: Auch hier geht es darum, ob eine idealisierte Beobachtungsstruktur theoretisch hinreichend ist, um zwischen den als relevant geltenden internen Möglichkeiten eindeutig zu unterscheiden. </w:t>
      </w:r>
    </w:p>
    <w:p w:rsidR="004727F1" w:rsidRDefault="004727F1" w:rsidP="004727F1">
      <w:pPr>
        <w:pStyle w:val="StandardWeb"/>
      </w:pPr>
      <w:r>
        <w:t xml:space="preserve">Für meine weitere Konstruktion ist deshalb zunächst entscheidend, </w:t>
      </w:r>
      <w:r>
        <w:rPr>
          <w:rStyle w:val="Fett"/>
        </w:rPr>
        <w:t>welche Menge theoretischer Rekonstruktionsklassen überhaupt zur Identifizierung zugelassen wird</w:t>
      </w:r>
      <w:r>
        <w:t xml:space="preserve">. Ich bezeichne eine ausdrücklich ausgewiesene Menge solcher Kandidaten im Kontext </w:t>
      </w:r>
      <m:oMath>
        <m:r>
          <m:rPr>
            <m:sty m:val="p"/>
          </m:rPr>
          <w:rPr>
            <w:rFonts w:ascii="Cambria Math" w:hAnsi="Cambria Math"/>
          </w:rPr>
          <m:t>χ</m:t>
        </m:r>
      </m:oMath>
      <w:r>
        <w:t xml:space="preserve"> mit</w:t>
      </w:r>
    </w:p>
    <w:p w:rsidR="00DB5E50" w:rsidRPr="00DB5E50" w:rsidRDefault="00DB5E50" w:rsidP="00DB5E50">
      <w:pPr>
        <w:pStyle w:val="Formel"/>
      </w:pPr>
      <m:oMath>
        <m:sSubSup>
          <m:sSubSupPr>
            <m:ctrlPr/>
          </m:sSubSupPr>
          <m:e>
            <m:r>
              <m:rPr>
                <m:scr m:val="script"/>
              </m:rPr>
              <m:t>K</m:t>
            </m:r>
          </m:e>
          <m:sub>
            <m:r>
              <m:rPr>
                <m:nor/>
              </m:rPr>
              <m:t>id</m:t>
            </m:r>
          </m:sub>
          <m:sup>
            <m:d>
              <m:dPr>
                <m:ctrlPr/>
              </m:dPr>
              <m:e>
                <m:r>
                  <m:t>χ</m:t>
                </m:r>
              </m:e>
            </m:d>
          </m:sup>
        </m:sSubSup>
        <m:r>
          <m:t>⊆</m:t>
        </m:r>
        <m:sSubSup>
          <m:sSubSupPr>
            <m:ctrlPr/>
          </m:sSubSupPr>
          <m:e>
            <m:r>
              <m:rPr>
                <m:scr m:val="script"/>
              </m:rPr>
              <m:t>D</m:t>
            </m:r>
          </m:e>
          <m:sub>
            <m:r>
              <m:rPr>
                <m:nor/>
              </m:rPr>
              <m:t>obs</m:t>
            </m:r>
          </m:sub>
          <m:sup>
            <m:d>
              <m:dPr>
                <m:ctrlPr/>
              </m:dPr>
              <m:e>
                <m:r>
                  <m:t>χ</m:t>
                </m:r>
              </m:e>
            </m:d>
          </m:sup>
        </m:sSubSup>
        <m:r>
          <m:t>,  </m:t>
        </m:r>
        <m:sSubSup>
          <m:sSubSupPr>
            <m:ctrlPr/>
          </m:sSubSupPr>
          <m:e>
            <m:r>
              <m:rPr>
                <m:scr m:val="script"/>
              </m:rPr>
              <m:t>K</m:t>
            </m:r>
          </m:e>
          <m:sub>
            <m:r>
              <m:rPr>
                <m:nor/>
              </m:rPr>
              <m:t>id</m:t>
            </m:r>
          </m:sub>
          <m:sup>
            <m:d>
              <m:dPr>
                <m:ctrlPr/>
              </m:dPr>
              <m:e>
                <m:r>
                  <m:t>χ</m:t>
                </m:r>
              </m:e>
            </m:d>
          </m:sup>
        </m:sSubSup>
        <m:r>
          <m:t>⊆</m:t>
        </m:r>
        <m:sSub>
          <m:sSubPr>
            <m:ctrlPr/>
          </m:sSubPr>
          <m:e>
            <m:r>
              <m:rPr>
                <m:scr m:val="fraktur"/>
              </m:rPr>
              <m:t>Q</m:t>
            </m:r>
          </m:e>
          <m:sub>
            <m:r>
              <m:t>α</m:t>
            </m:r>
          </m:sub>
        </m:sSub>
        <m:d>
          <m:dPr>
            <m:ctrlPr/>
          </m:dPr>
          <m:e>
            <m:r>
              <m:rPr>
                <m:scr m:val="fraktur"/>
              </m:rPr>
              <m:t>M</m:t>
            </m:r>
          </m:e>
        </m:d>
        <m:r>
          <m:t>.</m:t>
        </m:r>
      </m:oMath>
      <w:r w:rsidRPr="00DB5E50">
        <w:t xml:space="preserve"> </w:t>
      </w:r>
      <w:r w:rsidRPr="00DB5E50">
        <w:tab/>
        <w:t xml:space="preserve"> (3.354</w:t>
      </w:r>
      <w:r w:rsidR="00720F55">
        <w:t>5</w:t>
      </w:r>
      <w:r w:rsidRPr="00DB5E50">
        <w:t>)</w:t>
      </w:r>
    </w:p>
    <w:p w:rsidR="004727F1" w:rsidRDefault="004727F1" w:rsidP="004727F1">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führe ich keine neue theoretische Objektklasse ein. Die Menge beschreibt lediglich denjenigen Teil der bereits vorhandenen Rekonstruktionsklassen, zwischen denen die konkrete Identifizierbarkeitsfrage gestellt wird. Diese Einschränkung muss wissenschaftlich begründet sein. Wird die Kandidatenmenge durch zusätzliche nichtdefinitorische Bedingungen verkleinert, handelt es sich nach der bereits etablierten Erweiterungstaxonomie um Modellrestriktionen; solche Restriktionen dürfen nicht als Ergebnis der Beobachtung ausgegeben werden.</w:t>
      </w:r>
    </w:p>
    <w:p w:rsidR="004727F1" w:rsidRDefault="004727F1" w:rsidP="004727F1">
      <w:pPr>
        <w:pStyle w:val="berschrift2"/>
      </w:pPr>
      <w:r>
        <w:t>Definition 3.6.5 – Beobachtungsrelative FRZK-Identifizierbarkeit</w:t>
      </w:r>
    </w:p>
    <w:p w:rsidR="004727F1" w:rsidRDefault="004727F1" w:rsidP="004727F1">
      <w:pPr>
        <w:pStyle w:val="StandardWeb"/>
      </w:pPr>
      <w:r>
        <w:rPr>
          <w:rStyle w:val="Fett"/>
        </w:rPr>
        <w:t>Eigenleistung dieser Arbeit.</w:t>
      </w:r>
      <w:r>
        <w:t xml:space="preserve"> Sei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eine ausdrücklich ausgewiesene Menge theoretisch relevanter FRZK-Rekonstruktionsklassen und sei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eine zulässige FRZK-</w:t>
      </w:r>
      <w:r>
        <w:lastRenderedPageBreak/>
        <w:t xml:space="preserve">Beobachtungsbrücke. Eine Rekonstruktionsklasse </w:t>
      </w:r>
      <m:oMath>
        <m:r>
          <m:rPr>
            <m:sty m:val="p"/>
          </m:rPr>
          <w:rPr>
            <w:rFonts w:ascii="Cambria Math" w:hAnsi="Cambria Math"/>
          </w:rPr>
          <m:t>Ⅎ</m:t>
        </m:r>
        <m:r>
          <w:rPr>
            <w:rFonts w:ascii="Cambria Math" w:hAnsi="Cambria Math"/>
          </w:rPr>
          <m:t>q</m:t>
        </m:r>
        <m:r>
          <m:rPr>
            <m:sty m:val="p"/>
          </m:rPr>
          <w:rPr>
            <w:rFonts w:ascii="Cambria Math" w:hAnsi="Cambria Math"/>
          </w:rPr>
          <m:t>∈</m:t>
        </m:r>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heißt bezüglich dieses Kontextes </w:t>
      </w:r>
      <w:r>
        <w:rPr>
          <w:rStyle w:val="Fett"/>
        </w:rPr>
        <w:t>beobachtungsrelativ FRZK-identifizierbar</w:t>
      </w:r>
      <w:r>
        <w:t>, wenn ihre Beobachtungsäquivalenzklasse innerhalb der zugelassenen Kandidatenmenge ausschließlich sie selbst enthält:</w:t>
      </w:r>
    </w:p>
    <w:p w:rsidR="00720F55" w:rsidRPr="00720F55" w:rsidRDefault="00720F55" w:rsidP="00720F55">
      <w:pPr>
        <w:pStyle w:val="Formel"/>
      </w:pPr>
      <m:oMath>
        <m:d>
          <m:dPr>
            <m:begChr m:val="["/>
            <m:endChr m:val="]"/>
            <m:ctrlPr/>
          </m:dPr>
          <m:e>
            <m:r>
              <m:rPr>
                <m:scr m:val="fraktur"/>
              </m:rPr>
              <m:t>q</m:t>
            </m:r>
          </m:e>
        </m:d>
        <m:sSup>
          <m:sSupPr>
            <m:ctrlPr/>
          </m:sSupPr>
          <m:e>
            <m:r>
              <m:rPr>
                <m:nor/>
              </m:rPr>
              <m:t>obs</m:t>
            </m:r>
          </m:e>
          <m:sup>
            <m:d>
              <m:dPr>
                <m:ctrlPr/>
              </m:dPr>
              <m:e>
                <m:r>
                  <m:t>χ</m:t>
                </m:r>
              </m:e>
            </m:d>
          </m:sup>
        </m:sSup>
        <m:r>
          <m:rPr>
            <m:scr m:val="script"/>
          </m:rPr>
          <m:t>∩K</m:t>
        </m:r>
        <m:sSup>
          <m:sSupPr>
            <m:ctrlPr/>
          </m:sSupPr>
          <m:e>
            <m:r>
              <m:rPr>
                <m:nor/>
              </m:rPr>
              <m:t>id</m:t>
            </m:r>
          </m:e>
          <m:sup>
            <m:d>
              <m:dPr>
                <m:ctrlPr/>
              </m:dPr>
              <m:e>
                <m:r>
                  <m:t>χ</m:t>
                </m:r>
              </m:e>
            </m:d>
          </m:sup>
        </m:sSup>
        <m:r>
          <m:rPr>
            <m:scr m:val="fraktur"/>
          </m:rPr>
          <m:t>=q.</m:t>
        </m:r>
      </m:oMath>
      <w:r w:rsidRPr="00720F55">
        <w:t xml:space="preserve"> </w:t>
      </w:r>
      <w:r w:rsidRPr="00720F55">
        <w:tab/>
        <w:t xml:space="preserve"> (3.3546)</w:t>
      </w:r>
    </w:p>
    <w:p w:rsidR="004727F1" w:rsidRDefault="004727F1" w:rsidP="004727F1">
      <w:pPr>
        <w:pStyle w:val="StandardWeb"/>
      </w:pPr>
      <w:r>
        <w:t xml:space="preserve">Einen Beobachtungskontext bezeichne ich auf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als </w:t>
      </w:r>
      <w:r>
        <w:rPr>
          <w:rStyle w:val="Fett"/>
        </w:rPr>
        <w:t>strukturell identifizierend</w:t>
      </w:r>
      <w:r>
        <w:t>, wenn diese Bedingung für jede zugelassene Rekonstruktionsklasse erfüllt ist:</w:t>
      </w:r>
    </w:p>
    <w:p w:rsidR="00720F55" w:rsidRPr="00720F55" w:rsidRDefault="003B787A" w:rsidP="00720F55">
      <w:pPr>
        <w:pStyle w:val="Formel"/>
      </w:pPr>
      <m:oMath>
        <m:sSubSup>
          <m:sSubSupPr>
            <m:ctrlPr/>
          </m:sSubSupPr>
          <m:e>
            <m:r>
              <m:t>Ident</m:t>
            </m:r>
          </m:e>
          <m:sub>
            <m:r>
              <m:t>ob</m:t>
            </m:r>
            <m:r>
              <m:t>s</m:t>
            </m:r>
          </m:sub>
          <m:sup>
            <m:d>
              <m:dPr>
                <m:ctrlPr/>
              </m:dPr>
              <m:e>
                <m:r>
                  <m:t>χ</m:t>
                </m:r>
              </m:e>
            </m:d>
          </m:sup>
        </m:sSubSup>
        <m:d>
          <m:dPr>
            <m:ctrlPr/>
          </m:dPr>
          <m:e>
            <m:r>
              <m:rPr>
                <m:scr m:val="script"/>
              </m:rPr>
              <m:t>K</m:t>
            </m:r>
            <m:r>
              <m:t>i</m:t>
            </m:r>
            <m:sSup>
              <m:sSupPr>
                <m:ctrlPr/>
              </m:sSupPr>
              <m:e>
                <m:r>
                  <m:t>d</m:t>
                </m:r>
              </m:e>
              <m:sup>
                <m:d>
                  <m:dPr>
                    <m:ctrlPr/>
                  </m:dPr>
                  <m:e>
                    <m:r>
                      <m:t>χ</m:t>
                    </m:r>
                  </m:e>
                </m:d>
              </m:sup>
            </m:sSup>
          </m:e>
        </m:d>
        <m:r>
          <m:t> ⟺ </m:t>
        </m:r>
        <m:r>
          <m:t>∀,q∈</m:t>
        </m:r>
        <m:sSubSup>
          <m:sSubSupPr>
            <m:ctrlPr/>
          </m:sSubSupPr>
          <m:e>
            <m:r>
              <m:rPr>
                <m:scr m:val="script"/>
              </m:rPr>
              <m:t>K</m:t>
            </m:r>
          </m:e>
          <m:sub>
            <m:r>
              <m:t>id</m:t>
            </m:r>
          </m:sub>
          <m:sup>
            <m:d>
              <m:dPr>
                <m:ctrlPr/>
              </m:dPr>
              <m:e>
                <m:r>
                  <m:t>χ</m:t>
                </m:r>
              </m:e>
            </m:d>
          </m:sup>
        </m:sSubSup>
        <m:r>
          <m:t>:</m:t>
        </m:r>
        <m:r>
          <m:t> </m:t>
        </m:r>
        <m:d>
          <m:dPr>
            <m:begChr m:val="["/>
            <m:endChr m:val="]"/>
            <m:ctrlPr/>
          </m:dPr>
          <m:e>
            <m:r>
              <m:t>q</m:t>
            </m:r>
          </m:e>
        </m:d>
        <m:r>
          <m:t>ob</m:t>
        </m:r>
        <m:sSup>
          <m:sSupPr>
            <m:ctrlPr/>
          </m:sSupPr>
          <m:e>
            <m:r>
              <m:t>s</m:t>
            </m:r>
          </m:e>
          <m:sup>
            <m:d>
              <m:dPr>
                <m:ctrlPr/>
              </m:dPr>
              <m:e>
                <m:r>
                  <m:t>χ</m:t>
                </m:r>
              </m:e>
            </m:d>
          </m:sup>
        </m:sSup>
        <m:r>
          <m:rPr>
            <m:scr m:val="script"/>
          </m:rPr>
          <m:t>∩K</m:t>
        </m:r>
        <m:r>
          <m:t>i</m:t>
        </m:r>
        <m:sSup>
          <m:sSupPr>
            <m:ctrlPr/>
          </m:sSupPr>
          <m:e>
            <m:r>
              <m:t>d</m:t>
            </m:r>
          </m:e>
          <m:sup>
            <m:d>
              <m:dPr>
                <m:ctrlPr/>
              </m:dPr>
              <m:e>
                <m:r>
                  <m:t>χ</m:t>
                </m:r>
              </m:e>
            </m:d>
          </m:sup>
        </m:sSup>
        <m:r>
          <m:t>=</m:t>
        </m:r>
        <m:r>
          <m:t>{</m:t>
        </m:r>
        <m:r>
          <m:t>q</m:t>
        </m:r>
        <m:r>
          <m:t>}</m:t>
        </m:r>
        <m:r>
          <m:t>.</m:t>
        </m:r>
      </m:oMath>
      <w:r w:rsidR="00720F55" w:rsidRPr="00720F55">
        <w:t xml:space="preserve"> </w:t>
      </w:r>
      <w:r w:rsidR="00720F55" w:rsidRPr="00720F55">
        <w:tab/>
        <w:t xml:space="preserve"> (3.3547)</w:t>
      </w:r>
    </w:p>
    <w:p w:rsidR="004727F1" w:rsidRDefault="004727F1" w:rsidP="004727F1">
      <w:pPr>
        <w:pStyle w:val="StandardWeb"/>
      </w:pPr>
      <w:r>
        <w:t xml:space="preserve">Definition 3.6.5 ist ausdrücklich eine </w:t>
      </w:r>
      <w:r>
        <w:rPr>
          <w:rStyle w:val="Fett"/>
        </w:rPr>
        <w:t>strukturelle</w:t>
      </w:r>
      <w:r>
        <w:t xml:space="preserve"> Aussage. Ich unterstelle hier ideale, exakt bestimmte Beobachtungswerte und untersuche ausschließlich, ob die mathematische Beobachtungsbrücke theoretisch genügend Unterscheidungsinformation trägt. Messfehler, endliche Stichproben, Rauschen, numerische Konditionierung oder statistische Unsicherheit gehören noch nicht in diese Definition.</w:t>
      </w:r>
    </w:p>
    <w:p w:rsidR="004727F1" w:rsidRDefault="004727F1" w:rsidP="004727F1">
      <w:pPr>
        <w:pStyle w:val="StandardWeb"/>
      </w:pPr>
      <w:r>
        <w:t>Durch die in 3.6.3 entwickelte Beobachtungsäquivalenz ist Definition 3.6.5 unmittelbar mit der Injektivität der Beobachtungsbrücke auf der Kandidatenmenge verbunden:</w:t>
      </w:r>
    </w:p>
    <w:p w:rsidR="00720F55" w:rsidRPr="00720F55" w:rsidRDefault="003B787A" w:rsidP="00720F55">
      <w:pPr>
        <w:pStyle w:val="Formel"/>
      </w:pPr>
      <m:oMath>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 ⟺ </m:t>
        </m:r>
        <m:d>
          <m:dPr>
            <m:begChr m:val=""/>
            <m:endChr m:val="|"/>
            <m:ctrlPr/>
          </m:dPr>
          <m:e>
            <m:sSubSup>
              <m:sSubSupPr>
                <m:ctrlPr/>
              </m:sSubSupPr>
              <m:e>
                <m:r>
                  <m:rPr>
                    <m:scr m:val="fraktur"/>
                  </m:rPr>
                  <m:t>B</m:t>
                </m:r>
              </m:e>
              <m:sub>
                <m:r>
                  <m:rPr>
                    <m:nor/>
                  </m:rPr>
                  <m:t>obs</m:t>
                </m:r>
              </m:sub>
              <m:sup>
                <m:d>
                  <m:dPr>
                    <m:ctrlPr/>
                  </m:dPr>
                  <m:e>
                    <m:r>
                      <m:t>χ</m:t>
                    </m:r>
                  </m:e>
                </m:d>
              </m:sup>
            </m:sSubSup>
          </m:e>
        </m:d>
        <m:r>
          <m:rPr>
            <m:scr m:val="script"/>
          </m:rPr>
          <m:t>K</m:t>
        </m:r>
        <m:sSup>
          <m:sSupPr>
            <m:ctrlPr/>
          </m:sSupPr>
          <m:e>
            <m:r>
              <m:rPr>
                <m:nor/>
              </m:rPr>
              <m:t>id</m:t>
            </m:r>
          </m:e>
          <m:sup>
            <m:d>
              <m:dPr>
                <m:ctrlPr/>
              </m:dPr>
              <m:e>
                <m:r>
                  <m:t>χ</m:t>
                </m:r>
              </m:e>
            </m:d>
          </m:sup>
        </m:sSup>
        <m:r>
          <m:rPr>
            <m:nor/>
          </m:rPr>
          <m:t xml:space="preserve"> ist injektiv</m:t>
        </m:r>
        <m:r>
          <m:t>.</m:t>
        </m:r>
      </m:oMath>
      <w:r w:rsidR="00720F55" w:rsidRPr="00720F55">
        <w:t xml:space="preserve"> </w:t>
      </w:r>
      <w:r w:rsidR="00720F55" w:rsidRPr="00720F55">
        <w:tab/>
        <w:t xml:space="preserve"> (3.3548)</w:t>
      </w:r>
    </w:p>
    <w:p w:rsidR="004727F1" w:rsidRDefault="004727F1" w:rsidP="004727F1">
      <w:pPr>
        <w:pStyle w:val="StandardWeb"/>
      </w:pPr>
      <w:r>
        <w:t>Diese Äquivalenz ist mathematisch elementar, besitzt innerhalb der FRZK-Architektur aber eine wichtige wissenschaftliche Bedeutung. Ich verlange nicht, dass die Beobachtungsbrücke auf sämtlichen denkbaren mathematischen Repräsentationen injektiv sein muss. Sie muss genau auf derjenigen Menge injektiv sein, deren Elemente nach den bereits vorher festgelegten theoretischen Äquivalenzen noch als wissenschaftlich unterschiedliche Möglichkeiten gelten. Damit wird die Identifizierbarkeit auf der richtigen Ebene geprüft.</w:t>
      </w:r>
    </w:p>
    <w:p w:rsidR="004727F1" w:rsidRDefault="004727F1" w:rsidP="004727F1">
      <w:pPr>
        <w:pStyle w:val="StandardWeb"/>
      </w:pPr>
      <w:r>
        <w:t>Äquivalent kann ich die Bedingung auch über die Größe der eingeschränkten Beobachtungsäquivalenzklassen schreiben:</w:t>
      </w:r>
    </w:p>
    <w:p w:rsidR="00720F55" w:rsidRPr="00720F55" w:rsidRDefault="003B787A" w:rsidP="00720F55">
      <w:pPr>
        <w:pStyle w:val="Formel"/>
      </w:pPr>
      <m:oMath>
        <m:sSubSup>
          <m:sSubSupPr>
            <m:ctrlPr/>
          </m:sSubSupPr>
          <m:e>
            <m:r>
              <m:t>Ident</m:t>
            </m:r>
          </m:e>
          <m:sub>
            <m:r>
              <m:t>ob</m:t>
            </m:r>
            <m:r>
              <m:t>s</m:t>
            </m:r>
          </m:sub>
          <m:sup>
            <m:d>
              <m:dPr>
                <m:ctrlPr/>
              </m:dPr>
              <m:e>
                <m:r>
                  <m:t>χ</m:t>
                </m:r>
              </m:e>
            </m:d>
          </m:sup>
        </m:sSubSup>
        <m:d>
          <m:dPr>
            <m:ctrlPr/>
          </m:dPr>
          <m:e>
            <m:r>
              <m:rPr>
                <m:scr m:val="script"/>
              </m:rPr>
              <m:t>K</m:t>
            </m:r>
            <m:r>
              <m:t>i</m:t>
            </m:r>
            <m:sSup>
              <m:sSupPr>
                <m:ctrlPr/>
              </m:sSupPr>
              <m:e>
                <m:r>
                  <m:t>d</m:t>
                </m:r>
              </m:e>
              <m:sup>
                <m:d>
                  <m:dPr>
                    <m:ctrlPr/>
                  </m:dPr>
                  <m:e>
                    <m:r>
                      <m:t>χ</m:t>
                    </m:r>
                  </m:e>
                </m:d>
              </m:sup>
            </m:sSup>
          </m:e>
        </m:d>
        <m:r>
          <m:t> ⟺ </m:t>
        </m:r>
        <m:r>
          <m:t>∀,q∈</m:t>
        </m:r>
        <m:sSubSup>
          <m:sSubSupPr>
            <m:ctrlPr/>
          </m:sSubSupPr>
          <m:e>
            <m:r>
              <m:rPr>
                <m:scr m:val="script"/>
              </m:rPr>
              <m:t>K</m:t>
            </m:r>
          </m:e>
          <m:sub>
            <m:r>
              <m:t>id</m:t>
            </m:r>
          </m:sub>
          <m:sup>
            <m:d>
              <m:dPr>
                <m:ctrlPr/>
              </m:dPr>
              <m:e>
                <m:r>
                  <m:t>χ</m:t>
                </m:r>
              </m:e>
            </m:d>
          </m:sup>
        </m:sSubSup>
        <m:r>
          <m:t>: </m:t>
        </m:r>
        <m:d>
          <m:dPr>
            <m:begChr m:val="|"/>
            <m:endChr m:val="|"/>
            <m:ctrlPr>
              <w:rPr>
                <w:i w:val="0"/>
              </w:rPr>
            </m:ctrlPr>
          </m:dPr>
          <m:e>
            <m:d>
              <m:dPr>
                <m:begChr m:val="["/>
                <m:endChr m:val="]"/>
                <m:ctrlPr/>
              </m:dPr>
              <m:e>
                <m:r>
                  <m:t>q</m:t>
                </m:r>
              </m:e>
            </m:d>
            <m:r>
              <m:t>ob</m:t>
            </m:r>
            <m:sSup>
              <m:sSupPr>
                <m:ctrlPr/>
              </m:sSupPr>
              <m:e>
                <m:r>
                  <m:t>s</m:t>
                </m:r>
              </m:e>
              <m:sup>
                <m:d>
                  <m:dPr>
                    <m:ctrlPr/>
                  </m:dPr>
                  <m:e>
                    <m:r>
                      <m:t>χ</m:t>
                    </m:r>
                  </m:e>
                </m:d>
              </m:sup>
            </m:sSup>
            <m:r>
              <m:rPr>
                <m:scr m:val="script"/>
              </m:rPr>
              <m:t>∩K</m:t>
            </m:r>
            <m:r>
              <m:t>i</m:t>
            </m:r>
            <m:sSup>
              <m:sSupPr>
                <m:ctrlPr/>
              </m:sSupPr>
              <m:e>
                <m:r>
                  <m:t>d</m:t>
                </m:r>
              </m:e>
              <m:sup>
                <m:d>
                  <m:dPr>
                    <m:ctrlPr/>
                  </m:dPr>
                  <m:e>
                    <m:r>
                      <m:t>χ</m:t>
                    </m:r>
                  </m:e>
                </m:d>
              </m:sup>
            </m:sSup>
            <m:ctrlPr/>
          </m:e>
        </m:d>
        <m:r>
          <m:t>=1.</m:t>
        </m:r>
      </m:oMath>
      <w:r w:rsidR="00720F55" w:rsidRPr="00720F55">
        <w:t xml:space="preserve"> </w:t>
      </w:r>
      <w:r w:rsidR="00720F55" w:rsidRPr="00720F55">
        <w:tab/>
        <w:t xml:space="preserve"> (3.3549)</w:t>
      </w:r>
    </w:p>
    <w:p w:rsidR="004727F1" w:rsidRDefault="004727F1" w:rsidP="004727F1">
      <w:pPr>
        <w:pStyle w:val="StandardWeb"/>
      </w:pPr>
      <w:r>
        <w:t>Diese Form zeigt besonders deutlich, wo strukturelle Nichtidentifizierbarkeit entsteht. Sie liegt nicht erst dann vor, wenn ein statistisches Schätzverfahren versagt oder ein Konfidenzintervall groß wird. Bereits zwei theoretisch relevante Rekonstruktionsklassen im selben idealisierten Beobachtungsbild genügen.</w:t>
      </w:r>
    </w:p>
    <w:p w:rsidR="004727F1" w:rsidRDefault="004727F1" w:rsidP="004727F1">
      <w:pPr>
        <w:pStyle w:val="berschrift2"/>
      </w:pPr>
      <w:r>
        <w:t>Proposition 3.6.3 – Beobachtungsäquivalenz inequivalenter Rekonstruktionen erzwingt strukturelle Nichtidentifizierbarkeit</w:t>
      </w:r>
    </w:p>
    <w:p w:rsidR="004727F1" w:rsidRDefault="004727F1" w:rsidP="004727F1">
      <w:pPr>
        <w:pStyle w:val="StandardWeb"/>
      </w:pPr>
      <w:r>
        <w:rPr>
          <w:rStyle w:val="Fett"/>
        </w:rPr>
        <w:lastRenderedPageBreak/>
        <w:t>Eigenleistung dieser Arbeit.</w:t>
      </w:r>
      <w:r>
        <w:t xml:space="preserve"> Seien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r>
          <m:rPr>
            <m:sty m:val="p"/>
          </m:rPr>
          <w:rPr>
            <w:rFonts w:ascii="Cambria Math" w:hAnsi="Cambria Math"/>
          </w:rPr>
          <m:t>∈</m:t>
        </m:r>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zwei theoretisch verschiedene Rekonstruktionsklassen. Gilt</w:t>
      </w:r>
    </w:p>
    <w:p w:rsidR="00720F55" w:rsidRPr="00720F55" w:rsidRDefault="00E724CA" w:rsidP="00720F55">
      <w:pPr>
        <w:pStyle w:val="Formel"/>
      </w:pPr>
      <m:oMath>
        <m:sSub>
          <m:sSubPr>
            <m:ctrlPr/>
          </m:sSubPr>
          <m:e>
            <m:r>
              <m:t>q</m:t>
            </m:r>
          </m:e>
          <m:sub>
            <m:r>
              <m:t>1</m:t>
            </m:r>
          </m:sub>
        </m:sSub>
        <m:r>
          <m:t>≠</m:t>
        </m:r>
        <m:sSub>
          <m:sSubPr>
            <m:ctrlPr/>
          </m:sSubPr>
          <m:e>
            <m:r>
              <m:t>q</m:t>
            </m:r>
          </m:e>
          <m:sub>
            <m:r>
              <m:t>2</m:t>
            </m:r>
          </m:sub>
        </m:sSub>
        <m:r>
          <m:t> ∧ </m:t>
        </m:r>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m:t>
        </m:r>
      </m:oMath>
      <w:r w:rsidR="00720F55" w:rsidRPr="00720F55">
        <w:t xml:space="preserve"> </w:t>
      </w:r>
      <w:r w:rsidR="00720F55" w:rsidRPr="00720F55">
        <w:tab/>
        <w:t xml:space="preserve"> (3.3550)</w:t>
      </w:r>
    </w:p>
    <w:p w:rsidR="004727F1" w:rsidRDefault="004727F1" w:rsidP="004727F1">
      <w:pPr>
        <w:pStyle w:val="StandardWeb"/>
      </w:pPr>
      <w:r>
        <w:t xml:space="preserve">dann ist der Beobachtungskontext auf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nicht strukturell identifizierend:</w:t>
      </w:r>
    </w:p>
    <w:p w:rsidR="00720F55" w:rsidRPr="00720F55" w:rsidRDefault="00720F55" w:rsidP="00720F55">
      <w:pPr>
        <w:pStyle w:val="Formel"/>
      </w:pPr>
      <m:oMath>
        <m:r>
          <m:t>¬</m:t>
        </m:r>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m:t>
        </m:r>
      </m:oMath>
      <w:r w:rsidRPr="00720F55">
        <w:t xml:space="preserve"> </w:t>
      </w:r>
      <w:r w:rsidRPr="00720F55">
        <w:tab/>
        <w:t xml:space="preserve"> (3.3551)</w:t>
      </w:r>
    </w:p>
    <w:p w:rsidR="004727F1" w:rsidRDefault="004727F1" w:rsidP="004727F1">
      <w:pPr>
        <w:pStyle w:val="StandardWeb"/>
      </w:pPr>
      <w:r>
        <w:rPr>
          <w:rStyle w:val="Fett"/>
        </w:rPr>
        <w:t>Beweis.</w:t>
      </w:r>
      <w:r>
        <w:t xml:space="preserve"> Aus </w:t>
      </w:r>
      <m:oMath>
        <m:r>
          <m:rPr>
            <m:sty m:val="p"/>
          </m:rPr>
          <w:rPr>
            <w:rFonts w:ascii="Cambria Math" w:hAnsi="Cambria Math"/>
          </w:rPr>
          <m:t>Ⅎf</m:t>
        </m:r>
        <m:r>
          <w:rPr>
            <w:rFonts w:ascii="Cambria Math" w:hAnsi="Cambria Math"/>
          </w:rPr>
          <m:t>q_1</m:t>
        </m:r>
        <m:r>
          <m:rPr>
            <m:sty m:val="p"/>
          </m:rPr>
          <w:rPr>
            <w:rFonts w:ascii="Cambria Math" w:hAnsi="Cambria Math"/>
          </w:rPr>
          <m:t>∼</m:t>
        </m:r>
        <m:r>
          <w:rPr>
            <w:rFonts w:ascii="Cambria Math" w:hAnsi="Cambria Math"/>
          </w:rPr>
          <m:t>_{</m:t>
        </m:r>
        <m:r>
          <m:rPr>
            <m:sty m:val="p"/>
          </m:rPr>
          <w:rPr>
            <w:rFonts w:ascii="Cambria Math" w:hAnsi="Cambria Math"/>
          </w:rPr>
          <m:t>Ⅎr</m:t>
        </m:r>
        <m:r>
          <w:rPr>
            <w:rFonts w:ascii="Cambria Math" w:hAnsi="Cambria Math"/>
          </w:rPr>
          <m:t>{obs}}^{(</m:t>
        </m:r>
        <m:r>
          <m:rPr>
            <m:sty m:val="p"/>
          </m:rPr>
          <w:rPr>
            <w:rFonts w:ascii="Cambria Math" w:hAnsi="Cambria Math"/>
          </w:rPr>
          <m:t>χ</m:t>
        </m:r>
        <m:r>
          <w:rPr>
            <w:rFonts w:ascii="Cambria Math" w:hAnsi="Cambria Math"/>
          </w:rPr>
          <m:t>)}</m:t>
        </m:r>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folgt nach Definition 3.6.4, dass beide Klassen denselben Beobachtungswert besitzen. Da zugleich </w:t>
      </w:r>
      <m:oMath>
        <m:r>
          <m:rPr>
            <m:sty m:val="p"/>
          </m:rPr>
          <w:rPr>
            <w:rFonts w:ascii="Cambria Math" w:hAnsi="Cambria Math"/>
          </w:rPr>
          <m:t>Ⅎf</m:t>
        </m:r>
        <m:r>
          <w:rPr>
            <w:rFonts w:ascii="Cambria Math" w:hAnsi="Cambria Math"/>
          </w:rPr>
          <m:t>q_1</m:t>
        </m:r>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gilt und beide Elemente in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liegen, enthält die eingeschränkte Beobachtungsäquivalenzklasse von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oMath>
      <w:r>
        <w:t xml:space="preserve"> mindestens diese beiden verschiedenen Elemente:</w:t>
      </w:r>
    </w:p>
    <w:p w:rsidR="00720F55" w:rsidRPr="00720F55" w:rsidRDefault="00720F55" w:rsidP="00720F55">
      <w:pPr>
        <w:pStyle w:val="Formel"/>
      </w:pPr>
      <m:oMath>
        <m:d>
          <m:dPr>
            <m:begChr m:val="|"/>
            <m:endChr m:val="|"/>
            <m:ctrlPr/>
          </m:dPr>
          <m:e>
            <m:d>
              <m:dPr>
                <m:begChr m:val="["/>
                <m:endChr m:val="]"/>
                <m:ctrlPr/>
              </m:dPr>
              <m:e>
                <m:sSub>
                  <m:sSubPr>
                    <m:ctrlPr/>
                  </m:sSubPr>
                  <m:e>
                    <m:r>
                      <m:rPr>
                        <m:scr m:val="fraktur"/>
                      </m:rPr>
                      <m:t>q</m:t>
                    </m:r>
                  </m:e>
                  <m:sub>
                    <m:r>
                      <m:t>1</m:t>
                    </m:r>
                  </m:sub>
                </m:sSub>
              </m:e>
            </m:d>
            <m:sSup>
              <m:sSupPr>
                <m:ctrlPr/>
              </m:sSupPr>
              <m:e>
                <m:r>
                  <m:rPr>
                    <m:nor/>
                  </m:rPr>
                  <m:t>obs</m:t>
                </m:r>
              </m:e>
              <m:sup>
                <m:d>
                  <m:dPr>
                    <m:ctrlPr/>
                  </m:dPr>
                  <m:e>
                    <m:r>
                      <m:t>χ</m:t>
                    </m:r>
                  </m:e>
                </m:d>
              </m:sup>
            </m:sSup>
            <m:r>
              <m:rPr>
                <m:scr m:val="script"/>
              </m:rPr>
              <m:t>∩K</m:t>
            </m:r>
            <m:sSup>
              <m:sSupPr>
                <m:ctrlPr/>
              </m:sSupPr>
              <m:e>
                <m:r>
                  <m:rPr>
                    <m:nor/>
                  </m:rPr>
                  <m:t>id</m:t>
                </m:r>
              </m:e>
              <m:sup>
                <m:d>
                  <m:dPr>
                    <m:ctrlPr/>
                  </m:dPr>
                  <m:e>
                    <m:r>
                      <m:t>χ</m:t>
                    </m:r>
                  </m:e>
                </m:d>
              </m:sup>
            </m:sSup>
          </m:e>
        </m:d>
        <m:r>
          <m:t>≥2.</m:t>
        </m:r>
      </m:oMath>
      <w:r w:rsidRPr="00720F55">
        <w:t xml:space="preserve"> </w:t>
      </w:r>
      <w:r w:rsidRPr="00720F55">
        <w:tab/>
        <w:t xml:space="preserve"> (3.3552)</w:t>
      </w:r>
    </w:p>
    <w:p w:rsidR="004727F1" w:rsidRDefault="004727F1" w:rsidP="004727F1">
      <w:pPr>
        <w:pStyle w:val="StandardWeb"/>
      </w:pPr>
      <w:r>
        <w:t xml:space="preserve">Damit ist die Einermengenbedingung aus Definition 3.6.5 verletzt. Folglich ist der Beobachtungskontext auf der Kandidatenmenge nicht identifizierend. </w:t>
      </w:r>
      <w:r>
        <w:rPr>
          <w:rFonts w:ascii="Cambria Math" w:hAnsi="Cambria Math" w:cs="Cambria Math"/>
        </w:rPr>
        <w:t>∎</w:t>
      </w:r>
    </w:p>
    <w:p w:rsidR="004727F1" w:rsidRDefault="004727F1" w:rsidP="004727F1">
      <w:pPr>
        <w:pStyle w:val="StandardWeb"/>
      </w:pPr>
      <w:r>
        <w:t xml:space="preserve">Proposition 3.6.3 ist für meine weitere Argumentation grundlegender als die bloße Feststellung, dass eine Beobachtungsbrücke nicht injektiv sein kann. Sie bindet Nichtinjektivität an die bereits theoretisch bestimmten Rekonstruktionsklassen. Erst dadurch wird aus einer mathematischen Mehrdeutigkeit eine wissenschaftlich relevante </w:t>
      </w:r>
      <w:r>
        <w:rPr>
          <w:rStyle w:val="Fett"/>
        </w:rPr>
        <w:t>strukturelle Nichtidentifizierbarkeit</w:t>
      </w:r>
      <w:r>
        <w:t>.</w:t>
      </w:r>
    </w:p>
    <w:p w:rsidR="004727F1" w:rsidRDefault="004727F1" w:rsidP="004727F1">
      <w:pPr>
        <w:pStyle w:val="berschrift2"/>
      </w:pPr>
      <w:r>
        <w:t>Identifizierbarkeit und Rückgewinnbarkeit sind nicht dasselbe</w:t>
      </w:r>
    </w:p>
    <w:p w:rsidR="004727F1" w:rsidRDefault="004727F1" w:rsidP="004727F1">
      <w:pPr>
        <w:pStyle w:val="StandardWeb"/>
      </w:pPr>
      <w:r>
        <w:t>Definition 3.6.5 muss außerdem klar von Definition 3.6.3 unterschieden werden. Rückgewinnbarkeit ist zielrelativ. Eine einzelne theoretische Eigenschaft kann aus einem Beobachtungswert vollständig bestimmt werden, obwohl die vollständige Rekonstruktionsklasse nicht identifizierbar ist.</w:t>
      </w:r>
    </w:p>
    <w:p w:rsidR="004727F1" w:rsidRDefault="004727F1" w:rsidP="004727F1">
      <w:pPr>
        <w:pStyle w:val="StandardWeb"/>
      </w:pPr>
      <w:r>
        <w:t xml:space="preserve">Ist die Kandidatenmenge strukturell identifizierbar, folgt für jede darauf wohldefinierte Zielabbildung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deren Rückgewinnbarkeit:</w:t>
      </w:r>
    </w:p>
    <w:p w:rsidR="00720F55" w:rsidRPr="00720F55" w:rsidRDefault="00E21607" w:rsidP="00720F55">
      <w:pPr>
        <w:pStyle w:val="Formel"/>
      </w:pPr>
      <m:oMath>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 ⟹</m:t>
        </m:r>
        <m:r>
          <m:rPr>
            <m:nor/>
          </m:rPr>
          <m:t>Rec</m:t>
        </m:r>
        <m:r>
          <m:t> </m:t>
        </m:r>
        <m:d>
          <m:dPr>
            <m:begChr m:val=""/>
            <m:endChr m:val="|"/>
            <m:ctrlPr/>
          </m:dPr>
          <m:e>
            <m:sSup>
              <m:sSupPr>
                <m:ctrlPr/>
              </m:sSupPr>
              <m:e>
                <m:r>
                  <m:t>Ψ</m:t>
                </m:r>
              </m:e>
              <m:sup>
                <m:d>
                  <m:dPr>
                    <m:ctrlPr/>
                  </m:dPr>
                  <m:e>
                    <m:r>
                      <m:t>χ</m:t>
                    </m:r>
                  </m:e>
                </m:d>
              </m:sup>
            </m:sSup>
          </m:e>
        </m:d>
        <m:r>
          <m:rPr>
            <m:scr m:val="script"/>
          </m:rPr>
          <m:t>K</m:t>
        </m:r>
        <m:sSup>
          <m:sSupPr>
            <m:ctrlPr/>
          </m:sSupPr>
          <m:e>
            <m:r>
              <m:rPr>
                <m:nor/>
              </m:rPr>
              <m:t>id</m:t>
            </m:r>
          </m:e>
          <m:sup>
            <m:d>
              <m:dPr>
                <m:ctrlPr/>
              </m:dPr>
              <m:e>
                <m:r>
                  <m:t>χ</m:t>
                </m:r>
              </m:e>
            </m:d>
          </m:sup>
        </m:sSup>
        <m:d>
          <m:dPr>
            <m:endChr m:val="}"/>
            <m:ctrlPr/>
          </m:dPr>
          <m:e>
            <m:d>
              <m:dPr>
                <m:begChr m:val=""/>
                <m:endChr m:val="|"/>
                <m:ctrlPr/>
              </m:dPr>
              <m:e>
                <m:sSubSup>
                  <m:sSubSupPr>
                    <m:ctrlPr/>
                  </m:sSubSupPr>
                  <m:e>
                    <m:r>
                      <m:rPr>
                        <m:scr m:val="fraktur"/>
                      </m:rPr>
                      <m:t>B</m:t>
                    </m:r>
                  </m:e>
                  <m:sub>
                    <m:r>
                      <m:rPr>
                        <m:nor/>
                      </m:rPr>
                      <m:t>obs</m:t>
                    </m:r>
                  </m:sub>
                  <m:sup>
                    <m:d>
                      <m:dPr>
                        <m:ctrlPr/>
                      </m:dPr>
                      <m:e>
                        <m:r>
                          <m:t>χ</m:t>
                        </m:r>
                      </m:e>
                    </m:d>
                  </m:sup>
                </m:sSubSup>
              </m:e>
            </m:d>
          </m:e>
          <m:e>
            <m:r>
              <m:rPr>
                <m:scr m:val="script"/>
              </m:rPr>
              <m:t>K</m:t>
            </m:r>
            <m:sSup>
              <m:sSupPr>
                <m:ctrlPr/>
              </m:sSupPr>
              <m:e>
                <m:r>
                  <m:rPr>
                    <m:nor/>
                  </m:rPr>
                  <m:t>id</m:t>
                </m:r>
              </m:e>
              <m:sup>
                <m:d>
                  <m:dPr>
                    <m:ctrlPr/>
                  </m:dPr>
                  <m:e>
                    <m:r>
                      <m:t>χ</m:t>
                    </m:r>
                  </m:e>
                </m:d>
              </m:sup>
            </m:sSup>
          </m:e>
        </m:d>
        <m:r>
          <m:t>.</m:t>
        </m:r>
      </m:oMath>
      <w:r w:rsidR="00720F55" w:rsidRPr="00720F55">
        <w:t xml:space="preserve"> </w:t>
      </w:r>
      <w:r w:rsidR="00720F55" w:rsidRPr="00720F55">
        <w:tab/>
        <w:t xml:space="preserve"> (3.3553)</w:t>
      </w:r>
    </w:p>
    <w:p w:rsidR="004727F1" w:rsidRDefault="004727F1" w:rsidP="004727F1">
      <w:pPr>
        <w:pStyle w:val="StandardWeb"/>
      </w:pPr>
      <w:r>
        <w:t>Die Umkehrung gilt dagegen nicht allgemein:</w:t>
      </w:r>
    </w:p>
    <w:p w:rsidR="00720F55" w:rsidRPr="00720F55" w:rsidRDefault="00720F55" w:rsidP="00720F55">
      <w:pPr>
        <w:pStyle w:val="Formel"/>
      </w:pPr>
      <m:oMath>
        <m:r>
          <m:rPr>
            <m:nor/>
          </m:rPr>
          <m:t>Rec</m:t>
        </m:r>
        <m:r>
          <m:rPr>
            <m:nor/>
          </m:rPr>
          <m:t xml:space="preserve"> </m:t>
        </m:r>
        <m:r>
          <m:t>(</m:t>
        </m:r>
        <m:sSup>
          <m:sSupPr>
            <m:ctrlPr/>
          </m:sSupPr>
          <m:e>
            <m:r>
              <m:t>Ψ</m:t>
            </m:r>
          </m:e>
          <m:sup>
            <m:d>
              <m:dPr>
                <m:ctrlPr/>
              </m:dPr>
              <m:e>
                <m:r>
                  <m:t>χ</m:t>
                </m:r>
              </m:e>
            </m:d>
          </m:sup>
        </m:sSup>
        <m:r>
          <m:t>|</m:t>
        </m:r>
        <m:sSubSup>
          <m:sSubSupPr>
            <m:ctrlPr/>
          </m:sSubSupPr>
          <m:e>
            <m:r>
              <m:rPr>
                <m:scr m:val="fraktur"/>
              </m:rPr>
              <m:t>B</m:t>
            </m:r>
          </m:e>
          <m:sub>
            <m:r>
              <m:rPr>
                <m:nor/>
              </m:rPr>
              <m:t>obs</m:t>
            </m:r>
          </m:sub>
          <m:sup>
            <m:d>
              <m:dPr>
                <m:ctrlPr/>
              </m:dPr>
              <m:e>
                <m:r>
                  <m:t>χ</m:t>
                </m:r>
              </m:e>
            </m:d>
          </m:sup>
        </m:sSubSup>
        <m:r>
          <m:t xml:space="preserve">) </m:t>
        </m:r>
        <m:r>
          <m:t> ⇏ </m:t>
        </m:r>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m:t>
        </m:r>
      </m:oMath>
      <w:r w:rsidRPr="00720F55">
        <w:t xml:space="preserve"> </w:t>
      </w:r>
      <w:r w:rsidRPr="00720F55">
        <w:tab/>
        <w:t xml:space="preserve"> (3.3554)</w:t>
      </w:r>
    </w:p>
    <w:p w:rsidR="004727F1" w:rsidRDefault="004727F1" w:rsidP="004727F1">
      <w:pPr>
        <w:pStyle w:val="StandardWeb"/>
      </w:pPr>
      <w:r>
        <w:lastRenderedPageBreak/>
        <w:t xml:space="preserve">Gerade Gleichung (3.3554) verhindert eine für empirische Untersuchungen problematische Überinterpretation. Wenn eine bestimmte theoretische Größe aus der Beobachtung eindeutig bestimmt werden kann, darf ich daraus nicht schließen, dass damit bereits die gesamte zugrunde liegende FRZK-Rekonstruktion eindeutig festgelegt wäre. Mehrere Rekonstruktionsklassen können denselben Wert von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besitzen und dennoch in anderen theoretisch relevanten Merkmalen voneinander abweichen.</w:t>
      </w:r>
    </w:p>
    <w:p w:rsidR="004727F1" w:rsidRDefault="004727F1" w:rsidP="004727F1">
      <w:pPr>
        <w:pStyle w:val="berschrift2"/>
      </w:pPr>
      <w:r>
        <w:t>Beobachtungsrelative Spezialisierung des vorhandenen Unterbestimmtheitszeugen</w:t>
      </w:r>
    </w:p>
    <w:p w:rsidR="004727F1" w:rsidRDefault="004727F1" w:rsidP="004727F1">
      <w:pPr>
        <w:pStyle w:val="StandardWeb"/>
      </w:pPr>
      <w:r>
        <w:t>Kapitel 3.4 verfügt bereits über Definition 3.4.30 des FRZK-Unterbestimmtheitszeugen. Dort wird gerade der Fall erfasst, dass unter denselben relevanten niedrigeren Voraussetzungen mehrere zulässige Rekonstruktionen bestehen bleiben, die bezüglich einer betrachteten Zielgröße verschiedene Werte liefern. Die Normalform beseitigt diesen Befund ausdrücklich nicht.</w:t>
      </w:r>
    </w:p>
    <w:p w:rsidR="004727F1" w:rsidRDefault="004727F1" w:rsidP="004727F1">
      <w:pPr>
        <w:pStyle w:val="StandardWeb"/>
      </w:pPr>
      <w:r>
        <w:t xml:space="preserve">Ich benötige deshalb für Kapitel 3.6 </w:t>
      </w:r>
      <w:r>
        <w:rPr>
          <w:rStyle w:val="Fett"/>
        </w:rPr>
        <w:t>keine neue allgemeine Definition empirischer Unterbestimmtheit</w:t>
      </w:r>
      <w:r>
        <w:t>. Die neue Beobachtungsarchitektur fügt lediglich eine weitere Aussage hinzu: Ein bereits bestehender theoretischer Unterbestimmtheitsunterschied kann unter einer konkreten Beobachtungsbrücke sichtbar bleiben oder verschwinden.</w:t>
      </w:r>
    </w:p>
    <w:p w:rsidR="004727F1" w:rsidRDefault="004727F1" w:rsidP="004727F1">
      <w:pPr>
        <w:pStyle w:val="berschrift2"/>
      </w:pPr>
      <w:r>
        <w:t>Proposition 3.6.4 – Beobachtungsrelativ ungelöster FRZK-Unterbestimmtheitszeuge</w:t>
      </w:r>
    </w:p>
    <w:p w:rsidR="004727F1" w:rsidRDefault="004727F1" w:rsidP="004727F1">
      <w:pPr>
        <w:pStyle w:val="StandardWeb"/>
      </w:pPr>
      <w:r>
        <w:rPr>
          <w:rStyle w:val="Fett"/>
        </w:rPr>
        <w:t>Eigenleistung dieser Arbeit.</w:t>
      </w:r>
      <w:r>
        <w:t xml:space="preserve"> Seien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oMath>
      <w:r>
        <w:t xml:space="preserve"> und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zwei zulässige Rekonstruktionsklassen, welche die Voraussetzungen des bereits in Definition 3.4.30 eingeführten FRZK-Unterbestimmtheitszeugen für eine Zielgröße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erfüllen. Gelten zusätzlich</w:t>
      </w:r>
    </w:p>
    <w:p w:rsidR="00720F55" w:rsidRPr="00720F55" w:rsidRDefault="0070366A" w:rsidP="00720F55">
      <w:pPr>
        <w:pStyle w:val="Formel"/>
      </w:pPr>
      <m:oMath>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 ∧ </m:t>
        </m:r>
        <m:sSup>
          <m:sSupPr>
            <m:ctrlPr/>
          </m:sSupPr>
          <m:e>
            <m:r>
              <m:t>Ψ</m:t>
            </m:r>
          </m:e>
          <m:sup>
            <m:d>
              <m:dPr>
                <m:ctrlPr/>
              </m:dPr>
              <m:e>
                <m:r>
                  <m:t>χ</m:t>
                </m:r>
              </m:e>
            </m:d>
          </m:sup>
        </m:sSup>
        <m:d>
          <m:dPr>
            <m:ctrlPr/>
          </m:dPr>
          <m:e>
            <m:sSub>
              <m:sSubPr>
                <m:ctrlPr/>
              </m:sSubPr>
              <m:e>
                <m:r>
                  <m:rPr>
                    <m:scr m:val="fraktur"/>
                  </m:rPr>
                  <m:t>q</m:t>
                </m:r>
              </m:e>
              <m:sub>
                <m:r>
                  <m:t>1</m:t>
                </m:r>
              </m:sub>
            </m:sSub>
          </m:e>
        </m:d>
        <m:r>
          <m:t>≠</m:t>
        </m:r>
        <m:sSup>
          <m:sSupPr>
            <m:ctrlPr/>
          </m:sSupPr>
          <m:e>
            <m:r>
              <m:t>Ψ</m:t>
            </m:r>
          </m:e>
          <m:sup>
            <m:d>
              <m:dPr>
                <m:ctrlPr/>
              </m:dPr>
              <m:e>
                <m:r>
                  <m:t>χ</m:t>
                </m:r>
              </m:e>
            </m:d>
          </m:sup>
        </m:sSup>
        <m:d>
          <m:dPr>
            <m:ctrlPr/>
          </m:dPr>
          <m:e>
            <m:sSub>
              <m:sSubPr>
                <m:ctrlPr/>
              </m:sSubPr>
              <m:e>
                <m:r>
                  <m:t>q</m:t>
                </m:r>
              </m:e>
              <m:sub>
                <m:r>
                  <m:t>2</m:t>
                </m:r>
              </m:sub>
            </m:sSub>
          </m:e>
        </m:d>
        <m:r>
          <m:t>,</m:t>
        </m:r>
      </m:oMath>
      <w:r w:rsidR="00720F55" w:rsidRPr="00720F55">
        <w:t xml:space="preserve"> </w:t>
      </w:r>
      <w:r w:rsidR="00720F55" w:rsidRPr="00720F55">
        <w:tab/>
        <w:t xml:space="preserve"> (3.3555)</w:t>
      </w:r>
    </w:p>
    <w:p w:rsidR="004727F1" w:rsidRDefault="004727F1" w:rsidP="004727F1">
      <w:pPr>
        <w:pStyle w:val="StandardWeb"/>
      </w:pPr>
      <w:r>
        <w:t>dann bleibt der bereits theoretisch vorhandene Unterbestimmtheitszeuge durch die gewählte Beobachtungsbrücke ungelöst und die betreffende Zielgröße ist nicht beobachtungsrelativ rückgewinnbar:</w:t>
      </w:r>
    </w:p>
    <w:p w:rsidR="00720F55" w:rsidRPr="00720F55" w:rsidRDefault="00720F55" w:rsidP="00720F55">
      <w:pPr>
        <w:pStyle w:val="Formel"/>
      </w:pPr>
      <m:oMath>
        <m:r>
          <m:t>¬</m:t>
        </m:r>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m:t>
        </m:r>
      </m:oMath>
      <w:r w:rsidRPr="00720F55">
        <w:t xml:space="preserve"> </w:t>
      </w:r>
      <w:r w:rsidRPr="00720F55">
        <w:tab/>
        <w:t xml:space="preserve"> (3.3556)</w:t>
      </w:r>
    </w:p>
    <w:p w:rsidR="004727F1" w:rsidRDefault="004727F1" w:rsidP="004727F1">
      <w:pPr>
        <w:pStyle w:val="StandardWeb"/>
      </w:pPr>
      <w:r>
        <w:rPr>
          <w:rStyle w:val="Fett"/>
        </w:rPr>
        <w:t>Beweis.</w:t>
      </w:r>
      <w:r>
        <w:t xml:space="preserve"> Der Status als Unterbestimmtheitszeuge folgt nicht aus der Beobachtung, sondern bereits aus den Voraussetzungen von Definition 3.4.30. Durch die zusätzliche Beobachtungsäquivalenz liegen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oMath>
      <w:r>
        <w:t xml:space="preserve"> und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jedoch in derselben Beobachtungsäquivalenzklasse. Da ihre Werte von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verschieden sind, ist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auf dieser Klasse nicht konstant. Nach Proposition 3.6.1 kann daher keine Rückgewinnungsabbildung für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auf dem betreffenden Beobachtungsbild existieren. </w:t>
      </w:r>
    </w:p>
    <w:p w:rsidR="004727F1" w:rsidRDefault="004727F1" w:rsidP="004727F1">
      <w:pPr>
        <w:pStyle w:val="StandardWeb"/>
      </w:pPr>
      <w:r>
        <w:t xml:space="preserve">Proposition 3.6.4 ist für mich methodisch besonders wichtig, weil sie Theorieunterbestimmtheit und Beobachtungsunterbestimmtheit nicht miteinander verschmilzt. Der Unterbestimmtheitszeuge stammt aus der Rekonstruktionsarchitektur. Die Beobachtung </w:t>
      </w:r>
      <w:r>
        <w:lastRenderedPageBreak/>
        <w:t>entscheidet anschließend lediglich, ob der betreffende theoretische Unterschied aufgelöst wird. Ein negativer Befund auf der Beobachtungsebene erzeugt also nicht erst die theoretische Mehrdeutigkeit; er zeigt, dass die gewählte Beobachtungsbrücke diese bereits vorhandene Mehrdeutigkeit nicht beseitigt.</w:t>
      </w:r>
    </w:p>
    <w:p w:rsidR="004727F1" w:rsidRDefault="004727F1" w:rsidP="004727F1">
      <w:pPr>
        <w:pStyle w:val="StandardWeb"/>
      </w:pPr>
      <w:r>
        <w:t>Umgekehrt darf ich auch nicht behaupten, dass jede theoretische Unterbestimmtheit empirisch unauflösbar sei. Zwei theoretisch mögliche Rekonstruktionen können durch eine geeignete Beobachtungsbrücke unterschiedliche Werte erzeugen. In diesem Fall bleibt der theoretische Rekonstruktionsraum mehrdeutig, während ein konkreter Beobachtungskontext einen Teil dieser Möglichkeiten empirisch voneinander unterscheiden kann. Genau hierin liegt eine der wesentlichen Funktionen der Beobachtungsarchitektur.</w:t>
      </w:r>
    </w:p>
    <w:p w:rsidR="004727F1" w:rsidRDefault="004727F1" w:rsidP="004727F1">
      <w:pPr>
        <w:pStyle w:val="berschrift2"/>
      </w:pPr>
      <w:r>
        <w:t>Mehr Beobachtungen derselben Struktur erzeugen keine neue strukturelle Diskriminanz</w:t>
      </w:r>
    </w:p>
    <w:p w:rsidR="00E21607" w:rsidRDefault="004727F1" w:rsidP="004727F1">
      <w:pPr>
        <w:pStyle w:val="StandardWeb"/>
      </w:pPr>
      <w:r>
        <w:t>Die Trennung zwischen struktureller und praktischer Identifizierbarkeit wird an dieser Stelle besonders wichtig. Raue et al. unterscheiden bei partiell beobachteten dynamischen Modellen ausdrücklich strukturelle Nichtidentifizierbarkeit von praktischer Nichtidentifizierbarkeit. In ihrer Untersuchung entsteht strukturelle Nichtidentifizierbarkeit aus der Modell- beziehungsweise Beobachtungsstruktur selbst, während praktische Nichtidentifizierbarkeit zusätzlich durch begrenzte Menge und Qualität experimenteller Daten entstehen kann. Sie weisen insbesondere darauf hin, dass eine strukturelle Nichtidentifizierbarkeit nicht allein durch eine genauere Wiederholung derselben Messung beseitigt wird; gegebenenfalls ist eine qualitativ neue Messung erforderlich, welche die Beobachtungsabbildung verändert</w:t>
      </w:r>
      <w:r w:rsidR="007E18E7">
        <w:t xml:space="preserve"> (Raue, Andreas; Kreutz, Clemens; Maiwald, Tim; Bachmann, Jasmin; Schilling, Marcel; Klingmüller, Ursula; Timmer, Jens: </w:t>
      </w:r>
      <w:r w:rsidR="007E18E7">
        <w:rPr>
          <w:rStyle w:val="Hervorhebung"/>
        </w:rPr>
        <w:t>Structural and practical identifiability analysis of partially observed dynamical models by exploiting the profile likelihood.</w:t>
      </w:r>
      <w:r w:rsidR="007E18E7">
        <w:t xml:space="preserve"> Bioinformatics 25(15), 2009, S. 1923–1929.)</w:t>
      </w:r>
      <w:r>
        <w:t xml:space="preserve"> [101]. Für das FRZK übernehme ich daraus nicht deren spezielles Likelihood-Verfahren, sondern </w:t>
      </w:r>
      <w:proofErr w:type="gramStart"/>
      <w:r>
        <w:t>ausschließlich die wissenschaftlich wichtige Trennung</w:t>
      </w:r>
      <w:proofErr w:type="gramEnd"/>
      <w:r>
        <w:t xml:space="preserve"> der beiden Problemtypen. </w:t>
      </w:r>
    </w:p>
    <w:p w:rsidR="004727F1" w:rsidRDefault="004727F1" w:rsidP="004727F1">
      <w:pPr>
        <w:pStyle w:val="StandardWeb"/>
      </w:pPr>
      <w:r>
        <w:t xml:space="preserve">Diese Unterscheidung kann ich für meine idealisierte Beobachtungsarchitektur unmittelbar formal sichtbar machen. Für eine positive ganze Zahl </w:t>
      </w:r>
      <m:oMath>
        <m:r>
          <w:rPr>
            <w:rFonts w:ascii="Cambria Math" w:hAnsi="Cambria Math"/>
          </w:rPr>
          <m:t>n</m:t>
        </m:r>
      </m:oMath>
      <w:r>
        <w:t xml:space="preserve"> bezeichne ich die n-fache strukturell identische Wiederholung derselben Beobachtungsbrücke durch die Hilfsnotation</w:t>
      </w:r>
    </w:p>
    <w:p w:rsidR="00720F55" w:rsidRPr="00720F55" w:rsidRDefault="00720F55" w:rsidP="00720F55">
      <w:pPr>
        <w:pStyle w:val="Formel"/>
      </w:pPr>
      <m:oMath>
        <m:sSubSup>
          <m:sSubSupPr>
            <m:ctrlPr/>
          </m:sSubSupPr>
          <m:e>
            <m:r>
              <m:rPr>
                <m:scr m:val="fraktur"/>
              </m:rPr>
              <m:t>B</m:t>
            </m:r>
          </m:e>
          <m:sub>
            <m:r>
              <m:rPr>
                <m:nor/>
              </m:rPr>
              <m:t>obs</m:t>
            </m:r>
          </m:sub>
          <m:sup>
            <m:d>
              <m:dPr>
                <m:ctrlPr/>
              </m:dPr>
              <m:e>
                <m:r>
                  <m:t>χ</m:t>
                </m:r>
              </m:e>
            </m:d>
            <m:d>
              <m:dPr>
                <m:begChr m:val="⟨"/>
                <m:endChr m:val="⟩"/>
                <m:ctrlPr/>
              </m:dPr>
              <m:e>
                <m:r>
                  <m:t>n</m:t>
                </m:r>
              </m:e>
            </m:d>
          </m:sup>
        </m:sSubSup>
        <m:d>
          <m:dPr>
            <m:ctrlPr/>
          </m:dPr>
          <m:e>
            <m:r>
              <m:rPr>
                <m:scr m:val="fraktur"/>
              </m:rPr>
              <m:t>q</m:t>
            </m:r>
          </m:e>
        </m:d>
        <m:r>
          <m:t>≔</m:t>
        </m:r>
        <m:d>
          <m:dPr>
            <m:ctrlPr/>
          </m:dPr>
          <m:e>
            <m:sSubSup>
              <m:sSubSupPr>
                <m:ctrlPr/>
              </m:sSubSupPr>
              <m:e>
                <m:r>
                  <m:rPr>
                    <m:scr m:val="fraktur"/>
                  </m:rPr>
                  <m:t>B</m:t>
                </m:r>
              </m:e>
              <m:sub>
                <m:r>
                  <m:rPr>
                    <m:nor/>
                  </m:rPr>
                  <m:t>obs</m:t>
                </m:r>
              </m:sub>
              <m:sup>
                <m:d>
                  <m:dPr>
                    <m:ctrlPr/>
                  </m:dPr>
                  <m:e>
                    <m:r>
                      <m:t>χ</m:t>
                    </m:r>
                  </m:e>
                </m:d>
              </m:sup>
            </m:sSubSup>
            <m:d>
              <m:dPr>
                <m:ctrlPr/>
              </m:dPr>
              <m:e>
                <m:r>
                  <m:rPr>
                    <m:scr m:val="fraktur"/>
                  </m:rPr>
                  <m:t>q</m:t>
                </m:r>
              </m:e>
            </m:d>
            <m:r>
              <m:t>,…,</m:t>
            </m:r>
            <m:sSubSup>
              <m:sSubSupPr>
                <m:ctrlPr/>
              </m:sSubSupPr>
              <m:e>
                <m:r>
                  <m:rPr>
                    <m:scr m:val="fraktur"/>
                  </m:rPr>
                  <m:t>B</m:t>
                </m:r>
              </m:e>
              <m:sub>
                <m:r>
                  <m:rPr>
                    <m:nor/>
                  </m:rPr>
                  <m:t>obs</m:t>
                </m:r>
              </m:sub>
              <m:sup>
                <m:d>
                  <m:dPr>
                    <m:ctrlPr/>
                  </m:dPr>
                  <m:e>
                    <m:r>
                      <m:t>χ</m:t>
                    </m:r>
                  </m:e>
                </m:d>
              </m:sup>
            </m:sSubSup>
            <m:d>
              <m:dPr>
                <m:ctrlPr/>
              </m:dPr>
              <m:e>
                <m:r>
                  <m:rPr>
                    <m:scr m:val="fraktur"/>
                  </m:rPr>
                  <m:t>q</m:t>
                </m:r>
              </m:e>
            </m:d>
          </m:e>
        </m:d>
        <m:r>
          <m:t>.</m:t>
        </m:r>
      </m:oMath>
      <w:r w:rsidRPr="00720F55">
        <w:t xml:space="preserve"> </w:t>
      </w:r>
      <w:r w:rsidRPr="00720F55">
        <w:tab/>
        <w:t xml:space="preserve"> (3.3557)</w:t>
      </w:r>
    </w:p>
    <w:p w:rsidR="004727F1" w:rsidRDefault="004727F1" w:rsidP="004727F1">
      <w:pPr>
        <w:pStyle w:val="StandardWeb"/>
      </w:pPr>
      <w:r>
        <w:t xml:space="preserve">Diese Notation stellt </w:t>
      </w:r>
      <w:r>
        <w:rPr>
          <w:rStyle w:val="Fett"/>
        </w:rPr>
        <w:t>kein Messmodell</w:t>
      </w:r>
      <w:r>
        <w:t xml:space="preserve"> dar. Sie beschreibt ausschließlich die strukturelle Wiederholung desselben idealisierten Beobachtungszugangs. Reale Messwiederholungen können später aufgrund von Messunsicherheit unterschiedliche Messwerte erzeugen; genau deshalb gehört ihre Behandlung nicht in die vorliegende strukturelle Ebene.</w:t>
      </w:r>
    </w:p>
    <w:p w:rsidR="004727F1" w:rsidRDefault="004727F1" w:rsidP="004727F1">
      <w:pPr>
        <w:pStyle w:val="berschrift2"/>
      </w:pPr>
      <w:r>
        <w:t>Proposition 3.6.5 – Wiederholung derselben Beobachtungsbrücke beseitigt strukturelle Nichtidentifizierbarkeit nicht</w:t>
      </w:r>
    </w:p>
    <w:p w:rsidR="004727F1" w:rsidRDefault="004727F1" w:rsidP="004727F1">
      <w:pPr>
        <w:pStyle w:val="StandardWeb"/>
      </w:pPr>
      <w:r>
        <w:rPr>
          <w:rStyle w:val="Fett"/>
        </w:rPr>
        <w:lastRenderedPageBreak/>
        <w:t>Eigenleistung dieser Arbeit.</w:t>
      </w:r>
      <w:r>
        <w:t xml:space="preserve"> Seien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oMath>
      <w:r>
        <w:t xml:space="preserve"> und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zwei bezüglich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beobachtungsäquivalente Rekonstruktionsklassen. Dann bleiben sie unter jeder endlichen strukturell identischen Wiederholung derselben Beobachtungsbrücke ununterscheidbar:</w:t>
      </w:r>
    </w:p>
    <w:p w:rsidR="00720F55" w:rsidRPr="00720F55" w:rsidRDefault="009979A9" w:rsidP="00720F55">
      <w:pPr>
        <w:pStyle w:val="Formel"/>
      </w:pPr>
      <m:oMath>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 ⟹ ∀,n∈</m:t>
        </m:r>
        <m:sSub>
          <m:sSubPr>
            <m:ctrlPr/>
          </m:sSubPr>
          <m:e>
            <m:r>
              <m:rPr>
                <m:scr m:val="double-struck"/>
              </m:rPr>
              <m:t>N</m:t>
            </m:r>
          </m:e>
          <m:sub>
            <m:r>
              <m:t>&gt;0</m:t>
            </m:r>
          </m:sub>
        </m:sSub>
        <m:r>
          <m:t>: </m:t>
        </m:r>
        <m:sSubSup>
          <m:sSubSupPr>
            <m:ctrlPr/>
          </m:sSubSupPr>
          <m:e>
            <m:r>
              <m:rPr>
                <m:scr m:val="fraktur"/>
              </m:rPr>
              <m:t>B</m:t>
            </m:r>
          </m:e>
          <m:sub>
            <m:r>
              <m:t>obs</m:t>
            </m:r>
          </m:sub>
          <m:sup>
            <m:d>
              <m:dPr>
                <m:ctrlPr/>
              </m:dPr>
              <m:e>
                <m:r>
                  <m:t>χ</m:t>
                </m:r>
              </m:e>
            </m:d>
            <m:d>
              <m:dPr>
                <m:begChr m:val="⟨"/>
                <m:endChr m:val="⟩"/>
                <m:ctrlPr/>
              </m:dPr>
              <m:e>
                <m:r>
                  <m:t>n</m:t>
                </m:r>
              </m:e>
            </m:d>
          </m:sup>
        </m:sSubSup>
        <m:d>
          <m:dPr>
            <m:ctrlPr/>
          </m:dPr>
          <m:e>
            <m:sSub>
              <m:sSubPr>
                <m:ctrlPr/>
              </m:sSubPr>
              <m:e>
                <m:r>
                  <m:t>q</m:t>
                </m:r>
              </m:e>
              <m:sub>
                <m:r>
                  <m:t>1</m:t>
                </m:r>
              </m:sub>
            </m:sSub>
          </m:e>
        </m:d>
        <m:r>
          <m:t>=</m:t>
        </m:r>
        <m:sSubSup>
          <m:sSubSupPr>
            <m:ctrlPr/>
          </m:sSubSupPr>
          <m:e>
            <m:r>
              <m:rPr>
                <m:scr m:val="fraktur"/>
              </m:rPr>
              <m:t>B</m:t>
            </m:r>
          </m:e>
          <m:sub>
            <m:r>
              <m:t>obs</m:t>
            </m:r>
          </m:sub>
          <m:sup>
            <m:d>
              <m:dPr>
                <m:ctrlPr/>
              </m:dPr>
              <m:e>
                <m:r>
                  <m:t>χ</m:t>
                </m:r>
              </m:e>
            </m:d>
            <m:d>
              <m:dPr>
                <m:begChr m:val="⟨"/>
                <m:endChr m:val="⟩"/>
                <m:ctrlPr/>
              </m:dPr>
              <m:e>
                <m:r>
                  <m:t>n</m:t>
                </m:r>
              </m:e>
            </m:d>
          </m:sup>
        </m:sSubSup>
        <m:d>
          <m:dPr>
            <m:ctrlPr/>
          </m:dPr>
          <m:e>
            <m:sSub>
              <m:sSubPr>
                <m:ctrlPr/>
              </m:sSubPr>
              <m:e>
                <m:r>
                  <m:t>q</m:t>
                </m:r>
              </m:e>
              <m:sub>
                <m:r>
                  <m:t>2</m:t>
                </m:r>
              </m:sub>
            </m:sSub>
          </m:e>
        </m:d>
        <m:r>
          <m:t>.</m:t>
        </m:r>
      </m:oMath>
      <w:r w:rsidR="00720F55" w:rsidRPr="00720F55">
        <w:t xml:space="preserve"> </w:t>
      </w:r>
      <w:r w:rsidR="00720F55" w:rsidRPr="00720F55">
        <w:tab/>
        <w:t xml:space="preserve"> (3.3558)</w:t>
      </w:r>
    </w:p>
    <w:p w:rsidR="004727F1" w:rsidRDefault="004727F1" w:rsidP="004727F1">
      <w:pPr>
        <w:pStyle w:val="StandardWeb"/>
      </w:pPr>
      <w:r>
        <w:rPr>
          <w:rStyle w:val="Fett"/>
        </w:rPr>
        <w:t>Beweis.</w:t>
      </w:r>
      <w:r>
        <w:t xml:space="preserve"> Aus der Beobachtungsäquivalenz folgt</w:t>
      </w:r>
    </w:p>
    <w:p w:rsidR="00720F55" w:rsidRPr="00720F55" w:rsidRDefault="00720F55" w:rsidP="00720F55">
      <w:pPr>
        <w:pStyle w:val="Formel"/>
      </w:pPr>
      <m:oMath>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2</m:t>
                </m:r>
              </m:sub>
            </m:sSub>
          </m:e>
        </m:d>
        <m:r>
          <m:t>.</m:t>
        </m:r>
      </m:oMath>
      <w:r w:rsidRPr="00720F55">
        <w:t xml:space="preserve"> </w:t>
      </w:r>
      <w:r w:rsidRPr="00720F55">
        <w:tab/>
        <w:t xml:space="preserve"> (3.3559)</w:t>
      </w:r>
    </w:p>
    <w:p w:rsidR="004727F1" w:rsidRDefault="004727F1" w:rsidP="004727F1">
      <w:pPr>
        <w:pStyle w:val="StandardWeb"/>
      </w:pPr>
      <w:r>
        <w:t xml:space="preserve">Damit stimmen in den beiden nach Gleichung (3.3557) gebildeten n-Tupeln sämtliche Komponenten überein. Folglich sind auch die vollständigen Tupel für jedes positive </w:t>
      </w:r>
      <m:oMath>
        <m:r>
          <w:rPr>
            <w:rFonts w:ascii="Cambria Math" w:hAnsi="Cambria Math"/>
          </w:rPr>
          <m:t>n</m:t>
        </m:r>
      </m:oMath>
      <w:r>
        <w:t xml:space="preserve"> gleich. </w:t>
      </w:r>
    </w:p>
    <w:p w:rsidR="004727F1" w:rsidRDefault="004727F1" w:rsidP="004727F1">
      <w:pPr>
        <w:pStyle w:val="StandardWeb"/>
      </w:pPr>
      <w:r>
        <w:t>Aus Proposition 3.6.5 folgt für eine strukturell nichtidentifizierende Beobachtungsbrücke insbesondere</w:t>
      </w:r>
    </w:p>
    <w:p w:rsidR="00720F55" w:rsidRPr="00720F55" w:rsidRDefault="00720F55" w:rsidP="00720F55">
      <w:pPr>
        <w:pStyle w:val="Formel"/>
      </w:pPr>
      <m:oMath>
        <m:r>
          <m:t>¬</m:t>
        </m:r>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 ⇏ ∃,n:</m:t>
        </m:r>
        <m:sSup>
          <m:sSupPr>
            <m:ctrlPr/>
          </m:sSupPr>
          <m:e>
            <m:sSubSup>
              <m:sSubSupPr>
                <m:ctrlPr/>
              </m:sSubSupPr>
              <m:e>
                <m:r>
                  <m:t>Ident</m:t>
                </m:r>
              </m:e>
              <m:sub>
                <m:r>
                  <m:t>ob</m:t>
                </m:r>
                <m:r>
                  <m:t>s</m:t>
                </m:r>
              </m:sub>
              <m:sup>
                <m:d>
                  <m:dPr>
                    <m:ctrlPr/>
                  </m:dPr>
                  <m:e>
                    <m:r>
                      <m:t>χ</m:t>
                    </m:r>
                  </m:e>
                </m:d>
              </m:sup>
            </m:sSubSup>
          </m:e>
          <m:sup>
            <m:d>
              <m:dPr>
                <m:begChr m:val="⟨"/>
                <m:endChr m:val="⟩"/>
                <m:ctrlPr/>
              </m:dPr>
              <m:e>
                <m:r>
                  <m:t>n</m:t>
                </m:r>
              </m:e>
            </m:d>
          </m:sup>
        </m:sSup>
        <m:d>
          <m:dPr>
            <m:ctrlPr/>
          </m:dPr>
          <m:e>
            <m:r>
              <m:rPr>
                <m:scr m:val="script"/>
              </m:rPr>
              <m:t>K</m:t>
            </m:r>
            <m:sSup>
              <m:sSupPr>
                <m:ctrlPr/>
              </m:sSupPr>
              <m:e>
                <m:r>
                  <m:rPr>
                    <m:nor/>
                  </m:rPr>
                  <m:t>id</m:t>
                </m:r>
              </m:e>
              <m:sup>
                <m:d>
                  <m:dPr>
                    <m:ctrlPr/>
                  </m:dPr>
                  <m:e>
                    <m:r>
                      <m:t>χ</m:t>
                    </m:r>
                  </m:e>
                </m:d>
              </m:sup>
            </m:sSup>
          </m:e>
        </m:d>
        <m:r>
          <m:t>.</m:t>
        </m:r>
      </m:oMath>
      <w:r w:rsidRPr="00720F55">
        <w:t xml:space="preserve"> </w:t>
      </w:r>
      <w:r w:rsidRPr="00720F55">
        <w:tab/>
        <w:t xml:space="preserve"> (3.3560)</w:t>
      </w:r>
    </w:p>
    <w:p w:rsidR="004727F1" w:rsidRDefault="004727F1" w:rsidP="004727F1">
      <w:pPr>
        <w:pStyle w:val="StandardWeb"/>
      </w:pPr>
      <w:r>
        <w:t xml:space="preserve">Die Formulierung in Gleichung (3.3560) ist bewusst auf </w:t>
      </w:r>
      <w:r>
        <w:rPr>
          <w:rStyle w:val="Fett"/>
        </w:rPr>
        <w:t>strukturell identische Wiederholungen</w:t>
      </w:r>
      <w:r>
        <w:t xml:space="preserve"> beschränkt. Sie bedeutet nicht, dass zusätzliche empirische Untersuchungen generell nutzlos wären. Sie bedeutet ausschließlich, dass die bloße Vervielfachung desselben strukturell informationsgleichen Beobachtungszugangs keinen Unterschied erzeugen kann, den dieser Zugang definitionsgemäß nicht enthält.</w:t>
      </w:r>
    </w:p>
    <w:p w:rsidR="004727F1" w:rsidRDefault="004727F1" w:rsidP="004727F1">
      <w:pPr>
        <w:pStyle w:val="berschrift2"/>
      </w:pPr>
      <w:r>
        <w:t>Zusätzliche Beobachtungsstruktur kann die Äquivalenzklassen verfeinern</w:t>
      </w:r>
    </w:p>
    <w:p w:rsidR="004727F1" w:rsidRDefault="004727F1" w:rsidP="004727F1">
      <w:pPr>
        <w:pStyle w:val="StandardWeb"/>
      </w:pPr>
      <w:r>
        <w:t xml:space="preserve">Eine qualitativ neue Beobachtung besitzt demgegenüber eine andere mathematische Struktur. Seien zwei zulässige Beobachtungsbrücken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sSub>
                  <m:sSubPr>
                    <m:ctrlPr>
                      <w:rPr>
                        <w:rFonts w:ascii="Cambria Math" w:hAnsi="Cambria Math"/>
                        <w:i/>
                      </w:rPr>
                    </m:ctrlPr>
                  </m:sSubPr>
                  <m:e>
                    <m:r>
                      <m:rPr>
                        <m:sty m:val="p"/>
                      </m:rPr>
                      <w:rPr>
                        <w:rFonts w:ascii="Cambria Math" w:hAnsi="Cambria Math"/>
                      </w:rPr>
                      <m:t>χ</m:t>
                    </m:r>
                  </m:e>
                  <m:sub>
                    <m:r>
                      <w:rPr>
                        <w:rFonts w:ascii="Cambria Math" w:hAnsi="Cambria Math"/>
                      </w:rPr>
                      <m:t>1</m:t>
                    </m:r>
                  </m:sub>
                </m:sSub>
              </m:e>
            </m:d>
          </m:sup>
        </m:sSubSup>
      </m:oMath>
      <w:r>
        <w:t xml:space="preserve"> und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sSub>
                  <m:sSubPr>
                    <m:ctrlPr>
                      <w:rPr>
                        <w:rFonts w:ascii="Cambria Math" w:hAnsi="Cambria Math"/>
                        <w:i/>
                      </w:rPr>
                    </m:ctrlPr>
                  </m:sSubPr>
                  <m:e>
                    <m:r>
                      <m:rPr>
                        <m:sty m:val="p"/>
                      </m:rPr>
                      <w:rPr>
                        <w:rFonts w:ascii="Cambria Math" w:hAnsi="Cambria Math"/>
                      </w:rPr>
                      <m:t>χ</m:t>
                    </m:r>
                  </m:e>
                  <m:sub>
                    <m:r>
                      <w:rPr>
                        <w:rFonts w:ascii="Cambria Math" w:hAnsi="Cambria Math"/>
                      </w:rPr>
                      <m:t>2</m:t>
                    </m:r>
                  </m:sub>
                </m:sSub>
              </m:e>
            </m:d>
          </m:sup>
        </m:sSubSup>
      </m:oMath>
      <w:r>
        <w:t xml:space="preserve"> auf demselben theoretischen Kandidatenbereich gegeben. Ihre gemeinsame Beobachtung kann durch die Produktabbildung</w:t>
      </w:r>
    </w:p>
    <w:p w:rsidR="00720F55" w:rsidRPr="00720F55" w:rsidRDefault="00720F55" w:rsidP="00720F55">
      <w:pPr>
        <w:pStyle w:val="Formel"/>
      </w:pPr>
      <m:oMath>
        <m:sSubSup>
          <m:sSubSupPr>
            <m:ctrlPr/>
          </m:sSubSupPr>
          <m:e>
            <m:r>
              <m:rPr>
                <m:scr m:val="fraktur"/>
              </m:rPr>
              <m:t>B</m:t>
            </m:r>
          </m:e>
          <m:sub>
            <m:r>
              <m:rPr>
                <m:nor/>
              </m:rPr>
              <m:t>obs</m:t>
            </m:r>
          </m:sub>
          <m:sup>
            <m:d>
              <m:dPr>
                <m:ctrlPr/>
              </m:dPr>
              <m:e>
                <m:sSub>
                  <m:sSubPr>
                    <m:ctrlPr/>
                  </m:sSubPr>
                  <m:e>
                    <m:r>
                      <m:t>χ</m:t>
                    </m:r>
                  </m:e>
                  <m:sub>
                    <m:r>
                      <m:t>1</m:t>
                    </m:r>
                  </m:sub>
                </m:sSub>
                <m:r>
                  <m:t>,</m:t>
                </m:r>
                <m:sSub>
                  <m:sSubPr>
                    <m:ctrlPr/>
                  </m:sSubPr>
                  <m:e>
                    <m:r>
                      <m:t>χ</m:t>
                    </m:r>
                  </m:e>
                  <m:sub>
                    <m:r>
                      <m:t>2</m:t>
                    </m:r>
                  </m:sub>
                </m:sSub>
              </m:e>
            </m:d>
          </m:sup>
        </m:sSubSup>
        <m:d>
          <m:dPr>
            <m:ctrlPr/>
          </m:dPr>
          <m:e>
            <m:r>
              <m:rPr>
                <m:scr m:val="fraktur"/>
              </m:rPr>
              <m:t>q</m:t>
            </m:r>
          </m:e>
        </m:d>
        <m:r>
          <m:t>≔</m:t>
        </m:r>
        <m:d>
          <m:dPr>
            <m:ctrlPr/>
          </m:dPr>
          <m:e>
            <m:sSubSup>
              <m:sSubSupPr>
                <m:ctrlPr/>
              </m:sSubSupPr>
              <m:e>
                <m:r>
                  <m:rPr>
                    <m:scr m:val="fraktur"/>
                  </m:rPr>
                  <m:t>B</m:t>
                </m:r>
              </m:e>
              <m:sub>
                <m:r>
                  <m:rPr>
                    <m:nor/>
                  </m:rPr>
                  <m:t>obs</m:t>
                </m:r>
              </m:sub>
              <m:sup>
                <m:d>
                  <m:dPr>
                    <m:ctrlPr/>
                  </m:dPr>
                  <m:e>
                    <m:sSub>
                      <m:sSubPr>
                        <m:ctrlPr/>
                      </m:sSubPr>
                      <m:e>
                        <m:r>
                          <m:t>χ</m:t>
                        </m:r>
                      </m:e>
                      <m:sub>
                        <m:r>
                          <m:t>1</m:t>
                        </m:r>
                      </m:sub>
                    </m:sSub>
                  </m:e>
                </m:d>
              </m:sup>
            </m:sSubSup>
            <m:d>
              <m:dPr>
                <m:ctrlPr/>
              </m:dPr>
              <m:e>
                <m:r>
                  <m:rPr>
                    <m:scr m:val="fraktur"/>
                  </m:rPr>
                  <m:t>q</m:t>
                </m:r>
              </m:e>
            </m:d>
            <m:r>
              <m:t>,</m:t>
            </m:r>
            <m:sSubSup>
              <m:sSubSupPr>
                <m:ctrlPr/>
              </m:sSubSupPr>
              <m:e>
                <m:r>
                  <m:rPr>
                    <m:scr m:val="fraktur"/>
                  </m:rPr>
                  <m:t>B</m:t>
                </m:r>
              </m:e>
              <m:sub>
                <m:r>
                  <m:rPr>
                    <m:nor/>
                  </m:rPr>
                  <m:t>obs</m:t>
                </m:r>
              </m:sub>
              <m:sup>
                <m:d>
                  <m:dPr>
                    <m:ctrlPr/>
                  </m:dPr>
                  <m:e>
                    <m:sSub>
                      <m:sSubPr>
                        <m:ctrlPr/>
                      </m:sSubPr>
                      <m:e>
                        <m:r>
                          <m:t>χ</m:t>
                        </m:r>
                      </m:e>
                      <m:sub>
                        <m:r>
                          <m:t>2</m:t>
                        </m:r>
                      </m:sub>
                    </m:sSub>
                  </m:e>
                </m:d>
              </m:sup>
            </m:sSubSup>
            <m:d>
              <m:dPr>
                <m:ctrlPr/>
              </m:dPr>
              <m:e>
                <m:r>
                  <m:rPr>
                    <m:scr m:val="fraktur"/>
                  </m:rPr>
                  <m:t>q</m:t>
                </m:r>
              </m:e>
            </m:d>
          </m:e>
        </m:d>
      </m:oMath>
      <w:r w:rsidRPr="00720F55">
        <w:t xml:space="preserve"> </w:t>
      </w:r>
      <w:r w:rsidRPr="00720F55">
        <w:tab/>
        <w:t xml:space="preserve"> (3.3561)</w:t>
      </w:r>
    </w:p>
    <w:p w:rsidR="004727F1" w:rsidRDefault="004727F1" w:rsidP="004727F1">
      <w:pPr>
        <w:pStyle w:val="StandardWeb"/>
      </w:pPr>
      <w:r>
        <w:t>beschrieben werden. Auch dies ist zunächst keine Mess- oder Statistikstruktur. Es handelt sich um eine zusammengesetzte Beobachtungsbrücke, deren zusätzliche Komponente eine neue theoretisch-beobachtungsseitige Zuordnung bereitstellt.</w:t>
      </w:r>
    </w:p>
    <w:p w:rsidR="004727F1" w:rsidRDefault="004727F1" w:rsidP="004727F1">
      <w:pPr>
        <w:pStyle w:val="StandardWeb"/>
      </w:pPr>
      <w:r>
        <w:t>Für die dadurch erzeugte Beobachtungsäquivalenzklasse gilt</w:t>
      </w:r>
    </w:p>
    <w:p w:rsidR="00720F55" w:rsidRPr="00720F55" w:rsidRDefault="00720F55" w:rsidP="00720F55">
      <w:pPr>
        <w:pStyle w:val="Formel"/>
      </w:pPr>
      <m:oMath>
        <m:d>
          <m:dPr>
            <m:begChr m:val="["/>
            <m:endChr m:val="]"/>
            <m:ctrlPr/>
          </m:dPr>
          <m:e>
            <m:r>
              <m:rPr>
                <m:scr m:val="fraktur"/>
              </m:rPr>
              <m:t>q</m:t>
            </m:r>
          </m:e>
        </m:d>
        <m:sSup>
          <m:sSupPr>
            <m:ctrlPr/>
          </m:sSupPr>
          <m:e>
            <m:r>
              <m:rPr>
                <m:nor/>
              </m:rPr>
              <m:t>obs</m:t>
            </m:r>
          </m:e>
          <m:sup>
            <m:d>
              <m:dPr>
                <m:ctrlPr/>
              </m:dPr>
              <m:e>
                <m:sSub>
                  <m:sSubPr>
                    <m:ctrlPr/>
                  </m:sSubPr>
                  <m:e>
                    <m:r>
                      <m:t>χ</m:t>
                    </m:r>
                  </m:e>
                  <m:sub>
                    <m:r>
                      <m:t>1</m:t>
                    </m:r>
                  </m:sub>
                </m:sSub>
                <m:r>
                  <m:t>,</m:t>
                </m:r>
                <m:sSub>
                  <m:sSubPr>
                    <m:ctrlPr/>
                  </m:sSubPr>
                  <m:e>
                    <m:r>
                      <m:t>χ</m:t>
                    </m:r>
                  </m:e>
                  <m:sub>
                    <m:r>
                      <m:t>2</m:t>
                    </m:r>
                  </m:sub>
                </m:sSub>
              </m:e>
            </m:d>
          </m:sup>
        </m:sSup>
        <m:r>
          <m:t>=</m:t>
        </m:r>
        <m:d>
          <m:dPr>
            <m:begChr m:val="["/>
            <m:endChr m:val="]"/>
            <m:ctrlPr/>
          </m:dPr>
          <m:e>
            <m:r>
              <m:rPr>
                <m:scr m:val="fraktur"/>
              </m:rPr>
              <m:t>q</m:t>
            </m:r>
          </m:e>
        </m:d>
        <m:sSup>
          <m:sSupPr>
            <m:ctrlPr/>
          </m:sSupPr>
          <m:e>
            <m:r>
              <m:rPr>
                <m:nor/>
              </m:rPr>
              <m:t>obs</m:t>
            </m:r>
          </m:e>
          <m:sup>
            <m:d>
              <m:dPr>
                <m:ctrlPr/>
              </m:dPr>
              <m:e>
                <m:sSub>
                  <m:sSubPr>
                    <m:ctrlPr/>
                  </m:sSubPr>
                  <m:e>
                    <m:r>
                      <m:t>χ</m:t>
                    </m:r>
                  </m:e>
                  <m:sub>
                    <m:r>
                      <m:t>1</m:t>
                    </m:r>
                  </m:sub>
                </m:sSub>
              </m:e>
            </m:d>
          </m:sup>
        </m:sSup>
        <m:r>
          <m:t>∩</m:t>
        </m:r>
        <m:sSubSup>
          <m:sSubSupPr>
            <m:ctrlPr/>
          </m:sSubSupPr>
          <m:e>
            <m:d>
              <m:dPr>
                <m:begChr m:val="["/>
                <m:endChr m:val="]"/>
                <m:ctrlPr/>
              </m:dPr>
              <m:e>
                <m:r>
                  <m:rPr>
                    <m:scr m:val="fraktur"/>
                  </m:rPr>
                  <m:t>q</m:t>
                </m:r>
              </m:e>
            </m:d>
          </m:e>
          <m:sub>
            <m:r>
              <m:rPr>
                <m:nor/>
              </m:rPr>
              <m:t>obs</m:t>
            </m:r>
          </m:sub>
          <m:sup>
            <m:d>
              <m:dPr>
                <m:ctrlPr/>
              </m:dPr>
              <m:e>
                <m:sSub>
                  <m:sSubPr>
                    <m:ctrlPr/>
                  </m:sSubPr>
                  <m:e>
                    <m:r>
                      <m:t>χ</m:t>
                    </m:r>
                  </m:e>
                  <m:sub>
                    <m:r>
                      <m:t>2</m:t>
                    </m:r>
                  </m:sub>
                </m:sSub>
              </m:e>
            </m:d>
          </m:sup>
        </m:sSubSup>
        <m:r>
          <m:t>.</m:t>
        </m:r>
      </m:oMath>
      <w:r w:rsidRPr="00720F55">
        <w:t xml:space="preserve"> </w:t>
      </w:r>
      <w:r w:rsidRPr="00720F55">
        <w:tab/>
        <w:t xml:space="preserve"> (3.3562)</w:t>
      </w:r>
    </w:p>
    <w:p w:rsidR="004727F1" w:rsidRDefault="004727F1" w:rsidP="004727F1">
      <w:pPr>
        <w:pStyle w:val="StandardWeb"/>
      </w:pPr>
      <w:r>
        <w:t>Damit kann eine zweite Beobachtungsbrücke eine bereits vorhandene Beobachtungsäquivalenzklasse verfeinern:</w:t>
      </w:r>
    </w:p>
    <w:p w:rsidR="00720F55" w:rsidRPr="00720F55" w:rsidRDefault="00720F55" w:rsidP="00720F55">
      <w:pPr>
        <w:pStyle w:val="Formel"/>
      </w:pPr>
      <m:oMath>
        <m:d>
          <m:dPr>
            <m:begChr m:val="["/>
            <m:endChr m:val="]"/>
            <m:ctrlPr/>
          </m:dPr>
          <m:e>
            <m:r>
              <m:rPr>
                <m:scr m:val="fraktur"/>
              </m:rPr>
              <m:t>q</m:t>
            </m:r>
          </m:e>
        </m:d>
        <m:sSup>
          <m:sSupPr>
            <m:ctrlPr/>
          </m:sSupPr>
          <m:e>
            <m:r>
              <m:rPr>
                <m:nor/>
              </m:rPr>
              <m:t>obs</m:t>
            </m:r>
          </m:e>
          <m:sup>
            <m:d>
              <m:dPr>
                <m:ctrlPr/>
              </m:dPr>
              <m:e>
                <m:sSub>
                  <m:sSubPr>
                    <m:ctrlPr/>
                  </m:sSubPr>
                  <m:e>
                    <m:r>
                      <m:t>χ</m:t>
                    </m:r>
                  </m:e>
                  <m:sub>
                    <m:r>
                      <m:t>1</m:t>
                    </m:r>
                  </m:sub>
                </m:sSub>
                <m:r>
                  <m:t>,</m:t>
                </m:r>
                <m:sSub>
                  <m:sSubPr>
                    <m:ctrlPr/>
                  </m:sSubPr>
                  <m:e>
                    <m:r>
                      <m:t>χ</m:t>
                    </m:r>
                  </m:e>
                  <m:sub>
                    <m:r>
                      <m:t>2</m:t>
                    </m:r>
                  </m:sub>
                </m:sSub>
              </m:e>
            </m:d>
          </m:sup>
        </m:sSup>
        <m:r>
          <m:t>⊆</m:t>
        </m:r>
        <m:d>
          <m:dPr>
            <m:begChr m:val="["/>
            <m:endChr m:val="]"/>
            <m:ctrlPr/>
          </m:dPr>
          <m:e>
            <m:r>
              <m:rPr>
                <m:scr m:val="fraktur"/>
              </m:rPr>
              <m:t>q</m:t>
            </m:r>
          </m:e>
        </m:d>
        <m:sSup>
          <m:sSupPr>
            <m:ctrlPr/>
          </m:sSupPr>
          <m:e>
            <m:r>
              <m:rPr>
                <m:nor/>
              </m:rPr>
              <m:t>obs</m:t>
            </m:r>
          </m:e>
          <m:sup>
            <m:d>
              <m:dPr>
                <m:ctrlPr/>
              </m:dPr>
              <m:e>
                <m:sSub>
                  <m:sSubPr>
                    <m:ctrlPr/>
                  </m:sSubPr>
                  <m:e>
                    <m:r>
                      <m:t>χ</m:t>
                    </m:r>
                  </m:e>
                  <m:sub>
                    <m:r>
                      <m:t>1</m:t>
                    </m:r>
                  </m:sub>
                </m:sSub>
              </m:e>
            </m:d>
          </m:sup>
        </m:sSup>
        <m:r>
          <m:t>.</m:t>
        </m:r>
      </m:oMath>
      <w:r w:rsidRPr="00720F55">
        <w:t xml:space="preserve"> </w:t>
      </w:r>
      <w:r w:rsidRPr="00720F55">
        <w:tab/>
        <w:t xml:space="preserve"> (3.3563)</w:t>
      </w:r>
    </w:p>
    <w:p w:rsidR="004727F1" w:rsidRDefault="004727F1" w:rsidP="004727F1">
      <w:pPr>
        <w:pStyle w:val="StandardWeb"/>
      </w:pPr>
      <w:r>
        <w:t xml:space="preserve">Die Inklusion kann echt sein. Eine zusätzliche Beobachtungsstruktur kann also genau dort neue Diskriminationsleistung erzeugen, wo Proposition 3.6.5 ihre Grenze für bloße Wiederholung derselben Struktur festlegt. Ich kann damit erstmals mathematisch unterscheiden zwischen </w:t>
      </w:r>
      <w:r>
        <w:rPr>
          <w:rStyle w:val="Fett"/>
        </w:rPr>
        <w:t>mehr Beobachtungen desselben Typs</w:t>
      </w:r>
      <w:r>
        <w:t xml:space="preserve"> und </w:t>
      </w:r>
      <w:r>
        <w:rPr>
          <w:rStyle w:val="Fett"/>
        </w:rPr>
        <w:t>mehr Beobachtungsstruktur</w:t>
      </w:r>
      <w:r>
        <w:t>. Für die strukturelle Identifizierbarkeit ist diese Unterscheidung wesentlich.</w:t>
      </w:r>
    </w:p>
    <w:p w:rsidR="004727F1" w:rsidRDefault="004727F1" w:rsidP="004727F1">
      <w:pPr>
        <w:pStyle w:val="berschrift2"/>
      </w:pPr>
      <w:r>
        <w:t>Modellrestriktion ist keine empirisch gewonnene Identifizierbarkeit</w:t>
      </w:r>
    </w:p>
    <w:p w:rsidR="004727F1" w:rsidRDefault="004727F1" w:rsidP="004727F1">
      <w:pPr>
        <w:pStyle w:val="StandardWeb"/>
      </w:pPr>
      <w:r>
        <w:t>Neben einer zusätzlichen Beobachtungsbrücke existiert noch eine zweite Möglichkeit, eine zuvor nicht eindeutige Kandidatenmenge formal eindeutig erscheinen zu lassen: Ich kann die Kandidatenmenge selbst verkleinern. Genau hier liegt jedoch ein erhebliches methodisches Risiko.</w:t>
      </w:r>
    </w:p>
    <w:p w:rsidR="004727F1" w:rsidRDefault="004727F1" w:rsidP="004727F1">
      <w:pPr>
        <w:pStyle w:val="StandardWeb"/>
      </w:pPr>
      <w:r>
        <w:t>Sei</w:t>
      </w:r>
    </w:p>
    <w:p w:rsidR="00720F55" w:rsidRPr="00720F55" w:rsidRDefault="00720F55" w:rsidP="00720F55">
      <w:pPr>
        <w:pStyle w:val="Formel"/>
      </w:pPr>
      <m:oMath>
        <m:sSubSup>
          <m:sSubSupPr>
            <m:ctrlPr/>
          </m:sSubSupPr>
          <m:e>
            <m:r>
              <m:rPr>
                <m:scr m:val="script"/>
              </m:rPr>
              <m:t>K</m:t>
            </m:r>
          </m:e>
          <m:sub>
            <m:r>
              <m:rPr>
                <m:nor/>
              </m:rPr>
              <m:t>id</m:t>
            </m:r>
          </m:sub>
          <m:sup>
            <m:r>
              <m:t>'</m:t>
            </m:r>
            <m:d>
              <m:dPr>
                <m:ctrlPr/>
              </m:dPr>
              <m:e>
                <m:r>
                  <m:t>χ</m:t>
                </m:r>
              </m:e>
            </m:d>
          </m:sup>
        </m:sSubSup>
        <m:r>
          <m:t>⊋</m:t>
        </m:r>
        <m:sSubSup>
          <m:sSubSupPr>
            <m:ctrlPr/>
          </m:sSubSupPr>
          <m:e>
            <m:r>
              <m:rPr>
                <m:scr m:val="script"/>
              </m:rPr>
              <m:t>K</m:t>
            </m:r>
          </m:e>
          <m:sub>
            <m:r>
              <m:rPr>
                <m:nor/>
              </m:rPr>
              <m:t>id</m:t>
            </m:r>
          </m:sub>
          <m:sup>
            <m:d>
              <m:dPr>
                <m:ctrlPr/>
              </m:dPr>
              <m:e>
                <m:r>
                  <m:t>χ</m:t>
                </m:r>
              </m:e>
            </m:d>
          </m:sup>
        </m:sSubSup>
        <m:r>
          <m:t>.</m:t>
        </m:r>
      </m:oMath>
      <w:r w:rsidRPr="00720F55">
        <w:t xml:space="preserve"> </w:t>
      </w:r>
      <w:r w:rsidRPr="00720F55">
        <w:tab/>
        <w:t xml:space="preserve"> (3.3564)</w:t>
      </w:r>
    </w:p>
    <w:p w:rsidR="004727F1" w:rsidRDefault="004727F1" w:rsidP="004727F1">
      <w:pPr>
        <w:pStyle w:val="StandardWeb"/>
      </w:pPr>
      <w:r>
        <w:t>Es kann dann durchaus vorkommen, dass</w:t>
      </w:r>
    </w:p>
    <w:p w:rsidR="00720F55" w:rsidRPr="00720F55" w:rsidRDefault="009979A9" w:rsidP="00720F55">
      <w:pPr>
        <w:pStyle w:val="Formel"/>
      </w:pPr>
      <m:oMath>
        <m:sSubSup>
          <m:sSubSupPr>
            <m:ctrlPr/>
          </m:sSubSupPr>
          <m:e>
            <m:r>
              <m:t>Ident</m:t>
            </m:r>
          </m:e>
          <m:sub>
            <m:r>
              <m:t>ob</m:t>
            </m:r>
            <m:r>
              <m:t>s</m:t>
            </m:r>
          </m:sub>
          <m:sup>
            <m:d>
              <m:dPr>
                <m:ctrlPr/>
              </m:dPr>
              <m:e>
                <m:r>
                  <m:t>χ</m:t>
                </m:r>
              </m:e>
            </m:d>
          </m:sup>
        </m:sSubSup>
        <m:d>
          <m:dPr>
            <m:ctrlPr/>
          </m:dPr>
          <m:e>
            <m:r>
              <m:rPr>
                <m:scr m:val="script"/>
              </m:rPr>
              <m:t>K</m:t>
            </m:r>
            <m:r>
              <m:t>'</m:t>
            </m:r>
            <m:sSup>
              <m:sSupPr>
                <m:ctrlPr/>
              </m:sSupPr>
              <m:e>
                <m:r>
                  <m:rPr>
                    <m:nor/>
                  </m:rPr>
                  <m:t>id</m:t>
                </m:r>
              </m:e>
              <m:sup>
                <m:r>
                  <m:t>'</m:t>
                </m:r>
                <m:d>
                  <m:dPr>
                    <m:ctrlPr/>
                  </m:dPr>
                  <m:e>
                    <m:r>
                      <m:t>χ</m:t>
                    </m:r>
                  </m:e>
                </m:d>
              </m:sup>
            </m:sSup>
          </m:e>
        </m:d>
      </m:oMath>
      <w:r w:rsidR="00720F55" w:rsidRPr="00720F55">
        <w:t xml:space="preserve"> </w:t>
      </w:r>
      <w:r w:rsidR="00720F55" w:rsidRPr="00720F55">
        <w:tab/>
        <w:t xml:space="preserve"> (3.3565)</w:t>
      </w:r>
    </w:p>
    <w:p w:rsidR="004727F1" w:rsidRDefault="004727F1" w:rsidP="004727F1">
      <w:pPr>
        <w:pStyle w:val="StandardWeb"/>
      </w:pPr>
      <w:r>
        <w:t>gilt, obwohl die ursprüngliche Kandidatenmenge nicht identifizierbar war. Daraus folgt jedoch nicht</w:t>
      </w:r>
    </w:p>
    <w:p w:rsidR="00720F55" w:rsidRPr="00720F55" w:rsidRDefault="009979A9" w:rsidP="00720F55">
      <w:pPr>
        <w:pStyle w:val="Formel"/>
      </w:pPr>
      <m:oMath>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m:t>
        </m:r>
      </m:oMath>
      <w:r w:rsidR="00720F55" w:rsidRPr="00720F55">
        <w:t xml:space="preserve"> </w:t>
      </w:r>
      <w:r w:rsidR="00720F55" w:rsidRPr="00720F55">
        <w:tab/>
        <w:t xml:space="preserve"> (3.3566)</w:t>
      </w:r>
    </w:p>
    <w:p w:rsidR="004727F1" w:rsidRDefault="004727F1" w:rsidP="004727F1">
      <w:pPr>
        <w:pStyle w:val="StandardWeb"/>
      </w:pPr>
      <w:r>
        <w:t>Die Verkleinerung der Kandidatenmenge kann wissenschaftlich völlig legitim sein, wenn sie durch unabhängige theoretische oder empirische Gründe gerechtfertigt wird. Sie muss dann aber als zusätzliche Voraussetzung in der Provenienz erscheinen. Ich darf nicht zunächst eine konkurrierende Rekonstruktion per Modellannahme ausschließen und anschließend die verbleibende Eindeutigkeit als Leistung der Beobachtung ausgeben.</w:t>
      </w:r>
    </w:p>
    <w:p w:rsidR="004727F1" w:rsidRDefault="004727F1" w:rsidP="004727F1">
      <w:pPr>
        <w:pStyle w:val="StandardWeb"/>
      </w:pPr>
      <w:r>
        <w:t>Diese Trennung ist für das FRZK besonders wichtig, weil Kapitel 3.4 und 3.5 gerade eine offene Rekonstruktions- und Kompositionsarchitektur bewahrt haben. Mehrere Brücken, Repräsentationen, Hierarchiepfade oder bedingte Erweiterungen dürfen nebeneinander zulässig bleiben. Eine Identifizierbarkeitsanalyse darf diesen theoretischen Pluralismus nicht dadurch nachträglich beseitigen, dass nur eine bevorzugte Variante in die Kandidatenmenge aufgenommen wird, ohne die Auswahl als Modellrestriktion kenntlich zu machen.</w:t>
      </w:r>
    </w:p>
    <w:p w:rsidR="004727F1" w:rsidRDefault="004727F1" w:rsidP="004727F1">
      <w:pPr>
        <w:pStyle w:val="berschrift2"/>
      </w:pPr>
      <w:r>
        <w:t>Strukturelle und praktische Identifizierbarkeit</w:t>
      </w:r>
    </w:p>
    <w:p w:rsidR="004727F1" w:rsidRDefault="004727F1" w:rsidP="004727F1">
      <w:pPr>
        <w:pStyle w:val="StandardWeb"/>
      </w:pPr>
      <w:r>
        <w:lastRenderedPageBreak/>
        <w:t xml:space="preserve">Mit dieser Architektur kann ich nun die begriffliche Grenze zu den späteren Mess- und Statistikabschnitten exakt ziehen. Die in Definition 3.6.5 eingeführte Identifizierbarkeit ist </w:t>
      </w:r>
      <w:r>
        <w:rPr>
          <w:rStyle w:val="Fett"/>
        </w:rPr>
        <w:t>strukturell</w:t>
      </w:r>
      <w:r>
        <w:t>. Sie beantwortet die Frage, ob die idealisierte Beobachtungsbrücke auf der theoretisch relevanten Kandidatenmenge injektiv ist.</w:t>
      </w:r>
    </w:p>
    <w:p w:rsidR="004727F1" w:rsidRDefault="004727F1" w:rsidP="004727F1">
      <w:pPr>
        <w:pStyle w:val="StandardWeb"/>
      </w:pPr>
      <w:r>
        <w:t>Praktische Identifizierbarkeit beantwortet eine andere Frage. Selbst wenn eine Rekonstruktionsklasse strukturell eindeutig bestimmt wäre, können reale Daten aufgrund begrenzter Genauigkeit, Messunsicherheit, Rauschen oder endlicher Datenmenge eine hinreichend zuverlässige Bestimmung verhindern. Raue et al. behandeln gerade diesen Unterschied explizit: Praktische Nichtidentifizierbarkeit kann bei strukturell identifizierbaren Parametern durch unzureichende Menge oder Qualität der Daten entstehen [101]. Für die Reihenfolge dieses Kapitels folgt daraus zwingend:</w:t>
      </w:r>
    </w:p>
    <w:p w:rsidR="009979A9" w:rsidRPr="009979A9" w:rsidRDefault="00720F55" w:rsidP="00720F55">
      <w:pPr>
        <w:pStyle w:val="Formel"/>
        <w:rPr>
          <w:rFonts w:ascii="Times New Roman" w:eastAsia="Times New Roman" w:hAnsi="Times New Roman"/>
          <w:i w:val="0"/>
        </w:rPr>
      </w:pPr>
      <m:oMathPara>
        <m:oMath>
          <m:r>
            <m:rPr>
              <m:nor/>
            </m:rPr>
            <m:t>strukturelle Identifizierbarkeit</m:t>
          </m:r>
          <m:r>
            <m:t> </m:t>
          </m:r>
          <m:r>
            <m:rPr>
              <m:nor/>
            </m:rPr>
            <m:t>ist vor</m:t>
          </m:r>
          <m:r>
            <m:t> </m:t>
          </m:r>
        </m:oMath>
      </m:oMathPara>
    </w:p>
    <w:p w:rsidR="00720F55" w:rsidRPr="00720F55" w:rsidRDefault="00720F55" w:rsidP="00720F55">
      <w:pPr>
        <w:pStyle w:val="Formel"/>
      </w:pPr>
      <m:oMath>
        <m:r>
          <m:rPr>
            <m:nor/>
          </m:rPr>
          <m:t>praktischer Identifizierbarkeit zu prüfen</m:t>
        </m:r>
        <m:r>
          <m:t>.</m:t>
        </m:r>
      </m:oMath>
      <w:r w:rsidRPr="00720F55">
        <w:t xml:space="preserve"> </w:t>
      </w:r>
      <w:r w:rsidRPr="00720F55">
        <w:tab/>
        <w:t xml:space="preserve"> (3.3567)</w:t>
      </w:r>
    </w:p>
    <w:p w:rsidR="004727F1" w:rsidRDefault="004727F1" w:rsidP="004727F1">
      <w:pPr>
        <w:pStyle w:val="StandardWeb"/>
      </w:pPr>
      <w:r>
        <w:t xml:space="preserve">Gleichung (3.3567) </w:t>
      </w:r>
      <w:proofErr w:type="gramStart"/>
      <w:r>
        <w:t>ist</w:t>
      </w:r>
      <w:proofErr w:type="gramEnd"/>
      <w:r>
        <w:t xml:space="preserve"> eine methodische Reihenfolgenregel und kein neues mathematisches Axiom. Wenn bereits die ideale Beobachtungsbrücke zwei theoretisch relevante Rekonstruktionen zusammenführt, ist eine spätere statistische Präzisionsanalyse für die Frage ihrer vollständigen Unterscheidung nicht ausreichend. Erst wenn die strukturelle Trennschärfe grundsätzlich vorhanden ist, erhält die Frage nach Messunsicherheit und praktischer Bestimmbarkeit ihre eigenständige Funktion.</w:t>
      </w:r>
    </w:p>
    <w:p w:rsidR="004727F1" w:rsidRDefault="004727F1" w:rsidP="004727F1">
      <w:pPr>
        <w:pStyle w:val="StandardWeb"/>
      </w:pPr>
      <w:r>
        <w:t>Diese Trennung knüpft zugleich an die in 3.6.2 verwendete Theorie inverser Probleme an. Dort habe ich bereits zwischen Eindeutigkeit und Stabilität unterschieden [99]. Identifizierbarkeit betrifft hier zunächst die Eindeutigkeit auf der theoretisch relevanten Kandidatenmenge. Die Stabilität dieser Rückbestimmung gegenüber Störungen der Beobachtungswerte ist eine zusätzliche Frage und wird nicht in Definition 3.6.5 versteckt.</w:t>
      </w:r>
    </w:p>
    <w:p w:rsidR="004727F1" w:rsidRDefault="004727F1" w:rsidP="004727F1">
      <w:pPr>
        <w:pStyle w:val="berschrift2"/>
      </w:pPr>
      <w:r>
        <w:t>Verhältnis zu Rekonstruktionssignaturen</w:t>
      </w:r>
    </w:p>
    <w:p w:rsidR="004727F1" w:rsidRDefault="004727F1" w:rsidP="004727F1">
      <w:pPr>
        <w:pStyle w:val="StandardWeb"/>
      </w:pPr>
      <w:r>
        <w:t>Die Rekonstruktionssignatur aus Definition 3.4.27 erhält durch Definition 3.6.5 nun eine besonders klare Rolle. Ist eine Signatur auf der betrachteten theoretischen Kandidatenmenge vollständig trennend und sind sämtliche ihrer Komponenten nach Gleichung (3.3539) rückgewinnbar, dann liefert die Beobachtung genügend Information, um die Kandidaten anhand dieser Signatur zu unterscheiden.</w:t>
      </w:r>
    </w:p>
    <w:p w:rsidR="004727F1" w:rsidRDefault="004727F1" w:rsidP="004727F1">
      <w:pPr>
        <w:pStyle w:val="StandardWeb"/>
      </w:pPr>
      <w:r>
        <w:t xml:space="preserve">Sei </w:t>
      </w:r>
      <m:oMath>
        <m:r>
          <m:rPr>
            <m:sty m:val="p"/>
          </m:rPr>
          <w:rPr>
            <w:rFonts w:ascii="Cambria Math" w:hAnsi="Cambria Math"/>
          </w:rPr>
          <m:t>Σ</m:t>
        </m:r>
      </m:oMath>
      <w:r>
        <w:t xml:space="preserve"> auf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injektiv und zugleich vollständig rückgewinnbar. Dann gilt</w:t>
      </w:r>
    </w:p>
    <w:p w:rsidR="00720F55" w:rsidRPr="00720F55" w:rsidRDefault="00720F55" w:rsidP="00720F55">
      <w:pPr>
        <w:pStyle w:val="Formel"/>
      </w:pPr>
      <m:oMath>
        <m:r>
          <m:rPr>
            <m:nor/>
          </m:rPr>
          <m:t>Inj</m:t>
        </m:r>
        <m:r>
          <m:rPr>
            <m:nor/>
          </m:rPr>
          <m:t xml:space="preserve"> </m:t>
        </m:r>
        <m:d>
          <m:dPr>
            <m:ctrlPr/>
          </m:dPr>
          <m:e>
            <m:r>
              <m:t>Σ</m:t>
            </m:r>
            <m:r>
              <m:t>|</m:t>
            </m:r>
            <m:r>
              <m:rPr>
                <m:scr m:val="script"/>
              </m:rPr>
              <m:t>K</m:t>
            </m:r>
            <m:sSup>
              <m:sSupPr>
                <m:ctrlPr/>
              </m:sSupPr>
              <m:e>
                <m:r>
                  <m:rPr>
                    <m:nor/>
                  </m:rPr>
                  <m:t>id</m:t>
                </m:r>
              </m:e>
              <m:sup>
                <m:d>
                  <m:dPr>
                    <m:ctrlPr/>
                  </m:dPr>
                  <m:e>
                    <m:r>
                      <m:t>χ</m:t>
                    </m:r>
                  </m:e>
                </m:d>
              </m:sup>
            </m:sSup>
          </m:e>
        </m:d>
        <m:r>
          <m:t>∧</m:t>
        </m:r>
        <m:r>
          <m:rPr>
            <m:nor/>
          </m:rPr>
          <m:t>Rec</m:t>
        </m:r>
        <m:r>
          <m:rPr>
            <m:nor/>
          </m:rPr>
          <m:t xml:space="preserve"> </m:t>
        </m:r>
        <m:r>
          <m:t>(</m:t>
        </m:r>
        <m:r>
          <m:t>Σ</m:t>
        </m:r>
        <m:r>
          <m:t>|</m:t>
        </m:r>
        <m:sSubSup>
          <m:sSubSupPr>
            <m:ctrlPr/>
          </m:sSubSupPr>
          <m:e>
            <m:r>
              <m:rPr>
                <m:scr m:val="fraktur"/>
              </m:rPr>
              <m:t>B</m:t>
            </m:r>
          </m:e>
          <m:sub>
            <m:r>
              <m:rPr>
                <m:nor/>
              </m:rPr>
              <m:t>obs</m:t>
            </m:r>
          </m:sub>
          <m:sup>
            <m:d>
              <m:dPr>
                <m:ctrlPr/>
              </m:dPr>
              <m:e>
                <m:r>
                  <m:t>χ</m:t>
                </m:r>
              </m:e>
            </m:d>
          </m:sup>
        </m:sSubSup>
        <m:r>
          <m:t>)</m:t>
        </m:r>
        <m:r>
          <m:t> ⟹ </m:t>
        </m:r>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m:t>
        </m:r>
      </m:oMath>
      <w:r w:rsidRPr="00720F55">
        <w:t xml:space="preserve"> </w:t>
      </w:r>
      <w:r w:rsidRPr="00720F55">
        <w:tab/>
        <w:t xml:space="preserve"> (3.3568)</w:t>
      </w:r>
    </w:p>
    <w:p w:rsidR="007E18E7" w:rsidRDefault="004727F1" w:rsidP="004727F1">
      <w:pPr>
        <w:pStyle w:val="StandardWeb"/>
      </w:pPr>
      <w:r>
        <w:t>Die Begründung folgt unmittelbar. Unterschiedliche Rekonstruktionsklassen besitzen aufgrund der Injektivität unterschiedliche Signaturen. Wäre ihre Beobachtung dennoch gleich, müsste die rückgewinnbare Signatur auf derselben Beobachtungsäquivalenzklasse zwei verschiedene Werte besitzen, was Proposition 3.6.1 widerspricht.</w:t>
      </w:r>
    </w:p>
    <w:p w:rsidR="004727F1" w:rsidRDefault="004727F1" w:rsidP="004727F1">
      <w:pPr>
        <w:pStyle w:val="StandardWeb"/>
      </w:pPr>
      <w:r>
        <w:lastRenderedPageBreak/>
        <w:t>Gleichung (3.3568) zeigt damit, wie die theoretische Klassifikationsarchitektur aus Kapitel 3.4 und die neue Beobachtungsarchitektur ineinandergreifen. Ich benötige keine neue „Identifikationssignatur“. Eine bereits theoretisch hinreichende Rekonstruktionssignatur kann ihre klassifizierende Funktion empirisch übernehmen, sofern die Beobachtungsbrücke ihre Komponenten tatsächlich erhält.</w:t>
      </w:r>
    </w:p>
    <w:p w:rsidR="004727F1" w:rsidRDefault="004727F1" w:rsidP="004727F1">
      <w:pPr>
        <w:pStyle w:val="berschrift2"/>
      </w:pPr>
      <w:r>
        <w:t>Geltungsrang und Provenienz der Identifizierbarkeitsaussage</w:t>
      </w:r>
    </w:p>
    <w:p w:rsidR="004727F1" w:rsidRDefault="004727F1" w:rsidP="004727F1">
      <w:pPr>
        <w:pStyle w:val="StandardWeb"/>
      </w:pPr>
      <w:r>
        <w:t>Eine positive Identifizierbarkeitsaussage darf ihren eigenen Abhängigkeitspfad nicht verlieren. Sie hängt mindestens von der betrachteten theoretischen Kandidatenmenge und der konkreten Beobachtungsbrücke ab. Werden Kandidaten durch Modellrestriktionen ausgeschlossen, gehören auch diese Restriktionen zum vollständigen Voraussetzungenbestand.</w:t>
      </w:r>
    </w:p>
    <w:p w:rsidR="004727F1" w:rsidRDefault="004727F1" w:rsidP="004727F1">
      <w:pPr>
        <w:pStyle w:val="StandardWeb"/>
      </w:pPr>
      <w:r>
        <w:t xml:space="preserve">Für eine positive Identifizierbarkeitsaussage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gilt daher schematisch</w:t>
      </w:r>
    </w:p>
    <w:p w:rsidR="00720F55" w:rsidRPr="00720F55" w:rsidRDefault="00720F55" w:rsidP="00720F55">
      <w:pPr>
        <w:pStyle w:val="Formel"/>
      </w:pPr>
      <m:oMath>
        <m:r>
          <m:t>ρ</m:t>
        </m:r>
        <m:d>
          <m:dPr>
            <m:ctrlPr/>
          </m:dPr>
          <m:e>
            <m:sSubSup>
              <m:sSubSupPr>
                <m:ctrlPr/>
              </m:sSubSupPr>
              <m:e>
                <m:r>
                  <m:rPr>
                    <m:scr m:val="script"/>
                  </m:rPr>
                  <m:t>A</m:t>
                </m:r>
              </m:e>
              <m:sub>
                <m:r>
                  <m:rPr>
                    <m:nor/>
                  </m:rPr>
                  <m:t>id</m:t>
                </m:r>
              </m:sub>
              <m:sup>
                <m:d>
                  <m:dPr>
                    <m:ctrlPr/>
                  </m:dPr>
                  <m:e>
                    <m:r>
                      <m:t>χ</m:t>
                    </m:r>
                  </m:e>
                </m:d>
              </m:sup>
            </m:sSubSup>
          </m:e>
        </m:d>
        <m:r>
          <m:t>≥</m:t>
        </m:r>
        <m:func>
          <m:funcPr>
            <m:ctrlPr/>
          </m:funcPr>
          <m:fName>
            <m:r>
              <m:t>max</m:t>
            </m:r>
          </m:fName>
          <m:e>
            <m:r>
              <m:t>ρ</m:t>
            </m:r>
            <m:d>
              <m:dPr>
                <m:ctrlPr/>
              </m:dPr>
              <m:e>
                <m:sSubSup>
                  <m:sSubSupPr>
                    <m:ctrlPr/>
                  </m:sSubSupPr>
                  <m:e>
                    <m:r>
                      <m:rPr>
                        <m:scr m:val="script"/>
                      </m:rPr>
                      <m:t>K</m:t>
                    </m:r>
                  </m:e>
                  <m:sub>
                    <m:r>
                      <m:rPr>
                        <m:nor/>
                      </m:rPr>
                      <m:t>id</m:t>
                    </m:r>
                  </m:sub>
                  <m:sup>
                    <m:d>
                      <m:dPr>
                        <m:ctrlPr/>
                      </m:dPr>
                      <m:e>
                        <m:r>
                          <m:t>χ</m:t>
                        </m:r>
                      </m:e>
                    </m:d>
                  </m:sup>
                </m:sSubSup>
              </m:e>
            </m:d>
            <m:r>
              <m:t>,ρ</m:t>
            </m:r>
            <m:d>
              <m:dPr>
                <m:ctrlPr/>
              </m:dPr>
              <m:e>
                <m:sSubSup>
                  <m:sSubSupPr>
                    <m:ctrlPr/>
                  </m:sSubSupPr>
                  <m:e>
                    <m:r>
                      <m:rPr>
                        <m:scr m:val="fraktur"/>
                      </m:rPr>
                      <m:t>B</m:t>
                    </m:r>
                  </m:e>
                  <m:sub>
                    <m:r>
                      <m:rPr>
                        <m:nor/>
                      </m:rPr>
                      <m:t>obs</m:t>
                    </m:r>
                  </m:sub>
                  <m:sup>
                    <m:d>
                      <m:dPr>
                        <m:ctrlPr/>
                      </m:dPr>
                      <m:e>
                        <m:r>
                          <m:t>χ</m:t>
                        </m:r>
                      </m:e>
                    </m:d>
                  </m:sup>
                </m:sSubSup>
              </m:e>
            </m:d>
          </m:e>
        </m:func>
        <m:r>
          <m:t>.</m:t>
        </m:r>
      </m:oMath>
      <w:r w:rsidRPr="00720F55">
        <w:t xml:space="preserve"> </w:t>
      </w:r>
      <w:r w:rsidRPr="00720F55">
        <w:tab/>
        <w:t xml:space="preserve"> (3.3569)</w:t>
      </w:r>
    </w:p>
    <w:p w:rsidR="004727F1" w:rsidRDefault="004727F1" w:rsidP="004727F1">
      <w:pPr>
        <w:pStyle w:val="StandardWeb"/>
      </w:pPr>
      <w:r>
        <w:t>Die Beobachtung kann den Geltungsrang der zugrunde liegenden theoretischen Aussage damit nicht verbessern. Sie kann zwischen Kandidaten unterscheiden, sie kann aber keine zuvor modell- oder brückenabhängige Rekonstruktion nachträglich in eine universelle FRZK-Folge verwandeln.</w:t>
      </w:r>
    </w:p>
    <w:p w:rsidR="004727F1" w:rsidRDefault="004727F1" w:rsidP="004727F1">
      <w:pPr>
        <w:pStyle w:val="StandardWeb"/>
      </w:pPr>
      <w:r>
        <w:t>Auch der Primärkern bleibt unverändert:</w:t>
      </w:r>
    </w:p>
    <w:p w:rsidR="00720F55" w:rsidRPr="00720F55" w:rsidRDefault="00720F55" w:rsidP="00720F55">
      <w:pPr>
        <w:pStyle w:val="Formel"/>
      </w:pPr>
      <m:oMath>
        <m:sSubSup>
          <m:sSubSupPr>
            <m:ctrlPr/>
          </m:sSubSupPr>
          <m:e>
            <m:r>
              <m:rPr>
                <m:scr m:val="script"/>
              </m:rPr>
              <m:t>A</m:t>
            </m:r>
          </m:e>
          <m:sub>
            <m:r>
              <m:rPr>
                <m:nor/>
              </m:rPr>
              <m:t>U</m:t>
            </m:r>
          </m:sub>
          <m:sup>
            <m:r>
              <m:t>3.6.4</m:t>
            </m:r>
          </m:sup>
        </m:sSubSup>
        <m:r>
          <m:t>=</m:t>
        </m:r>
        <m:r>
          <m:rPr>
            <m:nor/>
          </m:rPr>
          <m:t>P</m:t>
        </m:r>
        <m:sSub>
          <m:sSubPr>
            <m:ctrlPr/>
          </m:sSubPr>
          <m:e>
            <m:r>
              <m:rPr>
                <m:nor/>
              </m:rPr>
              <m:t>A</m:t>
            </m:r>
          </m:e>
          <m:sub>
            <m:r>
              <m:rPr>
                <m:nor/>
              </m:rPr>
              <m:t>3.3.1</m:t>
            </m:r>
          </m:sub>
        </m:sSub>
        <m:r>
          <m:t>.</m:t>
        </m:r>
      </m:oMath>
      <w:r w:rsidRPr="00720F55">
        <w:t xml:space="preserve"> </w:t>
      </w:r>
      <w:r w:rsidRPr="00720F55">
        <w:tab/>
        <w:t xml:space="preserve"> (3.3570)</w:t>
      </w:r>
    </w:p>
    <w:p w:rsidR="004727F1" w:rsidRDefault="004727F1" w:rsidP="004727F1">
      <w:pPr>
        <w:pStyle w:val="StandardWeb"/>
      </w:pPr>
      <w:r>
        <w:t>Definition 3.6.5 und die Propositionen dieses Abschnitts führen keine neue Primärsetzung ein. Strukturelle Identifizierbarkeit ist eine Eigenschaft einer bereits typisierten Beobachtungsbrücke relativ zu einer bereits festgelegten theoretischen Kandidatenmenge.</w:t>
      </w:r>
    </w:p>
    <w:p w:rsidR="004727F1" w:rsidRDefault="004727F1" w:rsidP="004727F1">
      <w:pPr>
        <w:pStyle w:val="berschrift2"/>
      </w:pPr>
      <w:r>
        <w:t>Methodologische Betrachtungen</w:t>
      </w:r>
    </w:p>
    <w:p w:rsidR="004727F1" w:rsidRDefault="004727F1" w:rsidP="004727F1">
      <w:pPr>
        <w:pStyle w:val="StandardWeb"/>
      </w:pPr>
      <w:r>
        <w:t>Methodologisch erreicht die bisherige Beobachtungsarchitektur mit Definition 3.6.5 für mich ihren ersten zentralen Prüfpunkt. Bis zu diesem Abschnitt konnte ich beschreiben, wie eine theoretische Struktur auf eine Beobachtungsstruktur abgebildet wird, welche Zielgrößen dabei rückgewinnbar bleiben und welche theoretischen Elemente aufgrund derselben Beobachtung zusammenfallen. Jetzt kann ich erstmals die wissenschaftlich stärkere Frage beantworten, ob die Beobachtung zur eindeutigen Bestimmung einer theoretisch relevanten Rekonstruktionsklasse ausreicht.</w:t>
      </w:r>
    </w:p>
    <w:p w:rsidR="004727F1" w:rsidRDefault="004727F1" w:rsidP="004727F1">
      <w:pPr>
        <w:pStyle w:val="StandardWeb"/>
      </w:pPr>
      <w:r>
        <w:t>Dabei ist für mich entscheidend, dass Identifizierbarkeit immer relativ zu einer ausdrücklich ausgewiesenen Kandidatenmenge formuliert wird. Ohne diese Menge wäre die Aussage „die Rekonstruktion ist identifizierbar“ unvollständig. Es muss feststehen, gegen welche konkurrierenden Rekonstruktionen sie identifiziert werden soll. Genau deshalb kann eine Änderung der Kandidatenmenge auch das Ergebnis der Identifizierbarkeitsprüfung verändern.</w:t>
      </w:r>
    </w:p>
    <w:p w:rsidR="004727F1" w:rsidRDefault="004727F1" w:rsidP="004727F1">
      <w:pPr>
        <w:pStyle w:val="StandardWeb"/>
      </w:pPr>
      <w:r>
        <w:lastRenderedPageBreak/>
        <w:t>Diese Relativität ist keine Schwäche der Definition, sondern eine notwendige wissenschaftliche Transparenz. Wenn zusätzliche theoretische Erkenntnisse bestimmte Kandidaten unabhängig von der Beobachtung ausschließen, darf ich die Kandidatenmenge entsprechend verkleinern. Ich muss dann jedoch dokumentieren, dass die gewonnene Eindeutigkeit teilweise auf dieser zusätzlichen Modellrestriktion beruht. Die Beobachtung allein besitzt dadurch nicht rückwirkend mehr Diskriminationsleistung.</w:t>
      </w:r>
    </w:p>
    <w:p w:rsidR="004727F1" w:rsidRDefault="004727F1" w:rsidP="004727F1">
      <w:pPr>
        <w:pStyle w:val="StandardWeb"/>
      </w:pPr>
      <w:r>
        <w:t>Ebenso wichtig ist die Trennung zwischen theoretischer Unterbestimmtheit und beobachtungsrelativer Nichtidentifizierbarkeit. Kapitel 3.4 zeigt, dass mehrere Rekonstruktionen über denselben niedrigeren Voraussetzungen zulässig bleiben können. Kapitel 3.6.4 fragt anschließend, ob ein bestimmter Beobachtungszugang zwischen ihnen unterscheiden kann. Eine theoretische Unterbestimmtheit kann also empirisch teilweise auflösbar sein; sie muss nicht automatisch zur beobachtungsseitigen Nichtidentifizierbarkeit führen. Umgekehrt kann eine Beobachtungsbrücke sogar theoretische Unterschiede verlieren, die durch vorhandene Rekonstruktionsdiskriminanten eindeutig beschrieben sind.</w:t>
      </w:r>
    </w:p>
    <w:p w:rsidR="004727F1" w:rsidRDefault="004727F1" w:rsidP="004727F1">
      <w:pPr>
        <w:pStyle w:val="StandardWeb"/>
      </w:pPr>
      <w:r>
        <w:t>Proposition 3.6.5 setzt schließlich eine Grenze gegen die Vorstellung, strukturelle Mehrdeutigkeit könne allein durch Datenmenge überwunden werden. Entscheidend ist nicht die Anzahl identischer struktureller Beobachtungen, sondern die Frage, welche Unterscheidungen die zugrunde liegende Beobachtungsabbildung überhaupt trägt. Diese Einsicht wird für die spätere statistische Analyse wichtig sein. Eine größere Stichprobe kann Messunsicherheit reduzieren; sie kann aber ohne zusätzliche Beobachtungsstruktur nicht jene Unterscheidung erzeugen, die in der idealisierten Abbildung bereits verloren ist.</w:t>
      </w:r>
    </w:p>
    <w:p w:rsidR="004727F1" w:rsidRDefault="004727F1" w:rsidP="004727F1">
      <w:pPr>
        <w:pStyle w:val="StandardWeb"/>
      </w:pPr>
      <w:r>
        <w:t>Damit wird auch der Stellenwert der empirischen Planung sichtbar. Wenn eine strukturelle Nichtidentifizierbarkeit festgestellt wird, bestehen grundsätzlich verschiedene Reaktionsmöglichkeiten. Eine zusätzliche Beobachtungsbrücke kann neue diskriminierende Information liefern; eine wissenschaftlich begründete Modellrestriktion kann den theoretischen Kandidatenraum verkleinern; oder der nichtidentifizierbare Status muss als Ergebnis bestehen bleiben. Keine dieser Möglichkeiten darf mit einer bloßen statistischen Nachbearbeitung derselben strukturell unzureichenden Information verwechselt werden.</w:t>
      </w:r>
    </w:p>
    <w:p w:rsidR="004727F1" w:rsidRDefault="004727F1" w:rsidP="004727F1">
      <w:pPr>
        <w:pStyle w:val="berschrift2"/>
      </w:pPr>
      <w:r>
        <w:t>Didaktische Betrachtungen</w:t>
      </w:r>
    </w:p>
    <w:p w:rsidR="004727F1" w:rsidRDefault="004727F1" w:rsidP="004727F1">
      <w:pPr>
        <w:pStyle w:val="StandardWeb"/>
      </w:pPr>
      <w:r>
        <w:t>Didaktisch lässt sich Identifizierbarkeit für mich am besten als Umkehrung der Perspektive aus 3.6.3 verstehen. Dort habe ich gefragt: Welche theoretischen Kandidaten sehen unter einer bestimmten Beobachtung gleich aus? Jetzt frage ich: Wenn ich einen Beobachtungswert kenne, bleibt innerhalb der wissenschaftlich relevanten Kandidatenmenge genau ein Kandidat übrig?</w:t>
      </w:r>
    </w:p>
    <w:p w:rsidR="004727F1" w:rsidRDefault="004727F1" w:rsidP="004727F1">
      <w:pPr>
        <w:pStyle w:val="StandardWeb"/>
      </w:pPr>
      <w:r>
        <w:t>Damit wird auch verständlich, weshalb die Größe einer Beobachtungsäquivalenzklasse so wichtig ist. Enthält sie innerhalb der Kandidatenmenge genau ein Element, ist dieses Element strukturell identifizierbar. Enthält sie zwei oder mehr theoretisch relevante Elemente, reicht die Beobachtung allein nicht aus. Diese Aussage benötigt weder Statistik noch Wahrscheinlichkeit. Sie ist bereits auf der Ebene der idealisierten Abbildungsstruktur vollständig entscheidbar.</w:t>
      </w:r>
    </w:p>
    <w:p w:rsidR="004727F1" w:rsidRDefault="004727F1" w:rsidP="004727F1">
      <w:pPr>
        <w:pStyle w:val="StandardWeb"/>
      </w:pPr>
      <w:r>
        <w:t xml:space="preserve">Ebenso anschaulich ist der Unterschied zwischen Wiederholung und neuer Beobachtung. Wenn zwei Kandidaten auf derselben Waage exakt dasselbe strukturelle Ergebnis erzeugen, hilft es für diesen theoretischen Unterschied nicht, dieselbe idealisierte Waage hundertmal strukturell identisch zu verwenden. Ein zweites Beobachtungsmerkmal kann die Situation </w:t>
      </w:r>
      <w:r>
        <w:lastRenderedPageBreak/>
        <w:t>dagegen ändern. Mathematisch entspricht dies der Verfeinerung einer Äquivalenzklasse durch den Schnitt der Klassen zweier Beobachtungsbrücken.</w:t>
      </w:r>
    </w:p>
    <w:p w:rsidR="004727F1" w:rsidRDefault="004727F1" w:rsidP="004727F1">
      <w:pPr>
        <w:pStyle w:val="StandardWeb"/>
      </w:pPr>
      <w:r>
        <w:t>Gerade dadurch wird der Unterschied zur späteren praktischen Identifizierbarkeit greifbar. Eine strukturell geeignete Beobachtung kann in der Realität trotzdem so ungenau sein, dass zwei theoretisch verschiedene Werte praktisch nicht sicher auseinandergehalten werden können. Dieses Problem liegt jedoch eine Ebene später. Ich möchte es nicht bereits in die strukturelle Definition hineinnehmen, weil sonst nicht mehr erkennbar wäre, ob eine Mehrdeutigkeit aus der Theorie-Beobachtungs-Abbildung oder aus den realen Messbedingungen stammt.</w:t>
      </w:r>
    </w:p>
    <w:p w:rsidR="004727F1" w:rsidRDefault="004727F1" w:rsidP="004727F1">
      <w:pPr>
        <w:pStyle w:val="berschrift2"/>
      </w:pPr>
      <w:r>
        <w:t>Ergebnis und Übergang</w:t>
      </w:r>
    </w:p>
    <w:p w:rsidR="004727F1" w:rsidRDefault="004727F1" w:rsidP="004727F1">
      <w:pPr>
        <w:pStyle w:val="StandardWeb"/>
      </w:pPr>
      <w:r>
        <w:t>Mit Abschnitt 3.6.4 habe ich den mathematischen Mittelpunkt der bisherigen Beobachtungsarchitektur erreicht. Definition 3.6.5 führt die beobachtungsrelative FRZK-Identifizierbarkeit ein. Eine theoretisch relevante Rekonstruktionsklasse ist genau dann identifizierbar, wenn ihre Beobachtungsäquivalenzklasse innerhalb der ausdrücklich ausgewiesenen Kandidatenmenge nur diese eine Klasse enthält. Ein Beobachtungskontext ist auf einer Kandidatenmenge strukturell identifizierend, wenn dies für sämtliche Kandidaten gilt. Äquivalent muss die Beobachtungsbrücke auf dieser bereits theoretisch quotientierten Kandidatenmenge injektiv sein.</w:t>
      </w:r>
    </w:p>
    <w:p w:rsidR="004727F1" w:rsidRDefault="004727F1" w:rsidP="004727F1">
      <w:pPr>
        <w:pStyle w:val="StandardWeb"/>
      </w:pPr>
      <w:r>
        <w:t>Proposition 3.6.3 zeigt, dass zwei theoretisch verschiedene Rekonstruktionsklassen mit demselben Beobachtungsbild unmittelbar strukturelle Nichtidentifizierbarkeit erzeugen. Definition 3.6.5 ist dabei stärker als die in 3.6.2 eingeführte zielrelative Rückgewinnbarkeit: Eine einzelne Zielgröße kann rückgewinnbar bleiben, obwohl die vollständige Rekonstruktionsklasse nicht identifizierbar ist.</w:t>
      </w:r>
    </w:p>
    <w:p w:rsidR="004727F1" w:rsidRDefault="004727F1" w:rsidP="004727F1">
      <w:pPr>
        <w:pStyle w:val="StandardWeb"/>
      </w:pPr>
      <w:r>
        <w:t>Mit Proposition 3.6.4 habe ich anschließend die neue Beobachtungsarchitektur an den bereits vorhandenen FRZK-Unterbestimmtheitszeugen aus Definition 3.4.30 angeschlossen. Ich benötige keinen neuen allgemeinen Unterbestimmtheitsbegriff. Die Beobachtung entscheidet lediglich, ob ein bereits vorhandener theoretischer Unterschied aufgelöst oder im Beobachtungsbild zusammengeführt wird.</w:t>
      </w:r>
    </w:p>
    <w:p w:rsidR="004727F1" w:rsidRDefault="004727F1" w:rsidP="004727F1">
      <w:pPr>
        <w:pStyle w:val="StandardWeb"/>
      </w:pPr>
      <w:r>
        <w:t>Proposition 3.6.5 trennt schließlich strukturelle Information von bloßer Wiederholungszahl. Eine endliche strukturell identische Wiederholung derselben Beobachtungsbrücke beseitigt keine bereits vorhandene strukturelle Nichtidentifizierbarkeit. Eine zusätzliche qualitativ andere Beobachtungsbrücke kann die Beobachtungsäquivalenzklassen dagegen verfeinern. Modellrestriktionen können den Kandidatenraum ebenfalls verkleinern, müssen dann aber als zusätzliche Voraussetzungen ausgewiesen werden und dürfen nicht als empirische Diskriminationsleistung der Beobachtungsbrücke erscheinen.</w:t>
      </w:r>
    </w:p>
    <w:p w:rsidR="004727F1" w:rsidRDefault="004727F1" w:rsidP="004727F1">
      <w:pPr>
        <w:pStyle w:val="StandardWeb"/>
      </w:pPr>
      <w:r>
        <w:t xml:space="preserve">Damit ist die strukturelle Seite der Identifizierbarkeit zunächst geklärt. Noch habe ich jedoch keine quantitative Messstruktur eingeführt. Ein beobachtungsseitiges Merkmal ist weiterhin nicht automatisch eine Messgröße, und eine strukturell identifizierende Beobachtungsbrücke sagt noch nichts darüber aus, mit welcher Genauigkeit reale Werte gewonnen werden können. </w:t>
      </w:r>
      <w:r>
        <w:rPr>
          <w:rStyle w:val="Fett"/>
        </w:rPr>
        <w:t xml:space="preserve">Abschnitt 3.6.5 </w:t>
      </w:r>
      <w:proofErr w:type="gramStart"/>
      <w:r>
        <w:rPr>
          <w:rStyle w:val="Fett"/>
        </w:rPr>
        <w:t>führt</w:t>
      </w:r>
      <w:proofErr w:type="gramEnd"/>
      <w:r>
        <w:rPr>
          <w:rStyle w:val="Fett"/>
        </w:rPr>
        <w:t xml:space="preserve"> deshalb als nächsten stärkeren Schritt quantitative Messkontexte, Messmodelle und die kontrollierte Bildung empirischer Daten ein.</w:t>
      </w:r>
    </w:p>
    <w:p w:rsidR="0066265B" w:rsidRDefault="0066265B" w:rsidP="0066265B">
      <w:pPr>
        <w:pStyle w:val="berschrift1"/>
        <w:rPr>
          <w:rFonts w:cs="Times New Roman"/>
          <w:sz w:val="48"/>
          <w:szCs w:val="48"/>
        </w:rPr>
      </w:pPr>
      <w:r>
        <w:lastRenderedPageBreak/>
        <w:t>3.6.5 Quantitative Messkontexte, Messmodelle und Datenbildung</w:t>
      </w:r>
    </w:p>
    <w:p w:rsidR="0066265B" w:rsidRDefault="0066265B" w:rsidP="0066265B">
      <w:pPr>
        <w:pStyle w:val="StandardWeb"/>
      </w:pPr>
      <w:r>
        <w:t>Mit Abschnitt 3.6.4 habe ich die strukturelle Identifizierbarkeitsfrage zunächst vollständig auf der idealisierten Beobachtungsebene behandelt. Eine Rekonstruktionsklasse ist dort genau dann identifizierbar, wenn innerhalb der ausdrücklich zugelassenen Kandidatenmenge keine zweite theoretisch relevante Klasse denselben Beobachtungswert erzeugt. Damit ist jedoch noch keine Messung durchgeführt worden. Die Beobachtungsbrücke aus Definition 3.6.2 stellt eine mathematisch ausgewiesene Verbindung zwischen theoretischem Bestand und beobachtungsseitiger Struktur her; sie enthält weder notwendig eine physikalische Größe noch eine Einheit, ein Messverfahren, ein Messmodell oder einen real gewonnenen Datenwert.</w:t>
      </w:r>
    </w:p>
    <w:p w:rsidR="0066265B" w:rsidRDefault="0066265B" w:rsidP="0066265B">
      <w:pPr>
        <w:pStyle w:val="StandardWeb"/>
      </w:pPr>
      <w:r>
        <w:t>Gerade diese Grenze möchte ich im folgenden Schritt nicht aufweichen. Ein beobachtungsseitiger Zahlenwert ist nicht allein deshalb ein Messwert, weil er numerisch dargestellt werden kann. Ebenso ist eine theoretische FRZK-Größe nicht allein deshalb ein Messobjekt, weil sie mathematisch als reellwertige Funktion beschrieben wird. Der bereits in 3.6.0 und 3.6.1 herangezogene metrologische Begriffsrahmen des JCGM unterscheidet ausdrücklich zwischen der zu messenden Größe, dem Messverfahren, dem Messmodell und dem Messresultat [98]. Eine Messung setzt nach diesem Begriffsrahmen einen experimentellen Prozess voraus, durch den Größenwerte gewonnen werden, die einer Größe zugeschrieben werden können; ein Messmodell beschreibt demgegenüber die mathematische Beziehung zwischen den am Messvorgang beteiligten Größen [98].</w:t>
      </w:r>
    </w:p>
    <w:p w:rsidR="0066265B" w:rsidRDefault="0066265B" w:rsidP="0066265B">
      <w:pPr>
        <w:pStyle w:val="StandardWeb"/>
      </w:pPr>
      <w:r>
        <w:t xml:space="preserve">Für die systematische Entwicklung und Verwendung solcher Messmodelle ergänze ich diesen Literaturbestand durch Joint Committee for Guides in Metrology: </w:t>
      </w:r>
      <w:r>
        <w:rPr>
          <w:rStyle w:val="Hervorhebung"/>
        </w:rPr>
        <w:t>Guide to the expression of uncertainty in measurement — Part 6: Developing and using measurement models</w:t>
      </w:r>
      <w:r>
        <w:t>. JCGM GUM-6:2020. Sèvres: Bureau International des Poids et Mesures, 2020. DOI 10.59161/JCGMGUM-6-2020 [102]. Das Dokument behandelt Messmodelle als eigenständigen Bestandteil der metrologischen Modellierung und bildet damit den geeigneten methodischen Referenzrahmen für den nun erforderlichen Übergang von einer allgemeinen FRZK-Beobachtungsstruktur zu einer quantitativen Messstruktur [102].</w:t>
      </w:r>
    </w:p>
    <w:p w:rsidR="0066265B" w:rsidRDefault="0066265B" w:rsidP="0066265B">
      <w:pPr>
        <w:pStyle w:val="StandardWeb"/>
      </w:pPr>
      <w:r>
        <w:t>Ich übernehme aus [98] und [102] jedoch keine spezielle physikalische Messmethode für das FRZK. Die externe Metrologie bestimmt lediglich, welche begrifflichen Trennungen ich einhalten muss. Welche theoretische FRZK-Struktur im konkreten Fall einer messbaren Größe zugeordnet werden darf und welche zusätzliche Brücke dafür benötigt wird, bleibt Bestandteil der FRZK-spezifischen Konstruktion.</w:t>
      </w:r>
    </w:p>
    <w:p w:rsidR="0066265B" w:rsidRDefault="0066265B" w:rsidP="0066265B">
      <w:pPr>
        <w:pStyle w:val="berschrift2"/>
      </w:pPr>
      <w:r>
        <w:t>Definition 3.6.6 – Quantitativer FRZK-Messkontext</w:t>
      </w:r>
    </w:p>
    <w:p w:rsidR="0066265B" w:rsidRDefault="0066265B" w:rsidP="0066265B">
      <w:pPr>
        <w:pStyle w:val="StandardWeb"/>
      </w:pPr>
      <w:r>
        <w:rPr>
          <w:rStyle w:val="Fett"/>
        </w:rPr>
        <w:t>Eigenleistung dieser Arbeit.</w:t>
      </w:r>
      <w:r>
        <w:t xml:space="preserve"> Sei ein FRZK-Beobachtungskontext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mit einer zulässigen Beobachtungsbrücke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gegeben. Als </w:t>
      </w:r>
      <w:r>
        <w:rPr>
          <w:rStyle w:val="Fett"/>
        </w:rPr>
        <w:t>quantitativen FRZK-Messkontext</w:t>
      </w:r>
      <w:r>
        <w:t xml:space="preserve"> bezüglich eines Messkontextparameters </w:t>
      </w:r>
      <m:oMath>
        <m:r>
          <m:rPr>
            <m:sty m:val="p"/>
          </m:rPr>
          <w:rPr>
            <w:rFonts w:ascii="Cambria Math" w:hAnsi="Cambria Math"/>
          </w:rPr>
          <m:t>μ</m:t>
        </m:r>
      </m:oMath>
      <w:r>
        <w:t xml:space="preserve"> bezeichne ich das geordnete Tupel</w:t>
      </w:r>
    </w:p>
    <w:p w:rsidR="0066265B" w:rsidRPr="0066265B" w:rsidRDefault="0066265B" w:rsidP="0066265B">
      <w:pPr>
        <w:pStyle w:val="Formel"/>
      </w:pPr>
      <m:oMath>
        <m:sSubSup>
          <m:sSubSupPr>
            <m:ctrlPr/>
          </m:sSubSupPr>
          <m:e>
            <m:r>
              <m:rPr>
                <m:scr m:val="fraktur"/>
              </m:rPr>
              <m:t>C</m:t>
            </m:r>
          </m:e>
          <m:sub>
            <m:r>
              <m:rPr>
                <m:nor/>
              </m:rPr>
              <m:t>meas</m:t>
            </m:r>
          </m:sub>
          <m:sup>
            <m:d>
              <m:dPr>
                <m:ctrlPr/>
              </m:dPr>
              <m:e>
                <m:r>
                  <m:t>μ</m:t>
                </m:r>
              </m:e>
            </m:d>
          </m:sup>
        </m:sSubSup>
        <m:r>
          <m:t>≔</m:t>
        </m:r>
        <m:d>
          <m:dPr>
            <m:ctrlPr/>
          </m:dPr>
          <m:e>
            <m:sSubSup>
              <m:sSubSupPr>
                <m:ctrlPr/>
              </m:sSubSupPr>
              <m:e>
                <m:r>
                  <m:rPr>
                    <m:scr m:val="fraktur"/>
                  </m:rPr>
                  <m:t>C</m:t>
                </m:r>
              </m:e>
              <m:sub>
                <m:r>
                  <m:rPr>
                    <m:nor/>
                  </m:rPr>
                  <m:t>obs</m:t>
                </m:r>
              </m:sub>
              <m:sup>
                <m:d>
                  <m:dPr>
                    <m:ctrlPr/>
                  </m:dPr>
                  <m:e>
                    <m:r>
                      <m:t>χ</m:t>
                    </m:r>
                  </m:e>
                </m:d>
              </m:sup>
            </m:sSubSup>
            <m:r>
              <m:t>,</m:t>
            </m:r>
            <m:sSubSup>
              <m:sSubSupPr>
                <m:ctrlPr/>
              </m:sSubSupPr>
              <m:e>
                <m:r>
                  <m:t>Q</m:t>
                </m:r>
              </m:e>
              <m:sub>
                <m:r>
                  <m:rPr>
                    <m:nor/>
                  </m:rPr>
                  <m:t>meas</m:t>
                </m:r>
              </m:sub>
              <m:sup>
                <m:d>
                  <m:dPr>
                    <m:ctrlPr/>
                  </m:dPr>
                  <m:e>
                    <m:r>
                      <m:t>μ</m:t>
                    </m:r>
                  </m:e>
                </m:d>
              </m:sup>
            </m:sSubSup>
            <m:r>
              <m:t>,</m:t>
            </m:r>
            <m:sSubSup>
              <m:sSubSupPr>
                <m:ctrlPr/>
              </m:sSubSupPr>
              <m:e>
                <m:r>
                  <m:rPr>
                    <m:scr m:val="fraktur"/>
                  </m:rPr>
                  <m:t>B</m:t>
                </m:r>
              </m:e>
              <m:sub>
                <m:r>
                  <m:rPr>
                    <m:nor/>
                  </m:rPr>
                  <m:t>qm</m:t>
                </m:r>
              </m:sub>
              <m:sup>
                <m:d>
                  <m:dPr>
                    <m:ctrlPr/>
                  </m:dPr>
                  <m:e>
                    <m:r>
                      <m:t>μ</m:t>
                    </m:r>
                  </m:e>
                </m:d>
              </m:sup>
            </m:sSubSup>
            <m:r>
              <m:t>,</m:t>
            </m:r>
            <m:sSubSup>
              <m:sSubSupPr>
                <m:ctrlPr/>
              </m:sSubSupPr>
              <m:e>
                <m:r>
                  <m:rPr>
                    <m:sty m:val="bi"/>
                  </m:rPr>
                  <m:t>X</m:t>
                </m:r>
              </m:e>
              <m:sub>
                <m:r>
                  <m:rPr>
                    <m:nor/>
                  </m:rPr>
                  <m:t>ma</m:t>
                </m:r>
              </m:sub>
              <m:sup>
                <m:d>
                  <m:dPr>
                    <m:ctrlPr/>
                  </m:dPr>
                  <m:e>
                    <m:r>
                      <m:t>μ</m:t>
                    </m:r>
                  </m:e>
                </m:d>
              </m:sup>
            </m:sSubSup>
            <m:r>
              <m:t>,</m:t>
            </m:r>
            <m:sSubSup>
              <m:sSubSupPr>
                <m:ctrlPr/>
              </m:sSubSupPr>
              <m:e>
                <m:r>
                  <m:rPr>
                    <m:sty m:val="bi"/>
                  </m:rPr>
                  <m:t>M</m:t>
                </m:r>
              </m:e>
              <m:sub>
                <m:r>
                  <m:rPr>
                    <m:nor/>
                  </m:rPr>
                  <m:t>ma</m:t>
                </m:r>
              </m:sub>
              <m:sup>
                <m:d>
                  <m:dPr>
                    <m:ctrlPr/>
                  </m:dPr>
                  <m:e>
                    <m:r>
                      <m:t>μ</m:t>
                    </m:r>
                  </m:e>
                </m:d>
              </m:sup>
            </m:sSubSup>
            <m:r>
              <m:t>,</m:t>
            </m:r>
            <m:sSubSup>
              <m:sSubSupPr>
                <m:ctrlPr/>
              </m:sSubSupPr>
              <m:e>
                <m:r>
                  <m:rPr>
                    <m:sty m:val="bi"/>
                  </m:rPr>
                  <m:t>Π</m:t>
                </m:r>
              </m:e>
              <m:sub>
                <m:r>
                  <m:rPr>
                    <m:nor/>
                  </m:rPr>
                  <m:t>ma</m:t>
                </m:r>
              </m:sub>
              <m:sup>
                <m:d>
                  <m:dPr>
                    <m:ctrlPr/>
                  </m:dPr>
                  <m:e>
                    <m:r>
                      <m:t>μ</m:t>
                    </m:r>
                  </m:e>
                </m:d>
              </m:sup>
            </m:sSubSup>
            <m:r>
              <m:t>,</m:t>
            </m:r>
            <m:sSubSup>
              <m:sSubSupPr>
                <m:ctrlPr/>
              </m:sSubSupPr>
              <m:e>
                <m:r>
                  <m:rPr>
                    <m:sty m:val="bi"/>
                  </m:rPr>
                  <m:t>E</m:t>
                </m:r>
              </m:e>
              <m:sub>
                <m:r>
                  <m:rPr>
                    <m:nor/>
                  </m:rPr>
                  <m:t>dt</m:t>
                </m:r>
              </m:sub>
              <m:sup>
                <m:d>
                  <m:dPr>
                    <m:ctrlPr/>
                  </m:dPr>
                  <m:e>
                    <m:r>
                      <m:t>μ</m:t>
                    </m:r>
                  </m:e>
                </m:d>
              </m:sup>
            </m:sSubSup>
          </m:e>
        </m:d>
        <m:r>
          <m:t>.</m:t>
        </m:r>
      </m:oMath>
      <w:r w:rsidRPr="0066265B">
        <w:t xml:space="preserve"> </w:t>
      </w:r>
      <w:r w:rsidRPr="0066265B">
        <w:tab/>
        <w:t xml:space="preserve"> (3.3571)</w:t>
      </w:r>
    </w:p>
    <w:p w:rsidR="0066265B" w:rsidRDefault="0066265B" w:rsidP="0066265B">
      <w:pPr>
        <w:pStyle w:val="StandardWeb"/>
      </w:pPr>
      <w:r>
        <w:lastRenderedPageBreak/>
        <w:t xml:space="preserve">Dabei bezeichnet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den bereits vollständig ausgewiesenen Beobachtungskontext. Der Ausdruck </w:t>
      </w:r>
      <m:oMath>
        <m:r>
          <w:rPr>
            <w:rFonts w:ascii="Cambria Math" w:hAnsi="Cambria Math"/>
          </w:rPr>
          <m:t>Qmeas</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Q</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bezeichnet die ausdrücklich spezifizierte Größe, deren Wert im Sinne des Messkontextes bestimmt werden soll. In Anlehnung an die VIM-Terminologie entspricht sie damit dem Messobjekt beziehungsweise </w:t>
      </w:r>
      <w:r>
        <w:rPr>
          <w:rStyle w:val="Hervorhebung"/>
        </w:rPr>
        <w:t>measurand</w:t>
      </w:r>
      <w:r>
        <w:t xml:space="preserve"> des jeweiligen Messvorgangs [98]. Mit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qm</m:t>
            </m:r>
          </m:sub>
          <m:sup>
            <m:d>
              <m:dPr>
                <m:ctrlPr>
                  <w:rPr>
                    <w:rFonts w:ascii="Cambria Math" w:hAnsi="Cambria Math"/>
                    <w:i/>
                  </w:rPr>
                </m:ctrlPr>
              </m:dPr>
              <m:e>
                <m:r>
                  <m:rPr>
                    <m:sty m:val="p"/>
                  </m:rPr>
                  <w:rPr>
                    <w:rFonts w:ascii="Cambria Math" w:hAnsi="Cambria Math"/>
                  </w:rPr>
                  <m:t>μ</m:t>
                </m:r>
              </m:e>
            </m:d>
          </m:sup>
        </m:sSubSup>
      </m:oMath>
      <w:r>
        <w:t xml:space="preserve"> bezeichne ich die zusätzlich erforderliche Zuordnung zwischen der bereits vorhandenen Beobachtungsstruktur und den quantitativen Größen beziehungsweise Größenwerten, die in das Messmodell eingehen. </w:t>
      </w:r>
      <m:oMath>
        <m:r>
          <m:rPr>
            <m:sty m:val="p"/>
          </m:rPr>
          <w:rPr>
            <w:rFonts w:ascii="Cambria Math" w:hAnsi="Cambria Math"/>
          </w:rPr>
          <m:t>Ⅎ</m:t>
        </m:r>
        <m:sSubSup>
          <m:sSubSupPr>
            <m:ctrlPr>
              <w:rPr>
                <w:rFonts w:ascii="Cambria Math" w:hAnsi="Cambria Math"/>
                <w:i/>
              </w:rPr>
            </m:ctrlPr>
          </m:sSubSupPr>
          <m:e>
            <m:r>
              <w:rPr>
                <w:rFonts w:ascii="Cambria Math" w:hAnsi="Cambria Math"/>
              </w:rPr>
              <m:t>X</m:t>
            </m:r>
            <m:ctrlPr>
              <w:rPr>
                <w:rFonts w:ascii="Cambria Math" w:hAnsi="Cambria Math"/>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fasst die für das Messmodell benötigten Eingangsgrößen zusammen, </w:t>
      </w:r>
      <m:oMath>
        <m:sSubSup>
          <m:sSubSupPr>
            <m:ctrlPr>
              <w:rPr>
                <w:rFonts w:ascii="Cambria Math" w:hAnsi="Cambria Math"/>
                <w:i/>
              </w:rPr>
            </m:ctrlPr>
          </m:sSubSupPr>
          <m:e>
            <m:r>
              <m:rPr>
                <m:scr m:val="script"/>
              </m:rPr>
              <w:rPr>
                <w:rFonts w:ascii="Cambria Math" w:hAnsi="Cambria Math"/>
              </w:rPr>
              <m:t>M</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bezeichnet das ausdrücklich dokumentierte Messmodell, </w:t>
      </w:r>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das zugehörige Messverfahren beziehungsweise die Messprozedur und </w:t>
      </w:r>
      <m:oMath>
        <m:sSubSup>
          <m:sSubSupPr>
            <m:ctrlPr>
              <w:rPr>
                <w:rFonts w:ascii="Cambria Math" w:hAnsi="Cambria Math"/>
                <w:i/>
              </w:rPr>
            </m:ctrlPr>
          </m:sSubSupPr>
          <m:e>
            <m:r>
              <m:rPr>
                <m:scr m:val="script"/>
              </m:rPr>
              <w:rPr>
                <w:rFonts w:ascii="Cambria Math" w:hAnsi="Cambria Math"/>
              </w:rPr>
              <m:t>E</m:t>
            </m: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e>
            </m:d>
          </m:sup>
        </m:sSubSup>
      </m:oMath>
      <w:r>
        <w:t xml:space="preserve"> die ausdrücklich festgelegte Regel, nach der aus einem Messresultat ein persistierbarer Datensatz beziehungsweise Datenrecord gebildet wird.</w:t>
      </w:r>
    </w:p>
    <w:p w:rsidR="0066265B" w:rsidRDefault="0066265B" w:rsidP="0066265B">
      <w:pPr>
        <w:pStyle w:val="StandardWeb"/>
      </w:pPr>
      <w:r>
        <w:t xml:space="preserve">Definition 3.6.6 enthält bewusst </w:t>
      </w:r>
      <w:r>
        <w:rPr>
          <w:rStyle w:val="Fett"/>
        </w:rPr>
        <w:t>noch kein Messunsicherheitsprofil</w:t>
      </w:r>
      <w:r>
        <w:t>. Messunsicherheit ist nicht bedeutungslos; sie wird vielmehr im nächsten Abschnitt als eigenständige zusätzliche Struktur eingeführt. Damit kann ich zunächst den Unterschied zwischen strukturell wohldefinierter quantitativer Messung und der späteren Frage nach ihrer Unsicherheit sauber erhalten.</w:t>
      </w:r>
    </w:p>
    <w:p w:rsidR="0066265B" w:rsidRDefault="0066265B" w:rsidP="0066265B">
      <w:pPr>
        <w:pStyle w:val="StandardWeb"/>
      </w:pPr>
      <w:r>
        <w:t xml:space="preserve">Ebenso definiere ich mit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keinen universellen physikalischen Messapparat des FRZK. Ein solcher Kontext ist nur zulässig, wenn alle seine Komponenten für den konkreten Beobachtungsfall angegeben und ihre Abhängigkeiten dokumentiert sind. Fehlt beispielsweise eine begründete Zuordnung zwischen dem FRZK-Beobachtungsbild und einer quantitativen Größe, kann die Lücke nicht dadurch geschlossen werden, dass der beobachtete Zahlenwert einfach als physikalische Größe bezeichnet wird.</w:t>
      </w:r>
    </w:p>
    <w:p w:rsidR="0066265B" w:rsidRDefault="0066265B" w:rsidP="0066265B">
      <w:pPr>
        <w:pStyle w:val="berschrift2"/>
      </w:pPr>
      <w:r>
        <w:t>Die quantitative Zuordnung als zusätzliche Brücke</w:t>
      </w:r>
    </w:p>
    <w:p w:rsidR="0066265B" w:rsidRDefault="0066265B" w:rsidP="0066265B">
      <w:pPr>
        <w:pStyle w:val="StandardWeb"/>
      </w:pPr>
      <w:r>
        <w:t xml:space="preserve">Der entscheidende neue Übergang innerhalb von Definition 3.6.6 liegt deshalb in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qm</m:t>
            </m:r>
          </m:sub>
          <m:sup>
            <m:d>
              <m:dPr>
                <m:ctrlPr>
                  <w:rPr>
                    <w:rFonts w:ascii="Cambria Math" w:hAnsi="Cambria Math"/>
                    <w:i/>
                  </w:rPr>
                </m:ctrlPr>
              </m:dPr>
              <m:e>
                <m:r>
                  <m:rPr>
                    <m:sty m:val="p"/>
                  </m:rPr>
                  <w:rPr>
                    <w:rFonts w:ascii="Cambria Math" w:hAnsi="Cambria Math"/>
                  </w:rPr>
                  <m:t>μ</m:t>
                </m:r>
              </m:e>
            </m:d>
          </m:sup>
        </m:sSubSup>
      </m:oMath>
      <w:r>
        <w:t xml:space="preserve">. Die Beobachtungsbrücke liefert zunächst Elemente des bereits in 3.6.1 eingeführten Beobachtungsbildes </w:t>
      </w:r>
      <m:oMath>
        <m:sSubSup>
          <m:sSubSupPr>
            <m:ctrlPr>
              <w:rPr>
                <w:rFonts w:ascii="Cambria Math" w:hAnsi="Cambria Math"/>
                <w:i/>
              </w:rPr>
            </m:ctrlPr>
          </m:sSubSupPr>
          <m:e>
            <m:r>
              <m:rPr>
                <m:scr m:val="script"/>
              </m:rPr>
              <w:rPr>
                <w:rFonts w:ascii="Cambria Math" w:hAnsi="Cambria Math"/>
              </w:rPr>
              <m:t>I</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Für eine quantitative Messung muss ausdrücklich bestimmt werden, wie daraus diejenigen quantitativen Eingangsgrößen oder Größenwerte hervorgehen, die das Messmodell benötigt.</w:t>
      </w:r>
    </w:p>
    <w:p w:rsidR="0066265B" w:rsidRDefault="0066265B" w:rsidP="0066265B">
      <w:pPr>
        <w:pStyle w:val="StandardWeb"/>
      </w:pPr>
      <w:r>
        <w:t>Schematisch schreibe ich</w:t>
      </w:r>
    </w:p>
    <w:p w:rsidR="0066265B" w:rsidRPr="0066265B" w:rsidRDefault="0066265B" w:rsidP="0066265B">
      <w:pPr>
        <w:pStyle w:val="Formel"/>
      </w:pPr>
      <m:oMath>
        <m:sSubSup>
          <m:sSubSupPr>
            <m:ctrlPr/>
          </m:sSubSupPr>
          <m:e>
            <m:r>
              <m:rPr>
                <m:scr m:val="fraktur"/>
              </m:rPr>
              <m:t>B</m:t>
            </m:r>
          </m:e>
          <m:sub>
            <m:r>
              <m:rPr>
                <m:nor/>
              </m:rPr>
              <m:t>qm</m:t>
            </m:r>
          </m:sub>
          <m:sup>
            <m:d>
              <m:dPr>
                <m:ctrlPr/>
              </m:dPr>
              <m:e>
                <m:r>
                  <m:t>μ</m:t>
                </m:r>
              </m:e>
            </m:d>
          </m:sup>
        </m:sSubSup>
        <m:r>
          <m:t>:</m:t>
        </m:r>
        <m:sSubSup>
          <m:sSubSupPr>
            <m:ctrlPr/>
          </m:sSubSupPr>
          <m:e>
            <m:r>
              <m:rPr>
                <m:scr m:val="script"/>
              </m:rPr>
              <m:t>I</m:t>
            </m:r>
          </m:e>
          <m:sub>
            <m:r>
              <m:rPr>
                <m:nor/>
              </m:rPr>
              <m:t>obs</m:t>
            </m:r>
          </m:sub>
          <m:sup>
            <m:d>
              <m:dPr>
                <m:ctrlPr/>
              </m:dPr>
              <m:e>
                <m:r>
                  <m:t>χ</m:t>
                </m:r>
              </m:e>
            </m:d>
          </m:sup>
        </m:sSubSup>
        <m:r>
          <m:t>⟶</m:t>
        </m:r>
        <m:sSubSup>
          <m:sSubSupPr>
            <m:ctrlPr/>
          </m:sSubSupPr>
          <m:e>
            <m:r>
              <m:rPr>
                <m:scr m:val="script"/>
              </m:rPr>
              <m:t>X</m:t>
            </m:r>
          </m:e>
          <m:sub>
            <m:r>
              <m:rPr>
                <m:nor/>
              </m:rPr>
              <m:t>meas</m:t>
            </m:r>
          </m:sub>
          <m:sup>
            <m:d>
              <m:dPr>
                <m:ctrlPr/>
              </m:dPr>
              <m:e>
                <m:r>
                  <m:t>μ</m:t>
                </m:r>
              </m:e>
            </m:d>
          </m:sup>
        </m:sSubSup>
        <m:r>
          <m:t>.</m:t>
        </m:r>
      </m:oMath>
      <w:r w:rsidRPr="0066265B">
        <w:t xml:space="preserve"> </w:t>
      </w:r>
      <w:r w:rsidRPr="0066265B">
        <w:tab/>
        <w:t xml:space="preserve"> (3.3572)</w:t>
      </w:r>
    </w:p>
    <w:p w:rsidR="0066265B" w:rsidRDefault="0066265B" w:rsidP="0066265B">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X</m:t>
            </m:r>
            <m:ctrlPr>
              <w:rPr>
                <w:rFonts w:ascii="Cambria Math" w:hAnsi="Cambria Math" w:cs="Cambria Math"/>
                <w:i/>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bezeichne ich hier ausschließlich den mathematischen Wertebereich derjenigen quantitativen Eingangsstruktur, die für das konkrete Messmodell benötigt wird. Ich führe damit keinen neuen universellen FRZK-Raum ein.</w:t>
      </w:r>
    </w:p>
    <w:p w:rsidR="0066265B" w:rsidRDefault="0066265B" w:rsidP="0066265B">
      <w:pPr>
        <w:pStyle w:val="StandardWeb"/>
      </w:pPr>
      <w:r>
        <w:t>Der Status dieser Zuordnung ist derselbe wie bei anderen Übergängen zwischen bereits getrennten Beschreibungsebenen. Sofern sie nicht vollständig definitorisch aus den vorhandenen Strukturen folgt, ist sie als Brückenerweiterung zu behandeln:</w:t>
      </w:r>
    </w:p>
    <w:p w:rsidR="0066265B" w:rsidRPr="0066265B" w:rsidRDefault="0066265B" w:rsidP="0066265B">
      <w:pPr>
        <w:pStyle w:val="Formel"/>
      </w:pPr>
      <m:oMath>
        <m:r>
          <m:rPr>
            <m:nor/>
          </m:rPr>
          <m:t>type</m:t>
        </m:r>
        <m:d>
          <m:dPr>
            <m:ctrlPr/>
          </m:dPr>
          <m:e>
            <m:sSubSup>
              <m:sSubSupPr>
                <m:ctrlPr/>
              </m:sSubSupPr>
              <m:e>
                <m:r>
                  <m:rPr>
                    <m:scr m:val="fraktur"/>
                  </m:rPr>
                  <m:t>B</m:t>
                </m:r>
              </m:e>
              <m:sub>
                <m:r>
                  <m:rPr>
                    <m:nor/>
                  </m:rPr>
                  <m:t>qm</m:t>
                </m:r>
              </m:sub>
              <m:sup>
                <m:d>
                  <m:dPr>
                    <m:ctrlPr/>
                  </m:dPr>
                  <m:e>
                    <m:r>
                      <m:t>μ</m:t>
                    </m:r>
                  </m:e>
                </m:d>
              </m:sup>
            </m:sSubSup>
          </m:e>
        </m:d>
        <m:r>
          <m:t>=</m:t>
        </m:r>
        <m:r>
          <m:rPr>
            <m:nor/>
          </m:rPr>
          <m:t>bridge</m:t>
        </m:r>
        <m:r>
          <m:t>.</m:t>
        </m:r>
      </m:oMath>
      <w:r w:rsidRPr="0066265B">
        <w:t xml:space="preserve"> </w:t>
      </w:r>
      <w:r w:rsidRPr="0066265B">
        <w:tab/>
        <w:t xml:space="preserve"> (3.3573)</w:t>
      </w:r>
    </w:p>
    <w:p w:rsidR="0066265B" w:rsidRDefault="0066265B" w:rsidP="0066265B">
      <w:pPr>
        <w:pStyle w:val="StandardWeb"/>
      </w:pPr>
      <w:r>
        <w:lastRenderedPageBreak/>
        <w:t>Damit verhindere ich insbesondere eine nachträgliche Gleichsetzung eines FRZK-Beobachtungswertes mit einer physikalischen Messgröße. Eine solche Gleichsetzung besitzt zusätzlichen wissenschaftlichen Gehalt und muss daher als solcher sichtbar bleiben.</w:t>
      </w:r>
    </w:p>
    <w:p w:rsidR="0066265B" w:rsidRDefault="0066265B" w:rsidP="0066265B">
      <w:pPr>
        <w:pStyle w:val="StandardWeb"/>
      </w:pPr>
      <w:r>
        <w:t>Beispielsweise folgt aus einem reellen Beobachtungswert weder seine Interpretation als Länge noch als Zeit, Frequenz, Energie oder andere physikalische Größe. Ebenso folgt aus einer Reihenfolge von Beobachtungswerten noch keine physikalische Zeitkoordinate. Die entsprechende Zuordnung muss über den vollständigen theoretischen und metrologischen Abhängigkeitspfad begründet werden.</w:t>
      </w:r>
    </w:p>
    <w:p w:rsidR="0066265B" w:rsidRDefault="0066265B" w:rsidP="0066265B">
      <w:pPr>
        <w:pStyle w:val="berschrift2"/>
      </w:pPr>
      <w:r>
        <w:t>Messgröße und theoretische FRZK-Zielgröße</w:t>
      </w:r>
    </w:p>
    <w:p w:rsidR="0066265B" w:rsidRDefault="0066265B" w:rsidP="0066265B">
      <w:pPr>
        <w:pStyle w:val="StandardWeb"/>
      </w:pPr>
      <w:r>
        <w:t xml:space="preserve">An dieser Stelle ist außerdem eine weitere Trennung erforderlich. In Abschnitt 3.6.2 habe ich mit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eine theoretische Zielabbildung eingeführt, deren Rückgewinnbarkeit geprüft werden kann. Die Messgröße </w:t>
      </w:r>
      <m:oMath>
        <m:r>
          <w:rPr>
            <w:rFonts w:ascii="Cambria Math" w:hAnsi="Cambria Math"/>
          </w:rPr>
          <m:t>Qmeas</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Q</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ist damit nicht automatisch identisch.</w:t>
      </w:r>
    </w:p>
    <w:p w:rsidR="0066265B" w:rsidRDefault="0066265B" w:rsidP="0066265B">
      <w:pPr>
        <w:pStyle w:val="StandardWeb"/>
      </w:pPr>
      <w:r>
        <w:t>Eine Gleichsetzung</w:t>
      </w:r>
    </w:p>
    <w:p w:rsidR="0066265B" w:rsidRPr="0066265B" w:rsidRDefault="0066265B" w:rsidP="0066265B">
      <w:pPr>
        <w:pStyle w:val="Formel"/>
      </w:pPr>
      <m:oMath>
        <m:sSubSup>
          <m:sSubSupPr>
            <m:ctrlPr/>
          </m:sSubSupPr>
          <m:e>
            <m:r>
              <m:t>Q</m:t>
            </m:r>
          </m:e>
          <m:sub>
            <m:r>
              <m:rPr>
                <m:nor/>
              </m:rPr>
              <m:t>meas</m:t>
            </m:r>
          </m:sub>
          <m:sup>
            <m:d>
              <m:dPr>
                <m:ctrlPr/>
              </m:dPr>
              <m:e>
                <m:r>
                  <m:t>μ</m:t>
                </m:r>
              </m:e>
            </m:d>
          </m:sup>
        </m:sSubSup>
        <m:r>
          <m:t>≡</m:t>
        </m:r>
        <m:sSup>
          <m:sSupPr>
            <m:ctrlPr/>
          </m:sSupPr>
          <m:e>
            <m:r>
              <m:t>Ψ</m:t>
            </m:r>
          </m:e>
          <m:sup>
            <m:d>
              <m:dPr>
                <m:ctrlPr/>
              </m:dPr>
              <m:e>
                <m:r>
                  <m:t>χ</m:t>
                </m:r>
              </m:e>
            </m:d>
          </m:sup>
        </m:sSup>
      </m:oMath>
      <w:r w:rsidRPr="0066265B">
        <w:t xml:space="preserve"> </w:t>
      </w:r>
      <w:r w:rsidRPr="0066265B">
        <w:tab/>
        <w:t xml:space="preserve"> (3.3574)</w:t>
      </w:r>
    </w:p>
    <w:p w:rsidR="0066265B" w:rsidRDefault="0066265B" w:rsidP="0066265B">
      <w:pPr>
        <w:pStyle w:val="StandardWeb"/>
      </w:pPr>
      <w:r>
        <w:t>darf deshalb nur vorgenommen werden, wenn gerade diese Identifikation im vollständigen Messkontext begründet ist. Ohne einen solchen Nachweis gilt allgemein nicht</w:t>
      </w:r>
    </w:p>
    <w:p w:rsidR="0066265B" w:rsidRPr="0066265B" w:rsidRDefault="0066265B" w:rsidP="0066265B">
      <w:pPr>
        <w:pStyle w:val="Formel"/>
      </w:pPr>
      <m:oMath>
        <m:sSubSup>
          <m:sSubSupPr>
            <m:ctrlPr/>
          </m:sSubSupPr>
          <m:e>
            <m:r>
              <m:t>Q</m:t>
            </m:r>
          </m:e>
          <m:sub>
            <m:r>
              <m:rPr>
                <m:nor/>
              </m:rPr>
              <m:t>meas</m:t>
            </m:r>
          </m:sub>
          <m:sup>
            <m:d>
              <m:dPr>
                <m:ctrlPr/>
              </m:dPr>
              <m:e>
                <m:r>
                  <m:t>μ</m:t>
                </m:r>
              </m:e>
            </m:d>
          </m:sup>
        </m:sSubSup>
        <m:r>
          <m:t>≢</m:t>
        </m:r>
        <m:sSup>
          <m:sSupPr>
            <m:ctrlPr/>
          </m:sSupPr>
          <m:e>
            <m:r>
              <m:t>Ψ</m:t>
            </m:r>
          </m:e>
          <m:sup>
            <m:d>
              <m:dPr>
                <m:ctrlPr/>
              </m:dPr>
              <m:e>
                <m:r>
                  <m:t>χ</m:t>
                </m:r>
              </m:e>
            </m:d>
          </m:sup>
        </m:sSup>
        <m:r>
          <m:t>.</m:t>
        </m:r>
      </m:oMath>
      <w:r w:rsidRPr="0066265B">
        <w:t xml:space="preserve"> </w:t>
      </w:r>
      <w:r w:rsidRPr="0066265B">
        <w:tab/>
        <w:t xml:space="preserve"> (3.3575)</w:t>
      </w:r>
    </w:p>
    <w:p w:rsidR="0066265B" w:rsidRDefault="0066265B" w:rsidP="0066265B">
      <w:pPr>
        <w:pStyle w:val="StandardWeb"/>
      </w:pPr>
      <w:r>
        <w:t>Diese Abgrenzung ist für den empirischen Anschluss des FRZK besonders wichtig. Eine theoretisch relevante Zielgröße kann rückgewinnbar sein, ohne unmittelbar messbar zu sein. Umgekehrt kann ein Messsystem eine quantitative Größe liefern, deren Zusammenhang mit der theoretisch interessierenden FRZK-Eigenschaft nur über zusätzliche Modell- oder Brückenannahmen hergestellt wird.</w:t>
      </w:r>
    </w:p>
    <w:p w:rsidR="0066265B" w:rsidRDefault="0066265B" w:rsidP="0066265B">
      <w:pPr>
        <w:pStyle w:val="berschrift2"/>
      </w:pPr>
      <w:r>
        <w:t>Das Messmodell als eigene Modellstruktur</w:t>
      </w:r>
    </w:p>
    <w:p w:rsidR="0066265B" w:rsidRDefault="0066265B" w:rsidP="0066265B">
      <w:pPr>
        <w:pStyle w:val="StandardWeb"/>
      </w:pPr>
      <w:r>
        <w:t>Nach VIM bezeichnet ein Messmodell eine mathematische Beziehung zwischen allen Größen, von denen bekannt ist, dass sie an einer Messung beteiligt sind [98]. JCGM GUM-6:2020 behandelt die Entwicklung und Verwendung solcher Modelle ausdrücklich als eigenständigen metrologischen Modellierungsschritt [102].</w:t>
      </w:r>
    </w:p>
    <w:p w:rsidR="0066265B" w:rsidRDefault="0066265B" w:rsidP="0066265B">
      <w:pPr>
        <w:pStyle w:val="StandardWeb"/>
      </w:pPr>
      <w:r>
        <w:t>In allgemeiner impliziter Form kann ein Messmodell deshalb als Relation</w:t>
      </w:r>
    </w:p>
    <w:p w:rsidR="0066265B" w:rsidRPr="0066265B" w:rsidRDefault="0066265B" w:rsidP="0066265B">
      <w:pPr>
        <w:pStyle w:val="Formel"/>
      </w:pPr>
      <m:oMath>
        <m:sSup>
          <m:sSupPr>
            <m:ctrlPr/>
          </m:sSupPr>
          <m:e>
            <m:r>
              <m:t>h</m:t>
            </m:r>
          </m:e>
          <m:sup>
            <m:d>
              <m:dPr>
                <m:ctrlPr/>
              </m:dPr>
              <m:e>
                <m:r>
                  <m:t>μ</m:t>
                </m:r>
              </m:e>
            </m:d>
          </m:sup>
        </m:sSup>
        <m:d>
          <m:dPr>
            <m:ctrlPr/>
          </m:dPr>
          <m:e>
            <m:sSup>
              <m:sSupPr>
                <m:ctrlPr/>
              </m:sSupPr>
              <m:e>
                <m:r>
                  <m:t>Y</m:t>
                </m:r>
              </m:e>
              <m:sup>
                <m:d>
                  <m:dPr>
                    <m:ctrlPr/>
                  </m:dPr>
                  <m:e>
                    <m:r>
                      <m:t>μ</m:t>
                    </m:r>
                  </m:e>
                </m:d>
              </m:sup>
            </m:sSup>
            <m:r>
              <m:t>,</m:t>
            </m:r>
            <m:sSubSup>
              <m:sSubSupPr>
                <m:ctrlPr/>
              </m:sSubSupPr>
              <m:e>
                <m:r>
                  <m:t>X</m:t>
                </m:r>
              </m:e>
              <m:sub>
                <m:r>
                  <m:t>1</m:t>
                </m:r>
              </m:sub>
              <m:sup>
                <m:d>
                  <m:dPr>
                    <m:ctrlPr/>
                  </m:dPr>
                  <m:e>
                    <m:r>
                      <m:t>μ</m:t>
                    </m:r>
                  </m:e>
                </m:d>
              </m:sup>
            </m:sSubSup>
            <m:r>
              <m:t>,…,</m:t>
            </m:r>
            <m:sSubSup>
              <m:sSubSupPr>
                <m:ctrlPr/>
              </m:sSubSupPr>
              <m:e>
                <m:r>
                  <m:t>X</m:t>
                </m:r>
              </m:e>
              <m:sub>
                <m:r>
                  <m:t>n</m:t>
                </m:r>
              </m:sub>
              <m:sup>
                <m:d>
                  <m:dPr>
                    <m:ctrlPr/>
                  </m:dPr>
                  <m:e>
                    <m:r>
                      <m:t>μ</m:t>
                    </m:r>
                  </m:e>
                </m:d>
              </m:sup>
            </m:sSubSup>
          </m:e>
        </m:d>
        <m:r>
          <m:t>=0</m:t>
        </m:r>
      </m:oMath>
      <w:r w:rsidRPr="0066265B">
        <w:t xml:space="preserve"> </w:t>
      </w:r>
      <w:r w:rsidRPr="0066265B">
        <w:tab/>
        <w:t xml:space="preserve"> (3.3576)</w:t>
      </w:r>
    </w:p>
    <w:p w:rsidR="0066265B" w:rsidRDefault="0066265B" w:rsidP="0066265B">
      <w:pPr>
        <w:pStyle w:val="StandardWeb"/>
      </w:pPr>
      <w:r>
        <w:t xml:space="preserve">geschrieben werden. Dabei bezeichnet </w:t>
      </w:r>
      <m:oMath>
        <m:r>
          <w:rPr>
            <w:rFonts w:ascii="Cambria Math" w:hAnsi="Cambria Math"/>
          </w:rPr>
          <m:t>Y</m:t>
        </m:r>
        <m:d>
          <m:dPr>
            <m:ctrlPr>
              <w:rPr>
                <w:rFonts w:ascii="Cambria Math" w:hAnsi="Cambria Math"/>
                <w:i/>
              </w:rPr>
            </m:ctrlPr>
          </m:dPr>
          <m:e>
            <m:r>
              <w:rPr>
                <w:rFonts w:ascii="Cambria Math" w:hAnsi="Cambria Math"/>
              </w:rPr>
              <m:t>μ</m:t>
            </m:r>
          </m:e>
        </m:d>
        <m:sSup>
          <m:sSupPr>
            <m:ctrlPr>
              <w:rPr>
                <w:rFonts w:ascii="Cambria Math" w:hAnsi="Cambria Math"/>
                <w:i/>
              </w:rPr>
            </m:ctrlPr>
          </m:sSupPr>
          <m:e>
            <m:r>
              <w:rPr>
                <w:rFonts w:ascii="Cambria Math" w:hAnsi="Cambria Math"/>
              </w:rPr>
              <m:t>Y</m:t>
            </m:r>
          </m:e>
          <m:sup>
            <m:d>
              <m:dPr>
                <m:ctrlPr>
                  <w:rPr>
                    <w:rFonts w:ascii="Cambria Math" w:hAnsi="Cambria Math"/>
                    <w:i/>
                  </w:rPr>
                </m:ctrlPr>
              </m:dPr>
              <m:e>
                <m:r>
                  <m:rPr>
                    <m:sty m:val="p"/>
                  </m:rPr>
                  <w:rPr>
                    <w:rFonts w:ascii="Cambria Math" w:hAnsi="Cambria Math"/>
                  </w:rPr>
                  <m:t>μ</m:t>
                </m:r>
              </m:e>
            </m:d>
          </m:sup>
        </m:sSup>
      </m:oMath>
      <w:r>
        <w:t xml:space="preserve"> die Ausgangsgröße des Messmodells, während </w:t>
      </w:r>
      <m:oMath>
        <m:r>
          <w:rPr>
            <w:rFonts w:ascii="Cambria Math" w:hAnsi="Cambria Math"/>
          </w:rPr>
          <m:t>X1</m:t>
        </m:r>
        <m:d>
          <m:dPr>
            <m:ctrlPr>
              <w:rPr>
                <w:rFonts w:ascii="Cambria Math" w:hAnsi="Cambria Math"/>
                <w:i/>
              </w:rPr>
            </m:ctrlPr>
          </m:dPr>
          <m:e>
            <m:r>
              <w:rPr>
                <w:rFonts w:ascii="Cambria Math" w:hAnsi="Cambria Math"/>
              </w:rPr>
              <m:t>μ</m:t>
            </m:r>
          </m:e>
        </m:d>
        <m:r>
          <w:rPr>
            <w:rFonts w:ascii="Cambria Math" w:hAnsi="Cambria Math"/>
          </w:rPr>
          <m:t>,…,Xn</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m:rPr>
                    <m:sty m:val="p"/>
                  </m:rPr>
                  <w:rPr>
                    <w:rFonts w:ascii="Cambria Math" w:hAnsi="Cambria Math"/>
                  </w:rPr>
                  <m:t>μ</m:t>
                </m:r>
              </m:e>
            </m:d>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d>
              <m:dPr>
                <m:ctrlPr>
                  <w:rPr>
                    <w:rFonts w:ascii="Cambria Math" w:hAnsi="Cambria Math"/>
                    <w:i/>
                  </w:rPr>
                </m:ctrlPr>
              </m:dPr>
              <m:e>
                <m:r>
                  <m:rPr>
                    <m:sty m:val="p"/>
                  </m:rPr>
                  <w:rPr>
                    <w:rFonts w:ascii="Cambria Math" w:hAnsi="Cambria Math"/>
                  </w:rPr>
                  <m:t>μ</m:t>
                </m:r>
              </m:e>
            </m:d>
          </m:sup>
        </m:sSubSup>
      </m:oMath>
      <w:r>
        <w:t xml:space="preserve"> die benötigten Eingangsgrößen darstellen [98].</w:t>
      </w:r>
    </w:p>
    <w:p w:rsidR="0066265B" w:rsidRDefault="0066265B" w:rsidP="0066265B">
      <w:pPr>
        <w:pStyle w:val="StandardWeb"/>
      </w:pPr>
      <w:r>
        <w:t xml:space="preserve">Kann das Modell nach </w:t>
      </w:r>
      <m:oMath>
        <m:r>
          <w:rPr>
            <w:rFonts w:ascii="Cambria Math" w:hAnsi="Cambria Math"/>
          </w:rPr>
          <m:t>Y</m:t>
        </m:r>
        <m:d>
          <m:dPr>
            <m:ctrlPr>
              <w:rPr>
                <w:rFonts w:ascii="Cambria Math" w:hAnsi="Cambria Math"/>
                <w:i/>
              </w:rPr>
            </m:ctrlPr>
          </m:dPr>
          <m:e>
            <m:r>
              <w:rPr>
                <w:rFonts w:ascii="Cambria Math" w:hAnsi="Cambria Math"/>
              </w:rPr>
              <m:t>μ</m:t>
            </m:r>
          </m:e>
        </m:d>
        <m:sSup>
          <m:sSupPr>
            <m:ctrlPr>
              <w:rPr>
                <w:rFonts w:ascii="Cambria Math" w:hAnsi="Cambria Math"/>
                <w:i/>
              </w:rPr>
            </m:ctrlPr>
          </m:sSupPr>
          <m:e>
            <m:r>
              <w:rPr>
                <w:rFonts w:ascii="Cambria Math" w:hAnsi="Cambria Math"/>
              </w:rPr>
              <m:t>Y</m:t>
            </m:r>
          </m:e>
          <m:sup>
            <m:d>
              <m:dPr>
                <m:ctrlPr>
                  <w:rPr>
                    <w:rFonts w:ascii="Cambria Math" w:hAnsi="Cambria Math"/>
                    <w:i/>
                  </w:rPr>
                </m:ctrlPr>
              </m:dPr>
              <m:e>
                <m:r>
                  <m:rPr>
                    <m:sty m:val="p"/>
                  </m:rPr>
                  <w:rPr>
                    <w:rFonts w:ascii="Cambria Math" w:hAnsi="Cambria Math"/>
                  </w:rPr>
                  <m:t>μ</m:t>
                </m:r>
              </m:e>
            </m:d>
          </m:sup>
        </m:sSup>
      </m:oMath>
      <w:r>
        <w:t xml:space="preserve"> aufgelöst werden, ergibt sich eine Messfunktion</w:t>
      </w:r>
    </w:p>
    <w:p w:rsidR="0066265B" w:rsidRPr="0066265B" w:rsidRDefault="0066265B" w:rsidP="0066265B">
      <w:pPr>
        <w:pStyle w:val="Formel"/>
      </w:pPr>
      <m:oMath>
        <m:sSup>
          <m:sSupPr>
            <m:ctrlPr/>
          </m:sSupPr>
          <m:e>
            <m:r>
              <m:t>Y</m:t>
            </m:r>
          </m:e>
          <m:sup>
            <m:d>
              <m:dPr>
                <m:ctrlPr/>
              </m:dPr>
              <m:e>
                <m:r>
                  <m:t>μ</m:t>
                </m:r>
              </m:e>
            </m:d>
          </m:sup>
        </m:sSup>
        <m:r>
          <m:t>=</m:t>
        </m:r>
        <m:sSubSup>
          <m:sSubSupPr>
            <m:ctrlPr/>
          </m:sSubSupPr>
          <m:e>
            <m:r>
              <m:t>f</m:t>
            </m:r>
          </m:e>
          <m:sub>
            <m:r>
              <m:rPr>
                <m:nor/>
              </m:rPr>
              <m:t>meas</m:t>
            </m:r>
          </m:sub>
          <m:sup>
            <m:d>
              <m:dPr>
                <m:ctrlPr/>
              </m:dPr>
              <m:e>
                <m:r>
                  <m:t>μ</m:t>
                </m:r>
              </m:e>
            </m:d>
          </m:sup>
        </m:sSubSup>
        <m:d>
          <m:dPr>
            <m:ctrlPr/>
          </m:dPr>
          <m:e>
            <m:sSubSup>
              <m:sSubSupPr>
                <m:ctrlPr/>
              </m:sSubSupPr>
              <m:e>
                <m:r>
                  <m:t>X</m:t>
                </m:r>
              </m:e>
              <m:sub>
                <m:r>
                  <m:t>1</m:t>
                </m:r>
              </m:sub>
              <m:sup>
                <m:d>
                  <m:dPr>
                    <m:ctrlPr/>
                  </m:dPr>
                  <m:e>
                    <m:r>
                      <m:t>μ</m:t>
                    </m:r>
                  </m:e>
                </m:d>
              </m:sup>
            </m:sSubSup>
            <m:r>
              <m:t>,…,</m:t>
            </m:r>
            <m:sSubSup>
              <m:sSubSupPr>
                <m:ctrlPr/>
              </m:sSubSupPr>
              <m:e>
                <m:r>
                  <m:t>X</m:t>
                </m:r>
              </m:e>
              <m:sub>
                <m:r>
                  <m:t>n</m:t>
                </m:r>
              </m:sub>
              <m:sup>
                <m:d>
                  <m:dPr>
                    <m:ctrlPr/>
                  </m:dPr>
                  <m:e>
                    <m:r>
                      <m:t>μ</m:t>
                    </m:r>
                  </m:e>
                </m:d>
              </m:sup>
            </m:sSubSup>
          </m:e>
        </m:d>
        <m:r>
          <m:t>.</m:t>
        </m:r>
      </m:oMath>
      <w:r w:rsidRPr="0066265B">
        <w:t xml:space="preserve"> </w:t>
      </w:r>
      <w:r w:rsidRPr="0066265B">
        <w:tab/>
        <w:t xml:space="preserve"> (3.3577)</w:t>
      </w:r>
    </w:p>
    <w:p w:rsidR="0066265B" w:rsidRDefault="0066265B" w:rsidP="0066265B">
      <w:pPr>
        <w:pStyle w:val="StandardWeb"/>
      </w:pPr>
      <w:r>
        <w:t xml:space="preserve">Für konkret vorliegende Eingangsgrößenwerte </w:t>
      </w:r>
      <m:oMath>
        <m:r>
          <w:rPr>
            <w:rFonts w:ascii="Cambria Math" w:hAnsi="Cambria Math"/>
          </w:rPr>
          <m:t>x1</m:t>
        </m:r>
        <m:d>
          <m:dPr>
            <m:ctrlPr>
              <w:rPr>
                <w:rFonts w:ascii="Cambria Math" w:hAnsi="Cambria Math"/>
                <w:i/>
              </w:rPr>
            </m:ctrlPr>
          </m:dPr>
          <m:e>
            <m:r>
              <w:rPr>
                <w:rFonts w:ascii="Cambria Math" w:hAnsi="Cambria Math"/>
              </w:rPr>
              <m:t>μ</m:t>
            </m:r>
          </m:e>
        </m:d>
        <m:r>
          <w:rPr>
            <w:rFonts w:ascii="Cambria Math" w:hAnsi="Cambria Math"/>
          </w:rPr>
          <m:t>,…,xn</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m:rPr>
                    <m:sty m:val="p"/>
                  </m:rPr>
                  <w:rPr>
                    <w:rFonts w:ascii="Cambria Math" w:hAnsi="Cambria Math"/>
                  </w:rPr>
                  <m:t>μ</m:t>
                </m:r>
              </m:e>
            </m:d>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d>
              <m:dPr>
                <m:ctrlPr>
                  <w:rPr>
                    <w:rFonts w:ascii="Cambria Math" w:hAnsi="Cambria Math"/>
                    <w:i/>
                  </w:rPr>
                </m:ctrlPr>
              </m:dPr>
              <m:e>
                <m:r>
                  <m:rPr>
                    <m:sty m:val="p"/>
                  </m:rPr>
                  <w:rPr>
                    <w:rFonts w:ascii="Cambria Math" w:hAnsi="Cambria Math"/>
                  </w:rPr>
                  <m:t>μ</m:t>
                </m:r>
              </m:e>
            </m:d>
          </m:sup>
        </m:sSubSup>
      </m:oMath>
      <w:r>
        <w:t xml:space="preserve"> entsteht daraus ein bestimmter berechneter Messwert</w:t>
      </w:r>
    </w:p>
    <w:p w:rsidR="0066265B" w:rsidRPr="0066265B" w:rsidRDefault="0066265B" w:rsidP="0066265B">
      <w:pPr>
        <w:pStyle w:val="Formel"/>
      </w:pPr>
      <m:oMath>
        <m:sSubSup>
          <m:sSubSupPr>
            <m:ctrlPr/>
          </m:sSubSupPr>
          <m:e>
            <m:r>
              <m:t>y</m:t>
            </m:r>
          </m:e>
          <m:sub>
            <m:r>
              <m:rPr>
                <m:nor/>
              </m:rPr>
              <m:t>meas</m:t>
            </m:r>
          </m:sub>
          <m:sup>
            <m:d>
              <m:dPr>
                <m:ctrlPr/>
              </m:dPr>
              <m:e>
                <m:r>
                  <m:t>μ</m:t>
                </m:r>
              </m:e>
            </m:d>
          </m:sup>
        </m:sSubSup>
        <m:r>
          <m:t>=</m:t>
        </m:r>
        <m:sSubSup>
          <m:sSubSupPr>
            <m:ctrlPr/>
          </m:sSubSupPr>
          <m:e>
            <m:r>
              <m:t>f</m:t>
            </m:r>
          </m:e>
          <m:sub>
            <m:r>
              <m:rPr>
                <m:nor/>
              </m:rPr>
              <m:t>meas</m:t>
            </m:r>
          </m:sub>
          <m:sup>
            <m:d>
              <m:dPr>
                <m:ctrlPr/>
              </m:dPr>
              <m:e>
                <m:r>
                  <m:t>μ</m:t>
                </m:r>
              </m:e>
            </m:d>
          </m:sup>
        </m:sSubSup>
        <m:d>
          <m:dPr>
            <m:ctrlPr/>
          </m:dPr>
          <m:e>
            <m:sSubSup>
              <m:sSubSupPr>
                <m:ctrlPr/>
              </m:sSubSupPr>
              <m:e>
                <m:r>
                  <m:t>x</m:t>
                </m:r>
              </m:e>
              <m:sub>
                <m:r>
                  <m:t>1</m:t>
                </m:r>
              </m:sub>
              <m:sup>
                <m:d>
                  <m:dPr>
                    <m:ctrlPr/>
                  </m:dPr>
                  <m:e>
                    <m:r>
                      <m:t>μ</m:t>
                    </m:r>
                  </m:e>
                </m:d>
              </m:sup>
            </m:sSubSup>
            <m:r>
              <m:t>,…,</m:t>
            </m:r>
            <m:sSubSup>
              <m:sSubSupPr>
                <m:ctrlPr/>
              </m:sSubSupPr>
              <m:e>
                <m:r>
                  <m:t>x</m:t>
                </m:r>
              </m:e>
              <m:sub>
                <m:r>
                  <m:t>n</m:t>
                </m:r>
              </m:sub>
              <m:sup>
                <m:d>
                  <m:dPr>
                    <m:ctrlPr/>
                  </m:dPr>
                  <m:e>
                    <m:r>
                      <m:t>μ</m:t>
                    </m:r>
                  </m:e>
                </m:d>
              </m:sup>
            </m:sSubSup>
          </m:e>
        </m:d>
        <m:r>
          <m:t>.</m:t>
        </m:r>
      </m:oMath>
      <w:r w:rsidRPr="0066265B">
        <w:t xml:space="preserve"> </w:t>
      </w:r>
      <w:r w:rsidRPr="0066265B">
        <w:tab/>
        <w:t xml:space="preserve"> (3.3578)</w:t>
      </w:r>
    </w:p>
    <w:p w:rsidR="0066265B" w:rsidRDefault="0066265B" w:rsidP="0066265B">
      <w:pPr>
        <w:pStyle w:val="StandardWeb"/>
      </w:pPr>
      <w:r>
        <w:t>Die Gleichungen (</w:t>
      </w:r>
      <w:proofErr w:type="gramStart"/>
      <w:r>
        <w:t>3.3576)–</w:t>
      </w:r>
      <w:proofErr w:type="gramEnd"/>
      <w:r>
        <w:t>(3.3578) führen keinen neuen FRZK-spezifischen Begriff der Messfunktion ein. Ich übernehme hier die etablierte metrologische Struktur aus [98] und [102]. FRZK-spezifisch ist ausschließlich die Forderung, dass der Übergang von der theoretischen beziehungsweise beobachtungsseitigen FRZK-Struktur zu den Eingangsgrößen des Messmodells explizit dokumentiert und statusgerecht typisiert wird.</w:t>
      </w:r>
    </w:p>
    <w:p w:rsidR="0066265B" w:rsidRDefault="0066265B" w:rsidP="0066265B">
      <w:pPr>
        <w:pStyle w:val="StandardWeb"/>
      </w:pPr>
      <w:r>
        <w:t>Ein Messmodell gehört damit nicht zum universellen Primärkern. Es stellt zusätzliche Modellstruktur dar:</w:t>
      </w:r>
    </w:p>
    <w:p w:rsidR="0066265B" w:rsidRPr="0066265B" w:rsidRDefault="0066265B" w:rsidP="0066265B">
      <w:pPr>
        <w:pStyle w:val="Formel"/>
      </w:pPr>
      <m:oMath>
        <m:r>
          <m:rPr>
            <m:nor/>
          </m:rPr>
          <m:t>type</m:t>
        </m:r>
        <m:d>
          <m:dPr>
            <m:ctrlPr/>
          </m:dPr>
          <m:e>
            <m:sSubSup>
              <m:sSubSupPr>
                <m:ctrlPr/>
              </m:sSubSupPr>
              <m:e>
                <m:r>
                  <m:rPr>
                    <m:scr m:val="script"/>
                  </m:rPr>
                  <m:t>M</m:t>
                </m:r>
              </m:e>
              <m:sub>
                <m:r>
                  <m:rPr>
                    <m:nor/>
                  </m:rPr>
                  <m:t>meas</m:t>
                </m:r>
              </m:sub>
              <m:sup>
                <m:d>
                  <m:dPr>
                    <m:ctrlPr/>
                  </m:dPr>
                  <m:e>
                    <m:r>
                      <m:t>μ</m:t>
                    </m:r>
                  </m:e>
                </m:d>
              </m:sup>
            </m:sSubSup>
          </m:e>
        </m:d>
        <m:r>
          <m:t>=</m:t>
        </m:r>
        <m:r>
          <m:rPr>
            <m:nor/>
          </m:rPr>
          <m:t>model</m:t>
        </m:r>
        <m:r>
          <m:t>.</m:t>
        </m:r>
      </m:oMath>
      <w:r w:rsidRPr="0066265B">
        <w:t xml:space="preserve"> </w:t>
      </w:r>
      <w:r w:rsidRPr="0066265B">
        <w:tab/>
        <w:t xml:space="preserve"> (3.3579)</w:t>
      </w:r>
    </w:p>
    <w:p w:rsidR="0066265B" w:rsidRDefault="0066265B" w:rsidP="0066265B">
      <w:pPr>
        <w:pStyle w:val="StandardWeb"/>
      </w:pPr>
      <w:r>
        <w:t>Diese Klassifikation betrifft den FRZK-Geltungsstatus des zusätzlich verwendeten Messmodells. Sie ändert nichts daran, dass seine mathematischen Bestandteile aus etablierter Metrologie stammen können.</w:t>
      </w:r>
    </w:p>
    <w:p w:rsidR="0066265B" w:rsidRDefault="0066265B" w:rsidP="0066265B">
      <w:pPr>
        <w:pStyle w:val="berschrift2"/>
      </w:pPr>
      <w:r>
        <w:t>Beobachtungsbrücke und Messmodell bleiben getrennt</w:t>
      </w:r>
    </w:p>
    <w:p w:rsidR="0066265B" w:rsidRDefault="0066265B" w:rsidP="0066265B">
      <w:pPr>
        <w:pStyle w:val="StandardWeb"/>
      </w:pPr>
      <w:r>
        <w:t>Die gesamte Messkette lässt sich nun schematisch als</w:t>
      </w:r>
    </w:p>
    <w:p w:rsidR="0066265B" w:rsidRPr="0066265B" w:rsidRDefault="0066265B" w:rsidP="0066265B">
      <w:pPr>
        <w:pStyle w:val="Formel"/>
      </w:pPr>
      <m:oMath>
        <m:r>
          <m:t>Ⅎq⟼</m:t>
        </m:r>
        <m:sSubSup>
          <m:sSubSupPr>
            <m:ctrlPr/>
          </m:sSubSupPr>
          <m:e>
            <m:r>
              <m:rPr>
                <m:scr m:val="fraktur"/>
              </m:rPr>
              <m:t>B</m:t>
            </m:r>
          </m:e>
          <m:sub>
            <m:r>
              <m:rPr>
                <m:nor/>
              </m:rPr>
              <m:t>obs</m:t>
            </m:r>
          </m:sub>
          <m:sup>
            <m:d>
              <m:dPr>
                <m:ctrlPr/>
              </m:dPr>
              <m:e>
                <m:r>
                  <m:t>χ</m:t>
                </m:r>
              </m:e>
            </m:d>
          </m:sup>
        </m:sSubSup>
        <m:d>
          <m:dPr>
            <m:ctrlPr/>
          </m:dPr>
          <m:e>
            <m:r>
              <m:rPr>
                <m:scr m:val="fraktur"/>
              </m:rPr>
              <m:t>q</m:t>
            </m:r>
          </m:e>
        </m:d>
        <m:r>
          <m:t>⟼</m:t>
        </m:r>
        <m:sSubSup>
          <m:sSubSupPr>
            <m:ctrlPr/>
          </m:sSubSupPr>
          <m:e>
            <m:r>
              <m:rPr>
                <m:scr m:val="fraktur"/>
              </m:rPr>
              <m:t>B</m:t>
            </m:r>
          </m:e>
          <m:sub>
            <m:r>
              <m:rPr>
                <m:nor/>
              </m:rPr>
              <m:t>qm</m:t>
            </m:r>
          </m:sub>
          <m:sup>
            <m:d>
              <m:dPr>
                <m:ctrlPr/>
              </m:dPr>
              <m:e>
                <m:r>
                  <m:t>μ</m:t>
                </m:r>
              </m:e>
            </m:d>
          </m:sup>
        </m:sSubSup>
        <m:d>
          <m:dPr>
            <m:ctrlPr/>
          </m:dPr>
          <m:e>
            <m:sSubSup>
              <m:sSubSupPr>
                <m:ctrlPr/>
              </m:sSubSupPr>
              <m:e>
                <m:r>
                  <m:rPr>
                    <m:scr m:val="fraktur"/>
                  </m:rPr>
                  <m:t>B</m:t>
                </m:r>
              </m:e>
              <m:sub>
                <m:r>
                  <m:rPr>
                    <m:nor/>
                  </m:rPr>
                  <m:t>obs</m:t>
                </m:r>
              </m:sub>
              <m:sup>
                <m:d>
                  <m:dPr>
                    <m:ctrlPr/>
                  </m:dPr>
                  <m:e>
                    <m:r>
                      <m:t>χ</m:t>
                    </m:r>
                  </m:e>
                </m:d>
              </m:sup>
            </m:sSubSup>
            <m:d>
              <m:dPr>
                <m:ctrlPr/>
              </m:dPr>
              <m:e>
                <m:r>
                  <m:rPr>
                    <m:scr m:val="fraktur"/>
                  </m:rPr>
                  <m:t>q</m:t>
                </m:r>
              </m:e>
            </m:d>
          </m:e>
        </m:d>
        <m:r>
          <m:t>⟼</m:t>
        </m:r>
        <m:sSubSup>
          <m:sSubSupPr>
            <m:ctrlPr/>
          </m:sSubSupPr>
          <m:e>
            <m:r>
              <m:t>y</m:t>
            </m:r>
          </m:e>
          <m:sub>
            <m:r>
              <m:rPr>
                <m:nor/>
              </m:rPr>
              <m:t>meas</m:t>
            </m:r>
          </m:sub>
          <m:sup>
            <m:d>
              <m:dPr>
                <m:ctrlPr/>
              </m:dPr>
              <m:e>
                <m:r>
                  <m:t>μ</m:t>
                </m:r>
              </m:e>
            </m:d>
          </m:sup>
        </m:sSubSup>
      </m:oMath>
      <w:r w:rsidRPr="0066265B">
        <w:t xml:space="preserve"> </w:t>
      </w:r>
      <w:r w:rsidRPr="0066265B">
        <w:tab/>
        <w:t xml:space="preserve"> (3.3580)</w:t>
      </w:r>
    </w:p>
    <w:p w:rsidR="0066265B" w:rsidRDefault="0066265B" w:rsidP="0066265B">
      <w:pPr>
        <w:pStyle w:val="StandardWeb"/>
      </w:pPr>
      <w:r>
        <w:t>darstellen.</w:t>
      </w:r>
    </w:p>
    <w:p w:rsidR="0066265B" w:rsidRDefault="0066265B" w:rsidP="0066265B">
      <w:pPr>
        <w:pStyle w:val="StandardWeb"/>
      </w:pPr>
      <w:r>
        <w:t>Diese Darstellung ist bewusst schematisch. Zwischen der quantitativen Brücke und dem endgültigen Messwert können mehrere Eingangsgrößen, Kalibrierungen, Korrekturen oder weitere im Messmodell spezifizierte Größen liegen. Gleichung (3.3580) behauptet daher keine universelle Ein-Schritt-Messfunktion. Sie zeigt lediglich die Ebenenfolge, die im Repository und später in konkreten Anwendungen nachvollziehbar bleiben muss.</w:t>
      </w:r>
    </w:p>
    <w:p w:rsidR="0066265B" w:rsidRDefault="0066265B" w:rsidP="0066265B">
      <w:pPr>
        <w:pStyle w:val="StandardWeb"/>
      </w:pPr>
      <w:r>
        <w:t>Insbesondere gilt weiterhin</w:t>
      </w:r>
    </w:p>
    <w:p w:rsidR="0066265B" w:rsidRPr="0066265B" w:rsidRDefault="0066265B" w:rsidP="0066265B">
      <w:pPr>
        <w:pStyle w:val="Formel"/>
      </w:pPr>
      <m:oMath>
        <m:sSubSup>
          <m:sSubSupPr>
            <m:ctrlPr/>
          </m:sSubSupPr>
          <m:e>
            <m:r>
              <m:rPr>
                <m:scr m:val="fraktur"/>
              </m:rPr>
              <m:t>B</m:t>
            </m:r>
          </m:e>
          <m:sub>
            <m:r>
              <m:rPr>
                <m:nor/>
              </m:rPr>
              <m:t>obs</m:t>
            </m:r>
          </m:sub>
          <m:sup>
            <m:d>
              <m:dPr>
                <m:ctrlPr/>
              </m:dPr>
              <m:e>
                <m:r>
                  <m:t>χ</m:t>
                </m:r>
              </m:e>
            </m:d>
          </m:sup>
        </m:sSubSup>
        <m:r>
          <m:t>≢</m:t>
        </m:r>
        <m:sSubSup>
          <m:sSubSupPr>
            <m:ctrlPr/>
          </m:sSubSupPr>
          <m:e>
            <m:r>
              <m:rPr>
                <m:scr m:val="script"/>
              </m:rPr>
              <m:t>M</m:t>
            </m:r>
          </m:e>
          <m:sub>
            <m:r>
              <m:rPr>
                <m:nor/>
              </m:rPr>
              <m:t>meas</m:t>
            </m:r>
          </m:sub>
          <m:sup>
            <m:d>
              <m:dPr>
                <m:ctrlPr/>
              </m:dPr>
              <m:e>
                <m:r>
                  <m:t>μ</m:t>
                </m:r>
              </m:e>
            </m:d>
          </m:sup>
        </m:sSubSup>
        <m:r>
          <m:t>.</m:t>
        </m:r>
      </m:oMath>
      <w:r w:rsidRPr="0066265B">
        <w:t xml:space="preserve"> </w:t>
      </w:r>
      <w:r w:rsidRPr="0066265B">
        <w:tab/>
        <w:t xml:space="preserve"> (3.3581)</w:t>
      </w:r>
    </w:p>
    <w:p w:rsidR="0066265B" w:rsidRDefault="0066265B" w:rsidP="0066265B">
      <w:pPr>
        <w:pStyle w:val="StandardWeb"/>
      </w:pPr>
      <w:r>
        <w:t>Auch die Messung selbst erzeugt deshalb nicht rückwirkend die theoretische Beobachtungsbrücke. Ein erfolgreich arbeitendes Messsystem kann nur innerhalb des zuvor ausgewiesenen Theorie-Beobachtungs-Zusammenhangs wissenschaftlich interpretiert werden.</w:t>
      </w:r>
    </w:p>
    <w:p w:rsidR="0066265B" w:rsidRDefault="0066265B" w:rsidP="0066265B">
      <w:pPr>
        <w:pStyle w:val="berschrift2"/>
      </w:pPr>
      <w:r>
        <w:lastRenderedPageBreak/>
        <w:t>Ein Messwert ist noch kein vollständiges Messresultat</w:t>
      </w:r>
    </w:p>
    <w:p w:rsidR="0066265B" w:rsidRDefault="0066265B" w:rsidP="0066265B">
      <w:pPr>
        <w:pStyle w:val="StandardWeb"/>
      </w:pPr>
      <w:r>
        <w:t>Die VIM-Terminologie trennt außerdem den einzelnen gemessenen Größenwert vom Messresultat. Ein Messresultat umfasst nicht lediglich einen Zahlenwert, sondern die der Messgröße zugeschriebenen Größenwerte zusammen mit weiterer relevanter Information [98]. Diese Unterscheidung ist für die FRZK-Datenbildung wichtig, weil ich einen Datenbankwert nicht automatisch mit dem vollständigen wissenschaftlichen Messresultat gleichsetzen darf.</w:t>
      </w:r>
    </w:p>
    <w:p w:rsidR="0066265B" w:rsidRDefault="0066265B" w:rsidP="0066265B">
      <w:pPr>
        <w:pStyle w:val="StandardWeb"/>
      </w:pPr>
      <w:r>
        <w:t xml:space="preserve">Ich bezeichne deshalb das vollständige Messresultat eines Messvorgangs abstrakt mit </w:t>
      </w:r>
      <m:oMath>
        <m:sSubSup>
          <m:sSubSupPr>
            <m:ctrlPr>
              <w:rPr>
                <w:rFonts w:ascii="Cambria Math" w:hAnsi="Cambria Math"/>
                <w:i/>
              </w:rPr>
            </m:ctrlPr>
          </m:sSubSupPr>
          <m:e>
            <m:r>
              <m:rPr>
                <m:scr m:val="script"/>
              </m:rPr>
              <w:rPr>
                <w:rFonts w:ascii="Cambria Math" w:hAnsi="Cambria Math"/>
              </w:rPr>
              <m:t>R</m:t>
            </m:r>
          </m:e>
          <m:sub>
            <m:r>
              <m:rPr>
                <m:nor/>
              </m:rPr>
              <w:rPr>
                <w:rFonts w:ascii="Cambria Math" w:hAnsi="Cambria Math"/>
              </w:rPr>
              <m:t>meas</m:t>
            </m:r>
            <m:r>
              <w:rPr>
                <w:rFonts w:ascii="Cambria Math" w:hAnsi="Cambria Math"/>
              </w:rPr>
              <m:t>,i</m:t>
            </m:r>
          </m:sub>
          <m:sup>
            <m:d>
              <m:dPr>
                <m:ctrlPr>
                  <w:rPr>
                    <w:rFonts w:ascii="Cambria Math" w:hAnsi="Cambria Math"/>
                    <w:i/>
                  </w:rPr>
                </m:ctrlPr>
              </m:dPr>
              <m:e>
                <m:r>
                  <m:rPr>
                    <m:sty m:val="p"/>
                  </m:rPr>
                  <w:rPr>
                    <w:rFonts w:ascii="Cambria Math" w:hAnsi="Cambria Math"/>
                  </w:rPr>
                  <m:t>μ</m:t>
                </m:r>
              </m:e>
            </m:d>
          </m:sup>
        </m:sSubSup>
      </m:oMath>
      <w:r>
        <w:t xml:space="preserve">. Aus diesem Messresultat wird erst durch die in Definition 3.6.6 enthaltene Erfassungsregel </w:t>
      </w:r>
      <m:oMath>
        <m:sSubSup>
          <m:sSubSupPr>
            <m:ctrlPr>
              <w:rPr>
                <w:rFonts w:ascii="Cambria Math" w:hAnsi="Cambria Math"/>
                <w:i/>
              </w:rPr>
            </m:ctrlPr>
          </m:sSubSupPr>
          <m:e>
            <m:r>
              <m:rPr>
                <m:scr m:val="script"/>
              </m:rPr>
              <w:rPr>
                <w:rFonts w:ascii="Cambria Math" w:hAnsi="Cambria Math"/>
              </w:rPr>
              <m:t>E</m:t>
            </m: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e>
            </m:d>
          </m:sup>
        </m:sSubSup>
      </m:oMath>
      <w:r>
        <w:t xml:space="preserve"> ein persistierter Datenrecord gebildet:</w:t>
      </w:r>
    </w:p>
    <w:p w:rsidR="0066265B" w:rsidRPr="0066265B" w:rsidRDefault="0066265B" w:rsidP="0066265B">
      <w:pPr>
        <w:pStyle w:val="Formel"/>
      </w:pPr>
      <m:oMath>
        <m:sSubSup>
          <m:sSubSupPr>
            <m:ctrlPr/>
          </m:sSubSupPr>
          <m:e>
            <m:r>
              <m:t>d</m:t>
            </m:r>
          </m:e>
          <m:sub>
            <m:r>
              <m:t>i</m:t>
            </m:r>
          </m:sub>
          <m:sup>
            <m:d>
              <m:dPr>
                <m:ctrlPr/>
              </m:dPr>
              <m:e>
                <m:r>
                  <m:t>μ</m:t>
                </m:r>
              </m:e>
            </m:d>
          </m:sup>
        </m:sSubSup>
        <m:r>
          <m:t>=</m:t>
        </m:r>
        <m:sSubSup>
          <m:sSubSupPr>
            <m:ctrlPr/>
          </m:sSubSupPr>
          <m:e>
            <m:r>
              <m:rPr>
                <m:scr m:val="script"/>
              </m:rPr>
              <m:t>E</m:t>
            </m:r>
          </m:e>
          <m:sub>
            <m:r>
              <m:rPr>
                <m:nor/>
              </m:rPr>
              <m:t>data</m:t>
            </m:r>
          </m:sub>
          <m:sup>
            <m:d>
              <m:dPr>
                <m:ctrlPr/>
              </m:dPr>
              <m:e>
                <m:r>
                  <m:t>μ</m:t>
                </m:r>
              </m:e>
            </m:d>
          </m:sup>
        </m:sSubSup>
        <m:d>
          <m:dPr>
            <m:ctrlPr/>
          </m:dPr>
          <m:e>
            <m:sSubSup>
              <m:sSubSupPr>
                <m:ctrlPr/>
              </m:sSubSupPr>
              <m:e>
                <m:r>
                  <m:rPr>
                    <m:scr m:val="script"/>
                  </m:rPr>
                  <m:t>R</m:t>
                </m:r>
              </m:e>
              <m:sub>
                <m:r>
                  <m:rPr>
                    <m:nor/>
                  </m:rPr>
                  <m:t>meas</m:t>
                </m:r>
                <m:r>
                  <m:t>,i</m:t>
                </m:r>
              </m:sub>
              <m:sup>
                <m:d>
                  <m:dPr>
                    <m:ctrlPr/>
                  </m:dPr>
                  <m:e>
                    <m:r>
                      <m:t>μ</m:t>
                    </m:r>
                  </m:e>
                </m:d>
              </m:sup>
            </m:sSubSup>
          </m:e>
        </m:d>
        <m:r>
          <m:t>.</m:t>
        </m:r>
      </m:oMath>
      <w:r w:rsidRPr="0066265B">
        <w:t xml:space="preserve"> </w:t>
      </w:r>
      <w:r w:rsidRPr="0066265B">
        <w:tab/>
        <w:t xml:space="preserve"> (3.3582)</w:t>
      </w:r>
    </w:p>
    <w:p w:rsidR="0066265B" w:rsidRDefault="0066265B" w:rsidP="0066265B">
      <w:pPr>
        <w:pStyle w:val="StandardWeb"/>
      </w:pPr>
      <w:r>
        <w:t>Die Erfassungsregel ist wissenschaftlich nicht bedeutungslos. Sie bestimmt beispielsweise, welche Bestandteile eines Messresultats gespeichert, welche Metadaten mitgeführt, welche Rundungen vorgenommen oder welche ursprünglich getrennten Angaben in einem Datenfeld zusammengeführt werden. Ein Informationsverlust kann daher nicht nur in der Beobachtungsbrücke, sondern später auch in der Datenbildung entstehen.</w:t>
      </w:r>
    </w:p>
    <w:p w:rsidR="0066265B" w:rsidRDefault="0066265B" w:rsidP="0066265B">
      <w:pPr>
        <w:pStyle w:val="StandardWeb"/>
      </w:pPr>
      <w:r>
        <w:t>Ich verlange deshalb, dass ein wissenschaftlich verwendbarer FRZK-Datenrecord mindestens einen Messwert beziehungsweise Messresultatbestandteil und die für seine Provenienz erforderlichen Kontextinformationen referenzieren kann. Schematisch kann ich ihn als</w:t>
      </w:r>
    </w:p>
    <w:p w:rsidR="0066265B" w:rsidRPr="0066265B" w:rsidRDefault="0066265B" w:rsidP="0066265B">
      <w:pPr>
        <w:pStyle w:val="Formel"/>
      </w:pPr>
      <m:oMath>
        <m:sSubSup>
          <m:sSubSupPr>
            <m:ctrlPr/>
          </m:sSubSupPr>
          <m:e>
            <m:r>
              <m:t>d</m:t>
            </m:r>
          </m:e>
          <m:sub>
            <m:r>
              <m:t>i</m:t>
            </m:r>
          </m:sub>
          <m:sup>
            <m:d>
              <m:dPr>
                <m:ctrlPr/>
              </m:dPr>
              <m:e>
                <m:r>
                  <m:t>μ</m:t>
                </m:r>
              </m:e>
            </m:d>
          </m:sup>
        </m:sSubSup>
        <m:r>
          <m:t>=</m:t>
        </m:r>
        <m:d>
          <m:dPr>
            <m:ctrlPr/>
          </m:dPr>
          <m:e>
            <m:sSubSup>
              <m:sSubSupPr>
                <m:ctrlPr/>
              </m:sSubSupPr>
              <m:e>
                <m:r>
                  <m:t>v</m:t>
                </m:r>
              </m:e>
              <m:sub>
                <m:r>
                  <m:t>i</m:t>
                </m:r>
              </m:sub>
              <m:sup>
                <m:d>
                  <m:dPr>
                    <m:ctrlPr/>
                  </m:dPr>
                  <m:e>
                    <m:r>
                      <m:t>μ</m:t>
                    </m:r>
                  </m:e>
                </m:d>
              </m:sup>
            </m:sSubSup>
            <m:r>
              <m:t>,</m:t>
            </m:r>
            <m:sSubSup>
              <m:sSubSupPr>
                <m:ctrlPr/>
              </m:sSubSupPr>
              <m:e>
                <m:r>
                  <m:t>ζ</m:t>
                </m:r>
              </m:e>
              <m:sub>
                <m:r>
                  <m:t>i</m:t>
                </m:r>
              </m:sub>
              <m:sup>
                <m:d>
                  <m:dPr>
                    <m:ctrlPr/>
                  </m:dPr>
                  <m:e>
                    <m:r>
                      <m:t>μ</m:t>
                    </m:r>
                  </m:e>
                </m:d>
              </m:sup>
            </m:sSubSup>
          </m:e>
        </m:d>
      </m:oMath>
      <w:r w:rsidRPr="0066265B">
        <w:t xml:space="preserve"> </w:t>
      </w:r>
      <w:r w:rsidRPr="0066265B">
        <w:tab/>
        <w:t xml:space="preserve"> (3.3583)</w:t>
      </w:r>
    </w:p>
    <w:p w:rsidR="0066265B" w:rsidRDefault="0066265B" w:rsidP="0066265B">
      <w:pPr>
        <w:pStyle w:val="StandardWeb"/>
      </w:pPr>
      <w:r>
        <w:t xml:space="preserve">schreiben. Dabei bezeichnet </w:t>
      </w:r>
      <m:oMath>
        <m:r>
          <w:rPr>
            <w:rFonts w:ascii="Cambria Math" w:hAnsi="Cambria Math"/>
          </w:rPr>
          <m:t>vi</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v</m:t>
            </m:r>
          </m:e>
          <m:sub>
            <m:r>
              <w:rPr>
                <w:rFonts w:ascii="Cambria Math" w:hAnsi="Cambria Math"/>
              </w:rPr>
              <m:t>i</m:t>
            </m:r>
          </m:sub>
          <m:sup>
            <m:d>
              <m:dPr>
                <m:ctrlPr>
                  <w:rPr>
                    <w:rFonts w:ascii="Cambria Math" w:hAnsi="Cambria Math"/>
                    <w:i/>
                  </w:rPr>
                </m:ctrlPr>
              </m:dPr>
              <m:e>
                <m:r>
                  <m:rPr>
                    <m:sty m:val="p"/>
                  </m:rPr>
                  <w:rPr>
                    <w:rFonts w:ascii="Cambria Math" w:hAnsi="Cambria Math"/>
                  </w:rPr>
                  <m:t>μ</m:t>
                </m:r>
              </m:e>
            </m:d>
          </m:sup>
        </m:sSubSup>
      </m:oMath>
      <w:r>
        <w:t xml:space="preserve"> den gespeicherten Wertbestandteil und </w:t>
      </w:r>
      <m:oMath>
        <m:sSubSup>
          <m:sSubSupPr>
            <m:ctrlPr>
              <w:rPr>
                <w:rFonts w:ascii="Cambria Math" w:hAnsi="Cambria Math"/>
                <w:i/>
              </w:rPr>
            </m:ctrlPr>
          </m:sSubSupPr>
          <m:e>
            <m:r>
              <m:rPr>
                <m:sty m:val="p"/>
              </m:rPr>
              <w:rPr>
                <w:rFonts w:ascii="Cambria Math" w:hAnsi="Cambria Math"/>
              </w:rPr>
              <m:t>ζ</m:t>
            </m:r>
            <m:ctrlPr>
              <w:rPr>
                <w:rFonts w:ascii="Cambria Math" w:hAnsi="Cambria Math"/>
              </w:rPr>
            </m:ctrlPr>
          </m:e>
          <m:sub>
            <m:r>
              <w:rPr>
                <w:rFonts w:ascii="Cambria Math" w:hAnsi="Cambria Math"/>
              </w:rPr>
              <m:t>i</m:t>
            </m:r>
          </m:sub>
          <m:sup>
            <m:d>
              <m:dPr>
                <m:ctrlPr>
                  <w:rPr>
                    <w:rFonts w:ascii="Cambria Math" w:hAnsi="Cambria Math"/>
                    <w:i/>
                  </w:rPr>
                </m:ctrlPr>
              </m:dPr>
              <m:e>
                <m:r>
                  <m:rPr>
                    <m:sty m:val="p"/>
                  </m:rPr>
                  <w:rPr>
                    <w:rFonts w:ascii="Cambria Math" w:hAnsi="Cambria Math"/>
                  </w:rPr>
                  <m:t>μ</m:t>
                </m:r>
              </m:e>
            </m:d>
          </m:sup>
        </m:sSubSup>
      </m:oMath>
      <w:r>
        <w:t xml:space="preserve"> die im jeweiligen Messkontext erforderliche Provenienz- und Kontextinformation.</w:t>
      </w:r>
    </w:p>
    <w:p w:rsidR="0066265B" w:rsidRDefault="0066265B" w:rsidP="0066265B">
      <w:pPr>
        <w:pStyle w:val="StandardWeb"/>
      </w:pPr>
      <w:r>
        <w:t xml:space="preserve">Mit </w:t>
      </w:r>
      <m:oMath>
        <m:sSubSup>
          <m:sSubSupPr>
            <m:ctrlPr>
              <w:rPr>
                <w:rFonts w:ascii="Cambria Math" w:hAnsi="Cambria Math"/>
                <w:i/>
              </w:rPr>
            </m:ctrlPr>
          </m:sSubSupPr>
          <m:e>
            <m:r>
              <m:rPr>
                <m:sty m:val="p"/>
              </m:rPr>
              <w:rPr>
                <w:rFonts w:ascii="Cambria Math" w:hAnsi="Cambria Math"/>
              </w:rPr>
              <m:t>ζ</m:t>
            </m:r>
            <m:ctrlPr>
              <w:rPr>
                <w:rFonts w:ascii="Cambria Math" w:hAnsi="Cambria Math"/>
              </w:rPr>
            </m:ctrlPr>
          </m:e>
          <m:sub>
            <m:r>
              <w:rPr>
                <w:rFonts w:ascii="Cambria Math" w:hAnsi="Cambria Math"/>
              </w:rPr>
              <m:t>i</m:t>
            </m:r>
          </m:sub>
          <m:sup>
            <m:d>
              <m:dPr>
                <m:ctrlPr>
                  <w:rPr>
                    <w:rFonts w:ascii="Cambria Math" w:hAnsi="Cambria Math"/>
                    <w:i/>
                  </w:rPr>
                </m:ctrlPr>
              </m:dPr>
              <m:e>
                <m:r>
                  <m:rPr>
                    <m:sty m:val="p"/>
                  </m:rPr>
                  <w:rPr>
                    <w:rFonts w:ascii="Cambria Math" w:hAnsi="Cambria Math"/>
                  </w:rPr>
                  <m:t>μ</m:t>
                </m:r>
              </m:e>
            </m:d>
          </m:sup>
        </m:sSubSup>
      </m:oMath>
      <w:r>
        <w:t xml:space="preserve"> führe ich keine bestimmte universelle Metadatenliste ein. Welche Angaben erforderlich sind, hängt vom Messkontext ab. Mindestens nachvollziehbar bleiben müssen jedoch die Zuordnung zum Messkontext, das verwendete Messmodell beziehungsweise dessen Version, das Messverfahren und die Erfassungsregel. Wenn zusätzliche Modellbedingungen für die Interpretation des Messwerts notwendig sind, gehören auch diese in den Provenienzpfad.</w:t>
      </w:r>
    </w:p>
    <w:p w:rsidR="0066265B" w:rsidRDefault="0066265B" w:rsidP="0066265B">
      <w:pPr>
        <w:pStyle w:val="berschrift2"/>
      </w:pPr>
      <w:r>
        <w:t>Datenmenge als Ergebnis dokumentierter Datenbildung</w:t>
      </w:r>
    </w:p>
    <w:p w:rsidR="0066265B" w:rsidRDefault="0066265B" w:rsidP="0066265B">
      <w:pPr>
        <w:pStyle w:val="StandardWeb"/>
      </w:pPr>
      <w:r>
        <w:t>Aus mehreren Records kann eine endliche Datenfolge gebildet werden:</w:t>
      </w:r>
    </w:p>
    <w:p w:rsidR="0066265B" w:rsidRPr="0066265B" w:rsidRDefault="0066265B" w:rsidP="0066265B">
      <w:pPr>
        <w:pStyle w:val="Formel"/>
      </w:pPr>
      <m:oMath>
        <m:sSubSup>
          <m:sSubSupPr>
            <m:ctrlPr/>
          </m:sSubSupPr>
          <m:e>
            <m:r>
              <m:rPr>
                <m:scr m:val="script"/>
              </m:rPr>
              <m:t>D</m:t>
            </m:r>
          </m:e>
          <m:sub>
            <m:r>
              <m:rPr>
                <m:nor/>
              </m:rPr>
              <m:t>data</m:t>
            </m:r>
          </m:sub>
          <m:sup>
            <m:d>
              <m:dPr>
                <m:ctrlPr/>
              </m:dPr>
              <m:e>
                <m:r>
                  <m:t>μ,n</m:t>
                </m:r>
              </m:e>
            </m:d>
          </m:sup>
        </m:sSubSup>
        <m:r>
          <m:t>≔</m:t>
        </m:r>
        <m:d>
          <m:dPr>
            <m:ctrlPr/>
          </m:dPr>
          <m:e>
            <m:sSubSup>
              <m:sSubSupPr>
                <m:ctrlPr/>
              </m:sSubSupPr>
              <m:e>
                <m:r>
                  <m:t>d</m:t>
                </m:r>
              </m:e>
              <m:sub>
                <m:r>
                  <m:t>1</m:t>
                </m:r>
              </m:sub>
              <m:sup>
                <m:d>
                  <m:dPr>
                    <m:ctrlPr/>
                  </m:dPr>
                  <m:e>
                    <m:r>
                      <m:t>μ</m:t>
                    </m:r>
                  </m:e>
                </m:d>
              </m:sup>
            </m:sSubSup>
            <m:r>
              <m:t>,</m:t>
            </m:r>
            <m:sSubSup>
              <m:sSubSupPr>
                <m:ctrlPr/>
              </m:sSubSupPr>
              <m:e>
                <m:r>
                  <m:t>d</m:t>
                </m:r>
              </m:e>
              <m:sub>
                <m:r>
                  <m:t>2</m:t>
                </m:r>
              </m:sub>
              <m:sup>
                <m:d>
                  <m:dPr>
                    <m:ctrlPr/>
                  </m:dPr>
                  <m:e>
                    <m:r>
                      <m:t>μ</m:t>
                    </m:r>
                  </m:e>
                </m:d>
              </m:sup>
            </m:sSubSup>
            <m:r>
              <m:t>,…,</m:t>
            </m:r>
            <m:sSubSup>
              <m:sSubSupPr>
                <m:ctrlPr/>
              </m:sSubSupPr>
              <m:e>
                <m:r>
                  <m:t>d</m:t>
                </m:r>
              </m:e>
              <m:sub>
                <m:r>
                  <m:t>n</m:t>
                </m:r>
              </m:sub>
              <m:sup>
                <m:d>
                  <m:dPr>
                    <m:ctrlPr/>
                  </m:dPr>
                  <m:e>
                    <m:r>
                      <m:t>μ</m:t>
                    </m:r>
                  </m:e>
                </m:d>
              </m:sup>
            </m:sSubSup>
          </m:e>
        </m:d>
        <m:r>
          <m:t>.</m:t>
        </m:r>
      </m:oMath>
      <w:r w:rsidRPr="0066265B">
        <w:t xml:space="preserve"> </w:t>
      </w:r>
      <w:r w:rsidRPr="0066265B">
        <w:tab/>
        <w:t xml:space="preserve"> (3.3584)</w:t>
      </w:r>
    </w:p>
    <w:p w:rsidR="0066265B" w:rsidRDefault="0066265B" w:rsidP="0066265B">
      <w:pPr>
        <w:pStyle w:val="StandardWeb"/>
      </w:pPr>
      <w:r>
        <w:t xml:space="preserve">Der Index der Folge ist zunächst ausschließlich ein Recordindex. Er besitzt </w:t>
      </w:r>
      <w:r>
        <w:rPr>
          <w:rStyle w:val="Fett"/>
        </w:rPr>
        <w:t>keine automatische physikalische Zeitbedeutung</w:t>
      </w:r>
      <w:r>
        <w:t xml:space="preserve">. Wenn die Reihenfolge zeitlich interpretiert </w:t>
      </w:r>
      <w:r>
        <w:lastRenderedPageBreak/>
        <w:t>werden soll, muss die dafür verwendete Zeitinformation eigenständig vorhanden und wissenschaftlich ausgewiesen sein. Damit bleibt die bereits seit Kapitel 3.2 und 3.3 durchgehaltene Trennung zwischen mathematischer Ordnung, Datenindex und physikalischer Zeit erhalten.</w:t>
      </w:r>
    </w:p>
    <w:p w:rsidR="0066265B" w:rsidRDefault="0066265B" w:rsidP="0066265B">
      <w:pPr>
        <w:pStyle w:val="StandardWeb"/>
      </w:pPr>
      <w:r>
        <w:t xml:space="preserve">Ebenso ist </w:t>
      </w:r>
      <m:oMath>
        <m:sSubSup>
          <m:sSubSupPr>
            <m:ctrlPr>
              <w:rPr>
                <w:rFonts w:ascii="Cambria Math" w:hAnsi="Cambria Math"/>
                <w:i/>
              </w:rPr>
            </m:ctrlPr>
          </m:sSubSup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r>
                  <w:rPr>
                    <w:rFonts w:ascii="Cambria Math" w:hAnsi="Cambria Math"/>
                  </w:rPr>
                  <m:t>,n</m:t>
                </m:r>
              </m:e>
            </m:d>
          </m:sup>
        </m:sSubSup>
      </m:oMath>
      <w:r>
        <w:t xml:space="preserve"> zunächst noch kein statistisches Modell. Die Datenfolge enthält weder automatisch eine Wahrscheinlichkeitsverteilung noch eine Likelihood, Stichprobenunabhängigkeit oder eine Verteilungsannahme. Solche Strukturen gehören erst in die späteren informationsstatistischen und inferenzbezogenen Schritte.</w:t>
      </w:r>
    </w:p>
    <w:p w:rsidR="0066265B" w:rsidRDefault="0066265B" w:rsidP="0066265B">
      <w:pPr>
        <w:pStyle w:val="StandardWeb"/>
      </w:pPr>
      <w:r>
        <w:t>Die vollständige Entstehungskette eines Datenrecords lautet damit methodisch</w:t>
      </w:r>
    </w:p>
    <w:p w:rsidR="0066265B" w:rsidRPr="0066265B" w:rsidRDefault="0066265B" w:rsidP="0066265B">
      <w:pPr>
        <w:pStyle w:val="Formel"/>
      </w:pPr>
      <m:oMath>
        <m:r>
          <m:t>Ⅎfq⟶</m:t>
        </m:r>
        <m:r>
          <m:rPr>
            <m:scr m:val="fraktur"/>
          </m:rPr>
          <m:t>B</m:t>
        </m:r>
        <m:r>
          <m:t>_{Ⅎr{obs}}^{(χ)}⟶</m:t>
        </m:r>
        <m:r>
          <m:rPr>
            <m:scr m:val="fraktur"/>
          </m:rPr>
          <m:t>B</m:t>
        </m:r>
        <m:r>
          <m:t>_{Ⅎr{qm}}^{(μ)}⟶</m:t>
        </m:r>
        <m:r>
          <m:rPr>
            <m:scr m:val="script"/>
          </m:rPr>
          <m:t>M</m:t>
        </m:r>
        <m:r>
          <m:t>_{Ⅎr{meas}}^{(μ)}⟶</m:t>
        </m:r>
        <m:r>
          <m:rPr>
            <m:scr m:val="script"/>
          </m:rPr>
          <m:t>R</m:t>
        </m:r>
        <m:r>
          <m:t>_{Ⅎr{meas}}^{(μ)}⟶</m:t>
        </m:r>
        <m:r>
          <m:rPr>
            <m:scr m:val="script"/>
          </m:rPr>
          <m:t>E</m:t>
        </m:r>
        <m:r>
          <m:t>_{Ⅎr{data}}^{(μ)}⟶d^{(μ)}.</m:t>
        </m:r>
      </m:oMath>
      <w:r w:rsidRPr="0066265B">
        <w:t xml:space="preserve"> </w:t>
      </w:r>
      <w:r w:rsidRPr="0066265B">
        <w:tab/>
        <w:t xml:space="preserve"> (3.3585)</w:t>
      </w:r>
    </w:p>
    <w:p w:rsidR="0066265B" w:rsidRDefault="0066265B" w:rsidP="0066265B">
      <w:pPr>
        <w:pStyle w:val="StandardWeb"/>
      </w:pPr>
      <w:r>
        <w:t>Die Pfeile in Gleichung (3.3585) sind wiederum keine universellen logischen Implikationen. Sie markieren Abhängigkeitsschritte, die in einem konkreten Messkontext vollständig dokumentiert sein müssen.</w:t>
      </w:r>
    </w:p>
    <w:p w:rsidR="0066265B" w:rsidRDefault="0066265B" w:rsidP="0066265B">
      <w:pPr>
        <w:pStyle w:val="berschrift2"/>
      </w:pPr>
      <w:r>
        <w:t>Daten erzeugen keine nachträgliche strukturelle Identifizierbarkeit</w:t>
      </w:r>
    </w:p>
    <w:p w:rsidR="0066265B" w:rsidRDefault="0066265B" w:rsidP="0066265B">
      <w:pPr>
        <w:pStyle w:val="StandardWeb"/>
      </w:pPr>
      <w:r>
        <w:t>An dieser Stelle kann ich unmittelbar an Proposition 3.6.2 und Proposition 3.6.5 anschließen. Wenn zwei theoretische Rekonstruktionsklassen bereits unter der zugrunde liegenden Beobachtungsbrücke denselben idealisierten Beobachtungswert erzeugen und sämtliche nachfolgenden Mess- und Datenbildungsschritte nur deterministisch von genau diesem Wert abhängen, können diese Schritte den verlorenen theoretischen Unterschied nicht wiederherstellen.</w:t>
      </w:r>
    </w:p>
    <w:p w:rsidR="0066265B" w:rsidRDefault="0066265B" w:rsidP="0066265B">
      <w:pPr>
        <w:pStyle w:val="StandardWeb"/>
      </w:pPr>
      <w:r>
        <w:t>Für zwei beobachtungsäquivalente Klassen gilt in einem solchen Messkontext schematisch</w:t>
      </w:r>
    </w:p>
    <w:p w:rsidR="0066265B" w:rsidRPr="0066265B" w:rsidRDefault="0066265B" w:rsidP="0066265B">
      <w:pPr>
        <w:pStyle w:val="Formel"/>
      </w:pPr>
      <m:oMath>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 xml:space="preserve"> ⟹  </m:t>
        </m:r>
        <m:sSup>
          <m:sSupPr>
            <m:ctrlPr/>
          </m:sSupPr>
          <m:e>
            <m:r>
              <m:t>d</m:t>
            </m:r>
          </m:e>
          <m:sup>
            <m:d>
              <m:dPr>
                <m:ctrlPr/>
              </m:dPr>
              <m:e>
                <m:r>
                  <m:t>μ</m:t>
                </m:r>
              </m:e>
            </m:d>
          </m:sup>
        </m:sSup>
        <m:d>
          <m:dPr>
            <m:ctrlPr/>
          </m:dPr>
          <m:e>
            <m:sSub>
              <m:sSubPr>
                <m:ctrlPr/>
              </m:sSubPr>
              <m:e>
                <m:r>
                  <m:t>q</m:t>
                </m:r>
              </m:e>
              <m:sub>
                <m:r>
                  <m:t>1</m:t>
                </m:r>
              </m:sub>
            </m:sSub>
          </m:e>
        </m:d>
        <m:r>
          <m:t>=</m:t>
        </m:r>
        <m:sSup>
          <m:sSupPr>
            <m:ctrlPr/>
          </m:sSupPr>
          <m:e>
            <m:r>
              <m:t>d</m:t>
            </m:r>
          </m:e>
          <m:sup>
            <m:d>
              <m:dPr>
                <m:ctrlPr/>
              </m:dPr>
              <m:e>
                <m:r>
                  <m:t>μ</m:t>
                </m:r>
              </m:e>
            </m:d>
          </m:sup>
        </m:sSup>
        <m:d>
          <m:dPr>
            <m:ctrlPr/>
          </m:dPr>
          <m:e>
            <m:sSub>
              <m:sSubPr>
                <m:ctrlPr/>
              </m:sSubPr>
              <m:e>
                <m:r>
                  <m:t>q</m:t>
                </m:r>
              </m:e>
              <m:sub>
                <m:r>
                  <m:t>2</m:t>
                </m:r>
              </m:sub>
            </m:sSub>
          </m:e>
        </m:d>
        <m:r>
          <m:t>,</m:t>
        </m:r>
      </m:oMath>
      <w:r w:rsidRPr="0066265B">
        <w:t xml:space="preserve"> </w:t>
      </w:r>
      <w:r w:rsidRPr="0066265B">
        <w:tab/>
        <w:t xml:space="preserve"> (3.3586)</w:t>
      </w:r>
    </w:p>
    <w:p w:rsidR="0066265B" w:rsidRDefault="0066265B" w:rsidP="0066265B">
      <w:pPr>
        <w:pStyle w:val="StandardWeb"/>
      </w:pPr>
      <w:r>
        <w:t>sofern der Datenrecord ausschließlich über deterministische Funktionen desselben Beobachtungsbildes gebildet wird und keine zusätzliche unabhängige Beobachtungsinformation hinzukommt.</w:t>
      </w:r>
    </w:p>
    <w:p w:rsidR="0066265B" w:rsidRDefault="0066265B" w:rsidP="0066265B">
      <w:pPr>
        <w:pStyle w:val="StandardWeb"/>
      </w:pPr>
      <w:r>
        <w:t>Gleichung (3.3586) ist keine neue Proposition. Sie ist eine direkte Anwendung von Proposition 3.6.2 auf die Mess- und Datenbildungskette. Sie macht jedoch eine wichtige Grenze sichtbar: Ein aufwendigeres Messmodell kann eine vorhandene Beobachtungsstruktur genauer verarbeiten, aber es kann nicht aus demselben informationsgleichen Ausgangswert eine theoretische Unterscheidung erzeugen, die in diesem Ausgangswert nicht enthalten ist.</w:t>
      </w:r>
    </w:p>
    <w:p w:rsidR="0066265B" w:rsidRDefault="0066265B" w:rsidP="0066265B">
      <w:pPr>
        <w:pStyle w:val="StandardWeb"/>
      </w:pPr>
      <w:r>
        <w:t>Ein Messmodell darf deshalb strukturelle Identifizierbarkeit nicht ersetzen:</w:t>
      </w:r>
    </w:p>
    <w:p w:rsidR="0066265B" w:rsidRPr="0066265B" w:rsidRDefault="0066265B" w:rsidP="0066265B">
      <w:pPr>
        <w:pStyle w:val="Formel"/>
      </w:pPr>
      <m:oMath>
        <m:sSubSup>
          <m:sSubSupPr>
            <m:ctrlPr/>
          </m:sSubSupPr>
          <m:e>
            <m:r>
              <m:rPr>
                <m:scr m:val="script"/>
              </m:rPr>
              <m:t>M</m:t>
            </m:r>
          </m:e>
          <m:sub>
            <m:r>
              <m:rPr>
                <m:nor/>
              </m:rPr>
              <m:t>meas</m:t>
            </m:r>
          </m:sub>
          <m:sup>
            <m:d>
              <m:dPr>
                <m:ctrlPr/>
              </m:dPr>
              <m:e>
                <m:r>
                  <m:t>μ</m:t>
                </m:r>
              </m:e>
            </m:d>
          </m:sup>
        </m:sSubSup>
        <m:r>
          <m:t>⇏</m:t>
        </m:r>
        <m:sSubSup>
          <m:sSubSupPr>
            <m:ctrlPr/>
          </m:sSubSupPr>
          <m:e>
            <m:r>
              <m:rPr>
                <m:nor/>
              </m:rPr>
              <m:t>Ident</m:t>
            </m:r>
          </m:e>
          <m:sub>
            <m:r>
              <m:rPr>
                <m:sty m:val="bi"/>
              </m:rPr>
              <m:t>ob</m:t>
            </m:r>
            <m:r>
              <m:rPr>
                <m:sty m:val="bi"/>
              </m:rPr>
              <m:t>s</m:t>
            </m:r>
          </m:sub>
          <m:sup>
            <m:d>
              <m:dPr>
                <m:ctrlPr>
                  <w:rPr>
                    <w:b/>
                  </w:rPr>
                </m:ctrlPr>
              </m:dPr>
              <m:e>
                <m:r>
                  <m:rPr>
                    <m:sty m:val="bi"/>
                  </m:rPr>
                  <m:t>χ</m:t>
                </m:r>
              </m:e>
            </m:d>
          </m:sup>
        </m:sSubSup>
        <m:d>
          <m:dPr>
            <m:ctrlPr/>
          </m:dPr>
          <m:e>
            <m:sSubSup>
              <m:sSubSupPr>
                <m:ctrlPr>
                  <w:rPr>
                    <w:rStyle w:val="katex"/>
                    <w:b/>
                    <w:bCs w:val="0"/>
                    <w:i w:val="0"/>
                  </w:rPr>
                </m:ctrlPr>
              </m:sSubSupPr>
              <m:e>
                <m:r>
                  <m:rPr>
                    <m:scr m:val="script"/>
                    <m:sty m:val="p"/>
                  </m:rPr>
                  <w:rPr>
                    <w:rStyle w:val="katex"/>
                    <w:rFonts w:cs="Cambria Math"/>
                  </w:rPr>
                  <m:t>K</m:t>
                </m:r>
                <m:ctrlPr>
                  <w:rPr>
                    <w:rStyle w:val="katex"/>
                    <w:rFonts w:cs="Cambria Math"/>
                    <w:i w:val="0"/>
                  </w:rPr>
                </m:ctrlPr>
              </m:e>
              <m:sub>
                <m:r>
                  <m:rPr>
                    <m:sty m:val="bi"/>
                  </m:rPr>
                  <w:rPr>
                    <w:rStyle w:val="katex"/>
                  </w:rPr>
                  <m:t>id</m:t>
                </m:r>
              </m:sub>
              <m:sup>
                <m:d>
                  <m:dPr>
                    <m:ctrlPr>
                      <w:rPr>
                        <w:rStyle w:val="katex"/>
                        <w:b/>
                        <w:bCs w:val="0"/>
                        <w:i w:val="0"/>
                      </w:rPr>
                    </m:ctrlPr>
                  </m:dPr>
                  <m:e>
                    <m:r>
                      <m:rPr>
                        <m:sty m:val="bi"/>
                      </m:rPr>
                      <w:rPr>
                        <w:rStyle w:val="katex"/>
                      </w:rPr>
                      <m:t>χ</m:t>
                    </m:r>
                  </m:e>
                </m:d>
              </m:sup>
            </m:sSubSup>
          </m:e>
        </m:d>
        <m:r>
          <m:t>.</m:t>
        </m:r>
      </m:oMath>
      <w:r w:rsidRPr="0066265B">
        <w:t xml:space="preserve"> </w:t>
      </w:r>
      <w:r w:rsidRPr="0066265B">
        <w:tab/>
        <w:t xml:space="preserve"> (3.3587)</w:t>
      </w:r>
    </w:p>
    <w:p w:rsidR="0066265B" w:rsidRDefault="0066265B" w:rsidP="0066265B">
      <w:pPr>
        <w:pStyle w:val="StandardWeb"/>
      </w:pPr>
      <w:r>
        <w:lastRenderedPageBreak/>
        <w:t>Diese Reihenfolge stimmt mit der bereits in Abschnitt 3.6.4 herausgearbeiteten Trennung zwischen struktureller und praktischer Identifizierbarkeit überein [101]. Messung setzt auf der Beobachtungsarchitektur auf; sie heilt keine dort bereits vorhandene strukturelle Nichtidentifizierbarkeit allein durch Quantifizierung.</w:t>
      </w:r>
    </w:p>
    <w:p w:rsidR="0066265B" w:rsidRDefault="0066265B" w:rsidP="0066265B">
      <w:pPr>
        <w:pStyle w:val="berschrift2"/>
      </w:pPr>
      <w:r>
        <w:t>Messmodell und Datenbildung als zusätzliche Geltungsvoraussetzungen</w:t>
      </w:r>
    </w:p>
    <w:p w:rsidR="0066265B" w:rsidRDefault="0066265B" w:rsidP="0066265B">
      <w:pPr>
        <w:pStyle w:val="StandardWeb"/>
      </w:pPr>
      <w:r>
        <w:t>Ein quantitativer Messkontext erweitert den Abhängigkeitspfad einer empirischen Aussage. Eine Aussage, die auf einem konkreten Messwert oder Datenbestand beruht, hängt nicht nur von der theoretischen Rekonstruktion und Beobachtungsbrücke ab, sondern zusätzlich von der quantitativen Zuordnung, dem Messmodell, dem Messverfahren und der Erfassungsregel.</w:t>
      </w:r>
    </w:p>
    <w:p w:rsidR="0066265B" w:rsidRDefault="0066265B" w:rsidP="0066265B">
      <w:pPr>
        <w:pStyle w:val="StandardWeb"/>
      </w:pPr>
      <w:r>
        <w:t xml:space="preserve">Für eine datenbasierte 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e>
            </m:d>
          </m:sup>
        </m:sSubSup>
      </m:oMath>
      <w:r>
        <w:t xml:space="preserve"> muss der Geltungsrang deshalb mindestens alle diese Voraussetzungen berücksichtigen:</w:t>
      </w:r>
    </w:p>
    <w:p w:rsidR="0066265B" w:rsidRPr="0066265B" w:rsidRDefault="0066265B" w:rsidP="0066265B">
      <w:pPr>
        <w:pStyle w:val="Formel"/>
      </w:pPr>
      <m:oMath>
        <m:r>
          <m:t>ρ</m:t>
        </m:r>
        <m:d>
          <m:dPr>
            <m:ctrlPr/>
          </m:dPr>
          <m:e>
            <m:sSubSup>
              <m:sSubSupPr>
                <m:ctrlPr/>
              </m:sSubSupPr>
              <m:e>
                <m:r>
                  <m:rPr>
                    <m:scr m:val="script"/>
                  </m:rPr>
                  <m:t>A</m:t>
                </m:r>
              </m:e>
              <m:sub>
                <m:r>
                  <m:rPr>
                    <m:nor/>
                  </m:rPr>
                  <m:t>data</m:t>
                </m:r>
              </m:sub>
              <m:sup>
                <m:d>
                  <m:dPr>
                    <m:ctrlPr/>
                  </m:dPr>
                  <m:e>
                    <m:r>
                      <m:t>μ</m:t>
                    </m:r>
                  </m:e>
                </m:d>
              </m:sup>
            </m:sSubSup>
          </m:e>
        </m:d>
        <m:r>
          <m:t>≥</m:t>
        </m:r>
        <m:func>
          <m:funcPr>
            <m:ctrlPr/>
          </m:funcPr>
          <m:fName>
            <m:r>
              <m:t>max</m:t>
            </m:r>
          </m:fName>
          <m:e>
            <m:r>
              <m:t>ρ</m:t>
            </m:r>
            <m:d>
              <m:dPr>
                <m:ctrlPr/>
              </m:dPr>
              <m:e>
                <m:sSubSup>
                  <m:sSubSupPr>
                    <m:ctrlPr/>
                  </m:sSubSupPr>
                  <m:e>
                    <m:r>
                      <m:rPr>
                        <m:scr m:val="fraktur"/>
                      </m:rPr>
                      <m:t>B</m:t>
                    </m:r>
                  </m:e>
                  <m:sub>
                    <m:r>
                      <m:rPr>
                        <m:nor/>
                      </m:rPr>
                      <m:t>obs</m:t>
                    </m:r>
                  </m:sub>
                  <m:sup>
                    <m:d>
                      <m:dPr>
                        <m:ctrlPr/>
                      </m:dPr>
                      <m:e>
                        <m:r>
                          <m:t>χ</m:t>
                        </m:r>
                      </m:e>
                    </m:d>
                  </m:sup>
                </m:sSubSup>
              </m:e>
            </m:d>
            <m:r>
              <m:t>,ρ</m:t>
            </m:r>
            <m:d>
              <m:dPr>
                <m:ctrlPr/>
              </m:dPr>
              <m:e>
                <m:sSubSup>
                  <m:sSubSupPr>
                    <m:ctrlPr/>
                  </m:sSubSupPr>
                  <m:e>
                    <m:r>
                      <m:rPr>
                        <m:scr m:val="fraktur"/>
                      </m:rPr>
                      <m:t>B</m:t>
                    </m:r>
                  </m:e>
                  <m:sub>
                    <m:r>
                      <m:rPr>
                        <m:nor/>
                      </m:rPr>
                      <m:t>qm</m:t>
                    </m:r>
                  </m:sub>
                  <m:sup>
                    <m:d>
                      <m:dPr>
                        <m:ctrlPr/>
                      </m:dPr>
                      <m:e>
                        <m:r>
                          <m:t>μ</m:t>
                        </m:r>
                      </m:e>
                    </m:d>
                  </m:sup>
                </m:sSubSup>
              </m:e>
            </m:d>
            <m:r>
              <m:t>,ρ</m:t>
            </m:r>
            <m:d>
              <m:dPr>
                <m:ctrlPr/>
              </m:dPr>
              <m:e>
                <m:sSubSup>
                  <m:sSubSupPr>
                    <m:ctrlPr/>
                  </m:sSubSupPr>
                  <m:e>
                    <m:r>
                      <m:rPr>
                        <m:scr m:val="script"/>
                      </m:rPr>
                      <m:t>M</m:t>
                    </m:r>
                  </m:e>
                  <m:sub>
                    <m:r>
                      <m:rPr>
                        <m:nor/>
                      </m:rPr>
                      <m:t>meas</m:t>
                    </m:r>
                  </m:sub>
                  <m:sup>
                    <m:d>
                      <m:dPr>
                        <m:ctrlPr/>
                      </m:dPr>
                      <m:e>
                        <m:r>
                          <m:t>μ</m:t>
                        </m:r>
                      </m:e>
                    </m:d>
                  </m:sup>
                </m:sSubSup>
              </m:e>
            </m:d>
          </m:e>
        </m:func>
        <m:r>
          <m:t>.</m:t>
        </m:r>
      </m:oMath>
      <w:r w:rsidRPr="0066265B">
        <w:t xml:space="preserve"> </w:t>
      </w:r>
      <w:r w:rsidRPr="0066265B">
        <w:tab/>
        <w:t xml:space="preserve"> (3.3588)</w:t>
      </w:r>
    </w:p>
    <w:p w:rsidR="0066265B" w:rsidRDefault="0066265B" w:rsidP="0066265B">
      <w:pPr>
        <w:pStyle w:val="StandardWeb"/>
      </w:pPr>
      <w:r>
        <w:t>Das konkrete Messverfahren und die Erfassungsregel sind in dieser kompakten Rangschreibweise nicht als eigene numerische Rangobjekte ausgewiesen. Sie bleiben dennoch Bestandteil der Provenienz. Wenn sie zusätzliche Modellannahmen enthalten, müssen diese selbstverständlich in den tatsächlichen Geltungsrang einfließen.</w:t>
      </w:r>
    </w:p>
    <w:p w:rsidR="0066265B" w:rsidRDefault="0066265B" w:rsidP="0066265B">
      <w:pPr>
        <w:pStyle w:val="StandardWeb"/>
      </w:pPr>
      <w:r>
        <w:t>Damit gilt insbesondere erneut</w:t>
      </w:r>
    </w:p>
    <w:p w:rsidR="0066265B" w:rsidRPr="0066265B" w:rsidRDefault="0066265B" w:rsidP="0066265B">
      <w:pPr>
        <w:pStyle w:val="Formel"/>
      </w:pPr>
      <m:oMath>
        <m:r>
          <m:rPr>
            <m:nor/>
          </m:rPr>
          <m:t>Messwert</m:t>
        </m:r>
        <m:r>
          <m:t>⇏</m:t>
        </m:r>
        <m:r>
          <m:rPr>
            <m:nor/>
          </m:rPr>
          <m:t>universelle FRZK-Aussage</m:t>
        </m:r>
        <m:r>
          <m:t>.</m:t>
        </m:r>
      </m:oMath>
      <w:r w:rsidRPr="0066265B">
        <w:t xml:space="preserve"> </w:t>
      </w:r>
      <w:r w:rsidRPr="0066265B">
        <w:tab/>
        <w:t xml:space="preserve"> (3.3589)</w:t>
      </w:r>
    </w:p>
    <w:p w:rsidR="0066265B" w:rsidRDefault="0066265B" w:rsidP="0066265B">
      <w:pPr>
        <w:pStyle w:val="StandardWeb"/>
      </w:pPr>
      <w:r>
        <w:t>Eine empirische Zahl kann eine innerhalb des zugehörigen Messkontextes formulierte Hypothese stützen oder mit ihr unvereinbar sein. Sie hebt aber weder die verwendeten Brücken noch Messmodelle oder sonstigen Modellrestriktionen aus der Provenienz heraus.</w:t>
      </w:r>
    </w:p>
    <w:p w:rsidR="0066265B" w:rsidRDefault="0066265B" w:rsidP="0066265B">
      <w:pPr>
        <w:pStyle w:val="berschrift2"/>
      </w:pPr>
      <w:r>
        <w:t>Noch keine Messunsicherheit</w:t>
      </w:r>
    </w:p>
    <w:p w:rsidR="0066265B" w:rsidRDefault="0066265B" w:rsidP="0066265B">
      <w:pPr>
        <w:pStyle w:val="StandardWeb"/>
      </w:pPr>
      <w:r>
        <w:t xml:space="preserve">Ein zentraler methodischer Punkt dieses Abschnitts besteht darin, an dieser Stelle </w:t>
      </w:r>
      <w:r>
        <w:rPr>
          <w:rStyle w:val="Fett"/>
        </w:rPr>
        <w:t>nicht</w:t>
      </w:r>
      <w:r>
        <w:t xml:space="preserve"> bereits die Unsicherheitsanalyse vorzunehmen. Die bisher verwendeten Messwerte sind idealisiert beziehungsweise als durch das Messmodell und Messverfahren erzeugte Ergebnisse behandelt. In einem realen Messprozess besitzen Messresultate regelmäßig Unsicherheitsinformation; die VIM-Definition des Messresultats trägt dieser Tatsache ausdrücklich Rechnung [98].</w:t>
      </w:r>
    </w:p>
    <w:p w:rsidR="0066265B" w:rsidRDefault="0066265B" w:rsidP="0066265B">
      <w:pPr>
        <w:pStyle w:val="StandardWeb"/>
      </w:pPr>
      <w:r>
        <w:t>Für die FRZK-Architektur möchte ich jedoch zwei Probleme getrennt halten:</w:t>
      </w:r>
    </w:p>
    <w:p w:rsidR="0066265B" w:rsidRDefault="0066265B" w:rsidP="0066265B">
      <w:pPr>
        <w:pStyle w:val="StandardWeb"/>
      </w:pPr>
      <w:r>
        <w:t>Erstens kann die Beobachtungs- und Messarchitektur strukturell nicht hinreichend sein, weil verschiedene theoretische Kandidaten dieselben idealisierten Werte erzeugen. Zweitens kann die Architektur strukturell hinreichend sein, während reale Messresultate aufgrund ihrer Unsicherheit praktisch nicht sicher voneinander getrennt werden können.</w:t>
      </w:r>
    </w:p>
    <w:p w:rsidR="0066265B" w:rsidRDefault="0066265B" w:rsidP="0066265B">
      <w:pPr>
        <w:pStyle w:val="StandardWeb"/>
      </w:pPr>
      <w:r>
        <w:lastRenderedPageBreak/>
        <w:t>Diese beiden Situationen dürfen nicht dieselbe Bezeichnung erhalten. Der erste Fall wurde mit Definition 3.6.5 als strukturelle Nichtidentifizierbarkeit erfasst. Der zweite Fall verlangt eine zusätzliche Unsicherheitsstruktur, die erst im folgenden Abschnitt eingeführt wird.</w:t>
      </w:r>
    </w:p>
    <w:p w:rsidR="0066265B" w:rsidRDefault="0066265B" w:rsidP="0066265B">
      <w:pPr>
        <w:pStyle w:val="StandardWeb"/>
      </w:pPr>
      <w:r>
        <w:t>Ich halte deshalb für 3.6.5 ausdrücklich fest:</w:t>
      </w:r>
    </w:p>
    <w:p w:rsidR="0066265B" w:rsidRPr="0066265B" w:rsidRDefault="0066265B" w:rsidP="0066265B">
      <w:pPr>
        <w:pStyle w:val="Formel"/>
      </w:pPr>
      <m:oMath>
        <m:sSubSup>
          <m:sSubSupPr>
            <m:ctrlPr/>
          </m:sSubSupPr>
          <m:e>
            <m:r>
              <m:rPr>
                <m:scr m:val="fraktur"/>
              </m:rPr>
              <m:t>C</m:t>
            </m:r>
          </m:e>
          <m:sub>
            <m:r>
              <m:rPr>
                <m:nor/>
              </m:rPr>
              <m:t>meas</m:t>
            </m:r>
          </m:sub>
          <m:sup>
            <m:d>
              <m:dPr>
                <m:ctrlPr/>
              </m:dPr>
              <m:e>
                <m:r>
                  <m:t>μ</m:t>
                </m:r>
              </m:e>
            </m:d>
          </m:sup>
        </m:sSubSup>
        <m:r>
          <m:t>⇏</m:t>
        </m:r>
        <m:sSubSup>
          <m:sSubSupPr>
            <m:ctrlPr/>
          </m:sSubSupPr>
          <m:e>
            <m:r>
              <m:rPr>
                <m:scr m:val="script"/>
              </m:rPr>
              <m:t>U</m:t>
            </m:r>
          </m:e>
          <m:sub>
            <m:r>
              <m:rPr>
                <m:nor/>
              </m:rPr>
              <m:t>meas</m:t>
            </m:r>
          </m:sub>
          <m:sup>
            <m:d>
              <m:dPr>
                <m:ctrlPr/>
              </m:dPr>
              <m:e>
                <m:r>
                  <m:t>μ</m:t>
                </m:r>
              </m:e>
            </m:d>
          </m:sup>
        </m:sSubSup>
        <m:r>
          <m:t>.</m:t>
        </m:r>
      </m:oMath>
      <w:r w:rsidRPr="0066265B">
        <w:t xml:space="preserve"> </w:t>
      </w:r>
      <w:r w:rsidRPr="0066265B">
        <w:tab/>
        <w:t xml:space="preserve"> (3.3590)</w:t>
      </w:r>
    </w:p>
    <w:p w:rsidR="0066265B" w:rsidRDefault="0066265B" w:rsidP="0066265B">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U</m:t>
            </m:r>
            <m:ctrlPr>
              <w:rPr>
                <w:rFonts w:ascii="Cambria Math" w:hAnsi="Cambria Math" w:cs="Cambria Math"/>
                <w:i/>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verwende ich hier ausschließlich eine vorbereitende Hilfsnotation für die im nächsten Abschnitt einzuführende Unsicherheitsstruktur. Gleichung (3.3590) bedeutet: Die bloße Spezifikation eines quantitativen Messkontextes legt noch kein konkretes Unsicherheitsmodell fest.</w:t>
      </w:r>
    </w:p>
    <w:p w:rsidR="0066265B" w:rsidRDefault="0066265B" w:rsidP="0066265B">
      <w:pPr>
        <w:pStyle w:val="berschrift2"/>
      </w:pPr>
      <w:r>
        <w:t>Kernschutz</w:t>
      </w:r>
    </w:p>
    <w:p w:rsidR="0066265B" w:rsidRDefault="0066265B" w:rsidP="0066265B">
      <w:pPr>
        <w:pStyle w:val="StandardWeb"/>
      </w:pPr>
      <w:r>
        <w:t>Definition 3.6.6 erweitert die empirische Anschlussarchitektur um eine quantitative Messstufe. Weder die quantitative Zuordnung noch das Messmodell, das Messverfahren oder die Datenbildung gehören jedoch zum universellen FRZK-Kern. Die quantitative Zuordnung ist eine Brückenerweiterung, das Messmodell ist Modellstruktur, und konkrete Mess- und Erfassungsverfahren bleiben an den jeweiligen Messkontext gebunden.</w:t>
      </w:r>
    </w:p>
    <w:p w:rsidR="0066265B" w:rsidRDefault="0066265B" w:rsidP="0066265B">
      <w:pPr>
        <w:pStyle w:val="StandardWeb"/>
      </w:pPr>
      <w:r>
        <w:t>Der universelle Primärkern bleibt daher unverändert:</w:t>
      </w:r>
    </w:p>
    <w:p w:rsidR="0066265B" w:rsidRPr="0066265B" w:rsidRDefault="0066265B" w:rsidP="0066265B">
      <w:pPr>
        <w:pStyle w:val="Formel"/>
      </w:pPr>
      <m:oMath>
        <m:sSubSup>
          <m:sSubSupPr>
            <m:ctrlPr/>
          </m:sSubSupPr>
          <m:e>
            <m:r>
              <m:rPr>
                <m:scr m:val="script"/>
              </m:rPr>
              <m:t>A</m:t>
            </m:r>
          </m:e>
          <m:sub>
            <m:r>
              <m:rPr>
                <m:nor/>
              </m:rPr>
              <m:t>U</m:t>
            </m:r>
          </m:sub>
          <m:sup>
            <m:r>
              <m:t>3.6.5</m:t>
            </m:r>
          </m:sup>
        </m:sSubSup>
        <m:r>
          <m:t>=</m:t>
        </m:r>
        <m:r>
          <m:rPr>
            <m:nor/>
          </m:rPr>
          <m:t>P</m:t>
        </m:r>
        <m:sSub>
          <m:sSubPr>
            <m:ctrlPr/>
          </m:sSubPr>
          <m:e>
            <m:r>
              <m:rPr>
                <m:nor/>
              </m:rPr>
              <m:t>A</m:t>
            </m:r>
          </m:e>
          <m:sub>
            <m:r>
              <m:rPr>
                <m:nor/>
              </m:rPr>
              <m:t>3.3.1</m:t>
            </m:r>
          </m:sub>
        </m:sSub>
        <m:r>
          <m:t>.</m:t>
        </m:r>
      </m:oMath>
      <w:r w:rsidRPr="0066265B">
        <w:t xml:space="preserve"> </w:t>
      </w:r>
      <w:r w:rsidRPr="0066265B">
        <w:tab/>
        <w:t xml:space="preserve"> (3.3591)</w:t>
      </w:r>
    </w:p>
    <w:p w:rsidR="0066265B" w:rsidRDefault="0066265B" w:rsidP="0066265B">
      <w:pPr>
        <w:pStyle w:val="StandardWeb"/>
      </w:pPr>
      <w:r>
        <w:t>Damit bleibt auch die quantitative Operationalisierung vollständig mit dem in Kapitel 3.3 gesetzten Kernschutz vereinbar.</w:t>
      </w:r>
    </w:p>
    <w:p w:rsidR="0066265B" w:rsidRDefault="0066265B" w:rsidP="0066265B">
      <w:pPr>
        <w:pStyle w:val="berschrift2"/>
      </w:pPr>
      <w:r>
        <w:t>Methodologische Betrachtungen</w:t>
      </w:r>
    </w:p>
    <w:p w:rsidR="0066265B" w:rsidRDefault="0066265B" w:rsidP="0066265B">
      <w:pPr>
        <w:pStyle w:val="StandardWeb"/>
      </w:pPr>
      <w:r>
        <w:t>Methodologisch ist Abschnitt 3.6.5 für mich vor allem deshalb wichtig, weil an dieser Stelle die Gefahr einer unbemerkten Ebenenvermischung besonders groß wird. Sobald Zahlen auftreten, entsteht leicht der Eindruck, die Theorie sei nun unmittelbar mit der empirischen Welt verbunden. Tatsächlich sind gerade hier mehrere zusätzliche Schritte hinzugekommen. Zwischen der theoretischen Rekonstruktionsklasse und dem gespeicherten Datenwert liegen die Beobachtungsbrücke, die quantitative Zuordnung, das Messmodell, das Messverfahren und schließlich die Erfassungsregel.</w:t>
      </w:r>
    </w:p>
    <w:p w:rsidR="0066265B" w:rsidRDefault="0066265B" w:rsidP="0066265B">
      <w:pPr>
        <w:pStyle w:val="StandardWeb"/>
      </w:pPr>
      <w:r>
        <w:t>Jeder dieser Schritte kann zusätzlichen wissenschaftlichen Gehalt enthalten. Deshalb reicht es nicht, im Ergebnisteil einer späteren Anwendung lediglich einen Messwert anzugeben. Für eine FRZK-konforme empirische Prüfung muss nachvollziehbar sein, welcher theoretische Gegenstand adressiert wurde, welche Beobachtungsbrücke verwendet wurde, wie daraus eine quantitative Messgröße gewonnen wurde, welches Messmodell zugrunde lag und nach welcher Regel das Messresultat in Daten überführt wurde.</w:t>
      </w:r>
    </w:p>
    <w:p w:rsidR="0066265B" w:rsidRDefault="0066265B" w:rsidP="0066265B">
      <w:pPr>
        <w:pStyle w:val="StandardWeb"/>
      </w:pPr>
      <w:r>
        <w:t xml:space="preserve">Diese Provenienzanforderung ist keine bürokratische Ergänzung. Sie entscheidet darüber, welche Schlussfolgerungen aus einem Datenwert tatsächlich zulässig sind. Wenn beispielsweise eine Modellannahme bereits in der quantitativen Zuordnung steckt, kann ein </w:t>
      </w:r>
      <w:r>
        <w:lastRenderedPageBreak/>
        <w:t>empirisch gut passender Datenwert nicht anschließend als unabhängige Bestätigung genau dieser Modellannahme verwendet werden, ohne die Zirkularität zu berücksichtigen.</w:t>
      </w:r>
    </w:p>
    <w:p w:rsidR="0066265B" w:rsidRDefault="0066265B" w:rsidP="0066265B">
      <w:pPr>
        <w:pStyle w:val="StandardWeb"/>
      </w:pPr>
      <w:r>
        <w:t>Ebenso wichtig ist die Trennung von Messmodell und theoretischem FRZK-Modell. Ein Messmodell beschreibt im metrologischen Sinn die Beziehungen zwischen den Größen, die zur Gewinnung eines Messresultats benötigt werden [</w:t>
      </w:r>
      <w:proofErr w:type="gramStart"/>
      <w:r>
        <w:t>98][</w:t>
      </w:r>
      <w:proofErr w:type="gramEnd"/>
      <w:r>
        <w:t>102]. Es ist deshalb nicht identisch mit der vollständigen FRZK-Rekonstruktion, deren empirischer Anschluss geprüft werden soll. Ein einzelnes FRZK-Objekt kann grundsätzlich mit verschiedenen zulässigen Messmodellen untersucht werden, und dasselbe Messmodell kann möglicherweise in unterschiedlichen Beobachtungskontexten verwendet werden. Diese Vielfalt darf nicht durch eine scheinbar kanonische Messdarstellung verdeckt werden.</w:t>
      </w:r>
    </w:p>
    <w:p w:rsidR="0066265B" w:rsidRDefault="0066265B" w:rsidP="0066265B">
      <w:pPr>
        <w:pStyle w:val="StandardWeb"/>
      </w:pPr>
      <w:r>
        <w:t>Die in Gleichung (3.3586) festgehaltene Grenze ist dabei besonders wichtig. Wenn der theoretische Unterschied bereits vor dem Messmodell verloren gegangen ist und das Messmodell lediglich denselben Beobachtungswert weiterverarbeitet, kann die Quantifizierung keine strukturelle Information erzeugen, die vorher nicht vorhanden war. Ein mathematisch komplexes Messmodell darf deshalb nicht mit zusätzlicher theoretischer Diskriminationsleistung verwechselt werden.</w:t>
      </w:r>
    </w:p>
    <w:p w:rsidR="0066265B" w:rsidRDefault="0066265B" w:rsidP="0066265B">
      <w:pPr>
        <w:pStyle w:val="StandardWeb"/>
      </w:pPr>
      <w:r>
        <w:t>Ebenso muss die Datenbildung als eigener Schritt sichtbar bleiben. In realen wissenschaftlichen Arbeitsprozessen werden Messresultate häufig transformiert, gerundet, aggregiert, gefiltert oder in Datenbankschemata überführt. Solche Operationen können wissenschaftlich gerechtfertigt sein, sie können aber zusätzliche Information verwerfen. Für die spätere empirische Auswertung muss daher nachvollziehbar bleiben, welche Daten unmittelbar aus Messresultaten stammen und welche bereits Ergebnis einer weiteren Verarbeitung sind.</w:t>
      </w:r>
    </w:p>
    <w:p w:rsidR="0066265B" w:rsidRDefault="0066265B" w:rsidP="0066265B">
      <w:pPr>
        <w:pStyle w:val="StandardWeb"/>
      </w:pPr>
      <w:r>
        <w:t>Schließlich schütze ich durch die bewusste Ausklammerung der Messunsicherheit die weitere Argumentation vor einer Vermischung struktureller und praktischer Probleme. In 3.6.4 wurde geklärt, ob eine idealisierte Beobachtung theoretisch eindeutig zwischen Kandidaten unterscheiden kann. In 3.6.5 wird geklärt, wie aus dieser Beobachtungsstruktur quantitativ bestimmte Messresultate und dokumentierte Daten entstehen können. Erst danach ist die Frage sinnvoll, wie Unsicherheit dieser Messresultate die praktische Rückgewinnbarkeit und Identifizierbarkeit beeinflusst.</w:t>
      </w:r>
    </w:p>
    <w:p w:rsidR="0066265B" w:rsidRDefault="0066265B" w:rsidP="0066265B">
      <w:pPr>
        <w:pStyle w:val="berschrift2"/>
      </w:pPr>
      <w:r>
        <w:t>Didaktische Betrachtungen</w:t>
      </w:r>
    </w:p>
    <w:p w:rsidR="0066265B" w:rsidRDefault="0066265B" w:rsidP="0066265B">
      <w:pPr>
        <w:pStyle w:val="StandardWeb"/>
      </w:pPr>
      <w:r>
        <w:t>Didaktisch kann ich die Erweiterung dieses Abschnitts als weitere Stufe einer bereits vertrauten Kette erklären. Zunächst hatte ich eine theoretische Struktur. Danach habe ich festgelegt, welches Merkmal davon beobachtet werden soll. Anschließend habe ich bestimmt, welche theoretischen Möglichkeiten unter dieser Beobachtung noch unterscheidbar sind. Erst jetzt kommt die Frage hinzu, wie aus einer solchen Beobachtung eine quantitative Messgröße entsteht.</w:t>
      </w:r>
    </w:p>
    <w:p w:rsidR="0066265B" w:rsidRDefault="0066265B" w:rsidP="0066265B">
      <w:pPr>
        <w:pStyle w:val="StandardWeb"/>
      </w:pPr>
      <w:r>
        <w:t>Ein Zahlenwert steht damit nicht am Anfang, sondern ziemlich weit hinten in der Argumentationskette. Das ist wichtig, weil Zahlen objektiver wirken können, als ihre wissenschaftliche Herkunft tatsächlich ist. Eine Zahl kann nur so aussagekräftig sein wie die Zuordnung, das Messmodell und das Verfahren, durch die sie entstanden ist.</w:t>
      </w:r>
    </w:p>
    <w:p w:rsidR="0066265B" w:rsidRDefault="0066265B" w:rsidP="0066265B">
      <w:pPr>
        <w:pStyle w:val="StandardWeb"/>
      </w:pPr>
      <w:r>
        <w:t xml:space="preserve">Besonders anschaulich ist dabei der Unterschied zwischen Beobachtungswert und Messwert. Ein Beobachtungswert kann beispielsweise nur bedeuten, dass zwei theoretische Zustände </w:t>
      </w:r>
      <w:r>
        <w:lastRenderedPageBreak/>
        <w:t>verschieden erscheinen. Für eine quantitative Messung benötige ich darüber hinaus eine spezifizierte Größe und eine Regel, nach der ihr ein Größenwert zugeschrieben wird. Erst dann darf von einem Messwert gesprochen werden.</w:t>
      </w:r>
    </w:p>
    <w:p w:rsidR="0066265B" w:rsidRDefault="0066265B" w:rsidP="0066265B">
      <w:pPr>
        <w:pStyle w:val="StandardWeb"/>
      </w:pPr>
      <w:r>
        <w:t>Auch der Unterschied zwischen Messwert und Datenrecord ist didaktisch hilfreich. Ein Messresultat enthält wissenschaftliche Kontextinformation, während eine Datenbank möglicherweise nur einen Teil davon speichert. Wird dieser Unterschied nicht dokumentiert, kann bei einer späteren Auswertung nicht mehr entschieden werden, welche Annahmen und Verarbeitungsschritte bereits in den Daten enthalten sind.</w:t>
      </w:r>
    </w:p>
    <w:p w:rsidR="0066265B" w:rsidRDefault="0066265B" w:rsidP="0066265B">
      <w:pPr>
        <w:pStyle w:val="StandardWeb"/>
      </w:pPr>
      <w:r>
        <w:t>Damit schließt sich zugleich der Kreis zur Identifizierbarkeit. Mehr Dezimalstellen, mehr Rechenaufwand oder ein komplexeres Messmodell helfen nicht, wenn zwei theoretische Kandidaten bereits vor dieser Stufe exakt denselben Beobachtungswert besitzen. Erst eine zusätzliche Beobachtungsstruktur kann in diesem Fall neue strukturelle Information liefern.</w:t>
      </w:r>
    </w:p>
    <w:p w:rsidR="0066265B" w:rsidRDefault="0066265B" w:rsidP="0066265B">
      <w:pPr>
        <w:pStyle w:val="berschrift2"/>
      </w:pPr>
      <w:r>
        <w:t>Ergebnis und Übergang</w:t>
      </w:r>
    </w:p>
    <w:p w:rsidR="0066265B" w:rsidRDefault="0066265B" w:rsidP="0066265B">
      <w:pPr>
        <w:pStyle w:val="StandardWeb"/>
      </w:pPr>
      <w:r>
        <w:t>Mit Abschnitt 3.6.5 habe ich den Übergang von der allgemeinen Beobachtungsarchitektur zur quantitativen Operationalisierung vorgenommen. Definition 3.6.6 führt den quantitativen FRZK-Messkontext ein. Er umfasst den bereits vorhandenen Beobachtungskontext, die ausdrücklich spezifizierte Messgröße, eine quantitative Zuordnungsbrücke, die benötigten Eingangsgrößen, das Messmodell, die Messprozedur und die Regel der Datenbildung.</w:t>
      </w:r>
    </w:p>
    <w:p w:rsidR="0066265B" w:rsidRDefault="0066265B" w:rsidP="0066265B">
      <w:pPr>
        <w:pStyle w:val="StandardWeb"/>
      </w:pPr>
      <w:r>
        <w:t>Der entscheidende methodische Schutz besteht darin, diese Komponenten nicht miteinander zu verschmelzen. Die Beobachtungsbrücke ist nicht das Messmodell; die theoretische Zielgröße ist nicht automatisch die Messgröße; ein berechneter Messwert ist nicht automatisch das vollständige Messresultat; ein Messresultat ist nicht automatisch identisch mit dem persistierten Datenrecord. Jeder Übergang muss nachvollziehbar dokumentiert werden.</w:t>
      </w:r>
    </w:p>
    <w:p w:rsidR="0066265B" w:rsidRDefault="0066265B" w:rsidP="0066265B">
      <w:pPr>
        <w:pStyle w:val="StandardWeb"/>
      </w:pPr>
      <w:r>
        <w:t>Das Messmodell wird im Sinne der etablierten Metrologie als zusätzliche Modellstruktur behandelt [</w:t>
      </w:r>
      <w:proofErr w:type="gramStart"/>
      <w:r>
        <w:t>98][</w:t>
      </w:r>
      <w:proofErr w:type="gramEnd"/>
      <w:r>
        <w:t>102]. Die quantitative Zuordnung zwischen Beobachtungsbild und Messgrößenstruktur ist dagegen eine weitere Brückenerweiterung. Beide bleiben außerhalb des universellen Primärkerns.</w:t>
      </w:r>
    </w:p>
    <w:p w:rsidR="0066265B" w:rsidRDefault="0066265B" w:rsidP="0066265B">
      <w:pPr>
        <w:pStyle w:val="StandardWeb"/>
      </w:pPr>
      <w:r>
        <w:t>Mit den Gleichungen (</w:t>
      </w:r>
      <w:proofErr w:type="gramStart"/>
      <w:r>
        <w:t>3.3582)–</w:t>
      </w:r>
      <w:proofErr w:type="gramEnd"/>
      <w:r>
        <w:t>(3.3585) habe ich außerdem die Datenbildung ausdrücklich in die Provenienzarchitektur aufgenommen. Ein empirischer Datenbestand ist damit nicht mehr nur eine unspezifizierte Menge von Zahlen, sondern das Ergebnis einer kontrollierten Folge aus theoretischem Ausgangsbestand, Beobachtung, quantitativer Zuordnung, Messmodell, Messresultat und Erfassungsregel.</w:t>
      </w:r>
    </w:p>
    <w:p w:rsidR="0066265B" w:rsidRDefault="0066265B" w:rsidP="0066265B">
      <w:pPr>
        <w:pStyle w:val="StandardWeb"/>
        <w:rPr>
          <w:rStyle w:val="Fett"/>
        </w:rPr>
      </w:pPr>
      <w:r>
        <w:t xml:space="preserve">Noch fehlt jedoch diejenige Struktur, die für reale Messresultate unverzichtbar wird: ihre Unsicherheit. Eine strukturell identifizierende Beobachtung und ein wohldefinierter Messkontext garantieren noch nicht, dass zwei theoretisch unterschiedliche Messresultate unter realen Messbedingungen praktisch hinreichend sicher getrennt werden können. </w:t>
      </w:r>
      <w:r>
        <w:rPr>
          <w:rStyle w:val="Fett"/>
        </w:rPr>
        <w:t>Abschnitt 3.6.6 führt deshalb das bedingte FRZK-Messunsicherheitsprofil ein und untersucht den Unterschied zwischen struktureller und praktischer Rückgewinnbarkeit beziehungsweise Identifizierbarkeit.</w:t>
      </w:r>
    </w:p>
    <w:p w:rsidR="00300EB5" w:rsidRDefault="00300EB5" w:rsidP="00300EB5">
      <w:pPr>
        <w:pStyle w:val="berschrift1"/>
        <w:rPr>
          <w:rFonts w:cs="Times New Roman"/>
          <w:sz w:val="48"/>
          <w:szCs w:val="48"/>
        </w:rPr>
      </w:pPr>
      <w:r>
        <w:lastRenderedPageBreak/>
        <w:t>3.6.6 Messunsicherheit und praktische Rückgewinnbarkeit</w:t>
      </w:r>
    </w:p>
    <w:p w:rsidR="00300EB5" w:rsidRDefault="00300EB5" w:rsidP="00300EB5">
      <w:pPr>
        <w:pStyle w:val="StandardWeb"/>
      </w:pPr>
      <w:r>
        <w:t>Mit Abschnitt 3.6.5 habe ich die Beobachtungsarchitektur um eine quantitative Messstufe erweitert. Ein quantitativer FRZK-Messkontext enthält nun eine ausdrücklich spezifizierte Messgröße, eine quantitative Zuordnungsbrücke, die für das Messmodell benötigten Eingangsgrößen, das Messmodell selbst, die Messprozedur und die Regel, nach der aus einem Messresultat ein persistierbarer Datenrecord gebildet wird. Dabei habe ich bewusst noch keine Messunsicherheit in die Definition des Messkontextes aufgenommen. Diese Trennung wird jetzt erforderlich, weil ein wohldefinierter Messwert allein noch nicht angibt, mit welcher Genauigkeit beziehungsweise mit welchem Unsicherheitsbestand dieser Wert einer Messgröße zugeschrieben werden kann.</w:t>
      </w:r>
    </w:p>
    <w:p w:rsidR="00300EB5" w:rsidRDefault="00300EB5" w:rsidP="00300EB5">
      <w:pPr>
        <w:pStyle w:val="StandardWeb"/>
      </w:pPr>
      <w:r>
        <w:t xml:space="preserve">Der metrologische Begriff der Messunsicherheit ist dabei enger und zugleich präziser als eine umgangssprachliche Vorstellung eines bloßen „Messfehlers“. Das Internationale Wörterbuch der Metrologie beschreibt Messunsicherheit als einen nichtnegativen Parameter, der auf Grundlage der verwendeten Information die Streuung derjenigen Größenwerte charakterisiert, die einer Messgröße zugeschrieben werden. Standardmessunsicherheit bezeichnet dabei eine als Standardabweichung ausgedrückte Messunsicherheit. Erweiterte Messunsicherheit und Überdeckungswahrscheinlichkeit stellen weitere, ausdrücklich </w:t>
      </w:r>
      <w:proofErr w:type="gramStart"/>
      <w:r>
        <w:t>zu unterscheidende Bestandteile</w:t>
      </w:r>
      <w:proofErr w:type="gramEnd"/>
      <w:r>
        <w:t xml:space="preserve"> der Unsicherheitsdarstellung dar.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w:t>
      </w:r>
    </w:p>
    <w:p w:rsidR="00300EB5" w:rsidRDefault="00300EB5" w:rsidP="00300EB5">
      <w:pPr>
        <w:pStyle w:val="StandardWeb"/>
      </w:pPr>
      <w:r>
        <w:t xml:space="preserve">Für die allgemeine Bewertung und Angabe von Messunsicherheit ergänze ich den bisherigen Literaturbestand durch Joint Committee for Guides in Metrology: </w:t>
      </w:r>
      <w:r>
        <w:rPr>
          <w:rStyle w:val="Hervorhebung"/>
        </w:rPr>
        <w:t>Evaluation of measurement data — Guide to the expression of uncertainty in measurement</w:t>
      </w:r>
      <w:r>
        <w:t>. JCGM 100:2008</w:t>
      </w:r>
      <m:oMath>
        <m:r>
          <w:rPr>
            <w:rFonts w:ascii="Cambria Math" w:hAnsi="Cambria Math"/>
          </w:rPr>
          <m:t>E</m:t>
        </m:r>
      </m:oMath>
      <w:r>
        <w:t xml:space="preserve">. GUM 1995 with minor corrections. 2008. DOI 10.59161/JCGM100-2008E [103]. Dieses Dokument formuliert allgemeine Regeln zur Bewertung und Angabe von Messunsicherheit und bildet zusammen mit der bereits in 3.6.5 verwendeten Messmodellrichtlinie den metrologischen Referenzrahmen dieses Abschnitts. ([103] Joint Committee for Guides in Metrology </w:t>
      </w:r>
      <m:oMath>
        <m:r>
          <w:rPr>
            <w:rFonts w:ascii="Cambria Math" w:hAnsi="Cambria Math"/>
          </w:rPr>
          <m:t>JCGM</m:t>
        </m:r>
      </m:oMath>
      <w:r>
        <w:t xml:space="preserve">: </w:t>
      </w:r>
      <w:r>
        <w:rPr>
          <w:rStyle w:val="Hervorhebung"/>
        </w:rPr>
        <w:t>Evaluation of measurement data — Guide to the expression of uncertainty in measurement.</w:t>
      </w:r>
      <w:r>
        <w:t xml:space="preserve"> JCGM 100:2008</w:t>
      </w:r>
      <m:oMath>
        <m:r>
          <w:rPr>
            <w:rFonts w:ascii="Cambria Math" w:hAnsi="Cambria Math"/>
          </w:rPr>
          <m:t>E</m:t>
        </m:r>
      </m:oMath>
      <w:r>
        <w:t>. GUM 1995 with minor corrections. 2008. DOI 10.59161/JCGM100-2008E.)</w:t>
      </w:r>
    </w:p>
    <w:p w:rsidR="00300EB5" w:rsidRDefault="00300EB5" w:rsidP="00300EB5">
      <w:pPr>
        <w:pStyle w:val="StandardWeb"/>
      </w:pPr>
      <w:r>
        <w:t xml:space="preserve">Die bereits verwendete Richtlinie zu Messmodellen bleibt dabei ebenfalls relevant, weil die Unsicherheitsbewertung nicht unabhängig vom zugrunde liegenden Messmodell vorgenommen werden kann. ([102] Joint Committee for Guides in Metrology </w:t>
      </w:r>
      <m:oMath>
        <m:r>
          <w:rPr>
            <w:rFonts w:ascii="Cambria Math" w:hAnsi="Cambria Math"/>
          </w:rPr>
          <m:t>JCGM</m:t>
        </m:r>
      </m:oMath>
      <w:r>
        <w:t xml:space="preserve">: </w:t>
      </w:r>
      <w:r>
        <w:rPr>
          <w:rStyle w:val="Hervorhebung"/>
        </w:rPr>
        <w:t>Guide to the expression of uncertainty in measurement — Part 6: Developing and using measurement models.</w:t>
      </w:r>
      <w:r>
        <w:t xml:space="preserve"> JCGM GUM-6:2020. Sèvres: Bureau International des Poids et Mesures, 2020. DOI 10.59161/JCGMGUM-6-2020.)</w:t>
      </w:r>
    </w:p>
    <w:p w:rsidR="00300EB5" w:rsidRDefault="00300EB5" w:rsidP="00300EB5">
      <w:pPr>
        <w:pStyle w:val="StandardWeb"/>
      </w:pPr>
      <w:r>
        <w:t>Für das FRZK übernehme ich aus diesen Quellen keine universelle Unsicherheitsverteilung und auch keinen allgemein gültigen numerischen Grenzwert für praktische Identifizierbarkeit. Die Eigenleistung dieses Abschnitts besteht vielmehr darin, Messunsicherheit als ausdrücklich bedingte zusätzliche Struktur in die bereits vorhandene Beobachtungs-, Rückgewinnungs- und Identifizierbarkeitsarchitektur einzufügen.</w:t>
      </w:r>
    </w:p>
    <w:p w:rsidR="00300EB5" w:rsidRDefault="00300EB5" w:rsidP="00300EB5">
      <w:pPr>
        <w:pStyle w:val="berschrift2"/>
      </w:pPr>
      <w:r>
        <w:lastRenderedPageBreak/>
        <w:t>Definition 3.6.7 – Bedingtes FRZK-Messunsicherheitsprofil</w:t>
      </w:r>
    </w:p>
    <w:p w:rsidR="00300EB5" w:rsidRDefault="00300EB5" w:rsidP="00300EB5">
      <w:pPr>
        <w:pStyle w:val="StandardWeb"/>
      </w:pPr>
      <w:r>
        <w:rPr>
          <w:rStyle w:val="Fett"/>
        </w:rPr>
        <w:t>Eigenleistung dieser Arbeit.</w:t>
      </w:r>
      <w:r>
        <w:t xml:space="preserve"> Sei ein quantitativer FRZK-Messkontext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nach Definition 3.6.6 gegeben. Ein </w:t>
      </w:r>
      <w:r>
        <w:rPr>
          <w:rStyle w:val="Fett"/>
        </w:rPr>
        <w:t>bedingtes FRZK-Messunsicherheitsprofil</w:t>
      </w:r>
      <w:r>
        <w:t xml:space="preserve"> bezüglich eines Unsicherheitskontextes </w:t>
      </w:r>
      <m:oMath>
        <m:r>
          <m:rPr>
            <m:sty m:val="p"/>
          </m:rPr>
          <w:rPr>
            <w:rFonts w:ascii="Cambria Math" w:hAnsi="Cambria Math"/>
          </w:rPr>
          <m:t>υ</m:t>
        </m:r>
      </m:oMath>
      <w:r>
        <w:t xml:space="preserve"> ist das geordnete Tupel</w:t>
      </w:r>
    </w:p>
    <w:p w:rsidR="00300EB5" w:rsidRDefault="00300EB5" w:rsidP="00300EB5">
      <w:pPr>
        <w:pStyle w:val="Formel"/>
      </w:pPr>
      <m:oMath>
        <m:sSubSup>
          <m:sSubSupPr>
            <m:ctrlPr/>
          </m:sSubSupPr>
          <m:e>
            <m:r>
              <m:rPr>
                <m:scr m:val="fraktur"/>
              </m:rPr>
              <w:rPr>
                <w:rFonts w:cs="Cambria Math"/>
              </w:rPr>
              <m:t>U</m:t>
            </m:r>
            <m:ctrlPr>
              <w:rPr>
                <w:rFonts w:cs="Cambria Math"/>
              </w:rPr>
            </m:ctrlPr>
          </m:e>
          <m:sub>
            <m:r>
              <m:rPr>
                <m:nor/>
              </m:rPr>
              <m:t>meas</m:t>
            </m:r>
          </m:sub>
          <m:sup>
            <m:d>
              <m:dPr>
                <m:ctrlPr/>
              </m:dPr>
              <m:e>
                <m:r>
                  <m:t>μ,υ</m:t>
                </m:r>
              </m:e>
            </m:d>
          </m:sup>
        </m:sSubSup>
        <m:r>
          <m:t>≔</m:t>
        </m:r>
        <m:d>
          <m:dPr>
            <m:ctrlPr/>
          </m:dPr>
          <m:e>
            <m:sSubSup>
              <m:sSubSupPr>
                <m:ctrlPr/>
              </m:sSubSupPr>
              <m:e>
                <m:r>
                  <m:rPr>
                    <m:scr m:val="fraktur"/>
                  </m:rPr>
                  <m:t>C</m:t>
                </m:r>
              </m:e>
              <m:sub>
                <m:r>
                  <m:rPr>
                    <m:nor/>
                  </m:rPr>
                  <m:t>meas</m:t>
                </m:r>
              </m:sub>
              <m:sup>
                <m:d>
                  <m:dPr>
                    <m:ctrlPr/>
                  </m:dPr>
                  <m:e>
                    <m:r>
                      <m:t>μ</m:t>
                    </m:r>
                  </m:e>
                </m:d>
              </m:sup>
            </m:sSubSup>
            <m:r>
              <m:t>,</m:t>
            </m:r>
            <m:sSubSup>
              <m:sSubSupPr>
                <m:ctrlPr/>
              </m:sSubSupPr>
              <m:e>
                <m:r>
                  <w:rPr>
                    <w:rFonts w:cs="Cambria Math"/>
                  </w:rPr>
                  <m:t>u</m:t>
                </m:r>
              </m:e>
              <m:sub>
                <m:r>
                  <m:t>X</m:t>
                </m:r>
              </m:sub>
              <m:sup>
                <m:d>
                  <m:dPr>
                    <m:ctrlPr/>
                  </m:dPr>
                  <m:e>
                    <m:r>
                      <m:t>μ,υ</m:t>
                    </m:r>
                  </m:e>
                </m:d>
              </m:sup>
            </m:sSubSup>
            <m:r>
              <m:t>,</m:t>
            </m:r>
            <m:sSubSup>
              <m:sSubSupPr>
                <m:ctrlPr/>
              </m:sSubSupPr>
              <m:e>
                <m:r>
                  <w:rPr>
                    <w:rFonts w:cs="Cambria Math"/>
                  </w:rPr>
                  <m:t>C</m:t>
                </m:r>
              </m:e>
              <m:sub>
                <m:r>
                  <m:t>X</m:t>
                </m:r>
              </m:sub>
              <m:sup>
                <m:d>
                  <m:dPr>
                    <m:ctrlPr/>
                  </m:dPr>
                  <m:e>
                    <m:r>
                      <m:t>μ,υ</m:t>
                    </m:r>
                  </m:e>
                </m:d>
              </m:sup>
            </m:sSubSup>
            <m:r>
              <m:t>,</m:t>
            </m:r>
            <m:sSubSup>
              <m:sSubSupPr>
                <m:ctrlPr/>
              </m:sSubSupPr>
              <m:e>
                <m:r>
                  <m:rPr>
                    <m:scr m:val="script"/>
                  </m:rPr>
                  <w:rPr>
                    <w:rFonts w:cs="Cambria Math"/>
                  </w:rPr>
                  <m:t>P</m:t>
                </m:r>
              </m:e>
              <m:sub>
                <m:r>
                  <m:t>U</m:t>
                </m:r>
              </m:sub>
              <m:sup>
                <m:d>
                  <m:dPr>
                    <m:ctrlPr/>
                  </m:dPr>
                  <m:e>
                    <m:r>
                      <m:t>μ,υ</m:t>
                    </m:r>
                  </m:e>
                </m:d>
              </m:sup>
            </m:sSubSup>
            <m:r>
              <m:t>,</m:t>
            </m:r>
            <m:sSubSup>
              <m:sSubSupPr>
                <m:ctrlPr/>
              </m:sSubSupPr>
              <m:e>
                <m:r>
                  <m:t>Γ</m:t>
                </m:r>
              </m:e>
              <m:sub>
                <m:r>
                  <m:t>U</m:t>
                </m:r>
              </m:sub>
              <m:sup>
                <m:d>
                  <m:dPr>
                    <m:ctrlPr/>
                  </m:dPr>
                  <m:e>
                    <m:r>
                      <m:t>μ,υ</m:t>
                    </m:r>
                  </m:e>
                </m:d>
              </m:sup>
            </m:sSubSup>
          </m:e>
        </m:d>
        <m:r>
          <m:t>.</m:t>
        </m:r>
      </m:oMath>
      <w:r>
        <w:t xml:space="preserve"> </w:t>
      </w:r>
      <w:r>
        <w:tab/>
        <w:t xml:space="preserve"> (3.3592)</w:t>
      </w:r>
    </w:p>
    <w:p w:rsidR="00300EB5" w:rsidRDefault="00300EB5" w:rsidP="00300EB5">
      <w:pPr>
        <w:pStyle w:val="StandardWeb"/>
      </w:pPr>
      <w:r>
        <w:t xml:space="preserve">Dabei bezeichnet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den bereits vollständig ausgewiesenen Messkontext. Der Vektor </w:t>
      </w:r>
      <m:oMath>
        <m:sSubSup>
          <m:sSubSupPr>
            <m:ctrlPr>
              <w:rPr>
                <w:rFonts w:ascii="Cambria Math" w:hAnsi="Cambria Math"/>
                <w:i/>
              </w:rPr>
            </m:ctrlPr>
          </m:sSubSupPr>
          <m:e>
            <m:r>
              <w:rPr>
                <w:rFonts w:ascii="Cambria Math" w:hAnsi="Cambria Math" w:cs="Cambria Math"/>
              </w:rPr>
              <m:t>u</m:t>
            </m:r>
            <m:ctrlPr>
              <w:rPr>
                <w:rFonts w:ascii="Cambria Math" w:hAnsi="Cambria Math" w:cs="Cambria Math"/>
                <w:i/>
              </w:rPr>
            </m:ctrlPr>
          </m:e>
          <m:sub>
            <m:r>
              <w:rPr>
                <w:rFonts w:ascii="Cambria Math" w:hAnsi="Cambria Math"/>
              </w:rPr>
              <m:t>X</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enthält die für die Unsicherheitsbewertung verwendeten Standardunsicherheiten der relevanten Eingangsgrößen. Die Struktur </w:t>
      </w:r>
      <m:oMath>
        <m:sSubSup>
          <m:sSubSupPr>
            <m:ctrlPr>
              <w:rPr>
                <w:rFonts w:ascii="Cambria Math" w:hAnsi="Cambria Math"/>
                <w:i/>
              </w:rPr>
            </m:ctrlPr>
          </m:sSubSupPr>
          <m:e>
            <m:r>
              <w:rPr>
                <w:rFonts w:ascii="Cambria Math" w:hAnsi="Cambria Math" w:cs="Cambria Math"/>
              </w:rPr>
              <m:t>C</m:t>
            </m:r>
            <m:ctrlPr>
              <w:rPr>
                <w:rFonts w:ascii="Cambria Math" w:hAnsi="Cambria Math" w:cs="Cambria Math"/>
                <w:i/>
              </w:rPr>
            </m:ctrlPr>
          </m:e>
          <m:sub>
            <m:r>
              <w:rPr>
                <w:rFonts w:ascii="Cambria Math" w:hAnsi="Cambria Math"/>
              </w:rPr>
              <m:t>X</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beschreibt erforderlichenfalls deren Abhängigkeits- beziehungsweise Kovarianzstruktur. Mit </w:t>
      </w:r>
      <m:oMath>
        <m:sSubSup>
          <m:sSubSupPr>
            <m:ctrlPr>
              <w:rPr>
                <w:rFonts w:ascii="Cambria Math" w:hAnsi="Cambria Math"/>
                <w:i/>
              </w:rPr>
            </m:ctrlPr>
          </m:sSubSupPr>
          <m:e>
            <m:r>
              <m:rPr>
                <m:scr m:val="script"/>
              </m:rPr>
              <w:rPr>
                <w:rFonts w:ascii="Cambria Math" w:hAnsi="Cambria Math" w:cs="Cambria Math"/>
              </w:rPr>
              <m:t>P</m:t>
            </m:r>
            <m:ctrlPr>
              <w:rPr>
                <w:rFonts w:ascii="Cambria Math" w:hAnsi="Cambria Math" w:cs="Cambria Math"/>
                <w:i/>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bezeichne ich die ausdrücklich ausgewiesene Regel, nach der die Unsicherheitsinformation der Eingangsgrößen durch das konkrete Messmodell auf die Ausgangsgröße übertragen beziehungsweise bewertet wird.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enthält schließlich diejenigen Bedingungen, unter denen das Unsicherheitsprofil gilt, einschließlich der verwendeten Bewertungsmethode, gegebenenfalls angesetzter Verteilungsannahmen, Überdeckungsbedingungen und weiterer für die Interpretation erforderlicher Voraussetzungen.</w:t>
      </w:r>
    </w:p>
    <w:p w:rsidR="00300EB5" w:rsidRDefault="00300EB5" w:rsidP="00300EB5">
      <w:pPr>
        <w:pStyle w:val="StandardWeb"/>
      </w:pPr>
      <w:r>
        <w:t xml:space="preserve">Für die Eingangsgrößen </w:t>
      </w:r>
      <m:oMath>
        <m:r>
          <w:rPr>
            <w:rFonts w:ascii="Cambria Math" w:hAnsi="Cambria Math"/>
          </w:rPr>
          <m:t>X1</m:t>
        </m:r>
        <m:d>
          <m:dPr>
            <m:ctrlPr>
              <w:rPr>
                <w:rFonts w:ascii="Cambria Math" w:hAnsi="Cambria Math"/>
                <w:i/>
              </w:rPr>
            </m:ctrlPr>
          </m:dPr>
          <m:e>
            <m:r>
              <w:rPr>
                <w:rFonts w:ascii="Cambria Math" w:hAnsi="Cambria Math"/>
              </w:rPr>
              <m:t>μ</m:t>
            </m:r>
          </m:e>
        </m:d>
        <m:r>
          <w:rPr>
            <w:rFonts w:ascii="Cambria Math" w:hAnsi="Cambria Math"/>
          </w:rPr>
          <m:t>,…,Xn</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m:rPr>
                    <m:sty m:val="p"/>
                  </m:rPr>
                  <w:rPr>
                    <w:rFonts w:ascii="Cambria Math" w:hAnsi="Cambria Math"/>
                  </w:rPr>
                  <m:t>μ</m:t>
                </m:r>
              </m:e>
            </m:d>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d>
              <m:dPr>
                <m:ctrlPr>
                  <w:rPr>
                    <w:rFonts w:ascii="Cambria Math" w:hAnsi="Cambria Math"/>
                    <w:i/>
                  </w:rPr>
                </m:ctrlPr>
              </m:dPr>
              <m:e>
                <m:r>
                  <m:rPr>
                    <m:sty m:val="p"/>
                  </m:rPr>
                  <w:rPr>
                    <w:rFonts w:ascii="Cambria Math" w:hAnsi="Cambria Math"/>
                  </w:rPr>
                  <m:t>μ</m:t>
                </m:r>
              </m:e>
            </m:d>
          </m:sup>
        </m:sSubSup>
      </m:oMath>
      <w:r>
        <w:t xml:space="preserve"> kann der Unsicherheitsvektor schematisch als</w:t>
      </w:r>
    </w:p>
    <w:p w:rsidR="00300EB5" w:rsidRPr="00300EB5" w:rsidRDefault="00300EB5" w:rsidP="00300EB5">
      <w:pPr>
        <w:pStyle w:val="Formel"/>
      </w:pPr>
      <m:oMath>
        <m:sSubSup>
          <m:sSubSupPr>
            <m:ctrlPr/>
          </m:sSubSupPr>
          <m:e>
            <m:r>
              <m:t>u</m:t>
            </m:r>
          </m:e>
          <m:sub>
            <m:r>
              <m:t>X</m:t>
            </m:r>
          </m:sub>
          <m:sup>
            <m:d>
              <m:dPr>
                <m:ctrlPr/>
              </m:dPr>
              <m:e>
                <m:r>
                  <m:t>μ,υ</m:t>
                </m:r>
              </m:e>
            </m:d>
          </m:sup>
        </m:sSubSup>
        <m:r>
          <m:t>=</m:t>
        </m:r>
        <m:d>
          <m:dPr>
            <m:ctrlPr/>
          </m:dPr>
          <m:e>
            <m:r>
              <m:t>u</m:t>
            </m:r>
            <m:d>
              <m:dPr>
                <m:ctrlPr/>
              </m:dPr>
              <m:e>
                <m:sSubSup>
                  <m:sSubSupPr>
                    <m:ctrlPr/>
                  </m:sSubSupPr>
                  <m:e>
                    <m:r>
                      <m:t>X</m:t>
                    </m:r>
                  </m:e>
                  <m:sub>
                    <m:r>
                      <m:t>1</m:t>
                    </m:r>
                  </m:sub>
                  <m:sup>
                    <m:d>
                      <m:dPr>
                        <m:ctrlPr/>
                      </m:dPr>
                      <m:e>
                        <m:r>
                          <m:t>μ</m:t>
                        </m:r>
                      </m:e>
                    </m:d>
                  </m:sup>
                </m:sSubSup>
              </m:e>
            </m:d>
            <m:r>
              <m:t>,…,u</m:t>
            </m:r>
            <m:d>
              <m:dPr>
                <m:ctrlPr/>
              </m:dPr>
              <m:e>
                <m:sSubSup>
                  <m:sSubSupPr>
                    <m:ctrlPr/>
                  </m:sSubSupPr>
                  <m:e>
                    <m:r>
                      <m:t>X</m:t>
                    </m:r>
                  </m:e>
                  <m:sub>
                    <m:r>
                      <m:t>n</m:t>
                    </m:r>
                  </m:sub>
                  <m:sup>
                    <m:d>
                      <m:dPr>
                        <m:ctrlPr/>
                      </m:dPr>
                      <m:e>
                        <m:r>
                          <m:t>μ</m:t>
                        </m:r>
                      </m:e>
                    </m:d>
                  </m:sup>
                </m:sSubSup>
              </m:e>
            </m:d>
          </m:e>
        </m:d>
      </m:oMath>
      <w:r w:rsidRPr="00300EB5">
        <w:t xml:space="preserve"> </w:t>
      </w:r>
      <w:r w:rsidRPr="00300EB5">
        <w:tab/>
        <w:t xml:space="preserve"> (3.3593)</w:t>
      </w:r>
    </w:p>
    <w:p w:rsidR="00300EB5" w:rsidRDefault="00300EB5" w:rsidP="00300EB5">
      <w:pPr>
        <w:pStyle w:val="StandardWeb"/>
      </w:pPr>
      <w:r>
        <w:t xml:space="preserve">geschrieben werden. Die einzelnen Größen </w:t>
      </w:r>
      <m:oMath>
        <m:r>
          <w:rPr>
            <w:rFonts w:ascii="Cambria Math" w:hAnsi="Cambria Math"/>
          </w:rPr>
          <m:t>u</m:t>
        </m:r>
        <m:d>
          <m:dPr>
            <m:ctrlPr>
              <w:rPr>
                <w:rFonts w:ascii="Cambria Math" w:hAnsi="Cambria Math"/>
                <w:i/>
              </w:rPr>
            </m:ctrlPr>
          </m:dPr>
          <m:e>
            <m:r>
              <w:rPr>
                <w:rFonts w:ascii="Cambria Math" w:hAnsi="Cambria Math"/>
              </w:rPr>
              <m:t>Xi</m:t>
            </m:r>
            <m:d>
              <m:dPr>
                <m:ctrlPr>
                  <w:rPr>
                    <w:rFonts w:ascii="Cambria Math" w:hAnsi="Cambria Math"/>
                    <w:i/>
                  </w:rPr>
                </m:ctrlPr>
              </m:dPr>
              <m:e>
                <m:r>
                  <w:rPr>
                    <w:rFonts w:ascii="Cambria Math" w:hAnsi="Cambria Math"/>
                  </w:rPr>
                  <m:t>μ</m:t>
                </m:r>
              </m:e>
            </m:d>
          </m:e>
        </m:d>
      </m:oMath>
      <w:r>
        <w:rPr>
          <w:rStyle w:val="katex"/>
        </w:rPr>
        <w:t>u</w:t>
      </w:r>
      <m:oMath>
        <m:sSubSup>
          <m:sSubSupPr>
            <m:ctrlPr>
              <w:rPr>
                <w:rStyle w:val="katex"/>
                <w:rFonts w:ascii="Cambria Math" w:hAnsi="Cambria Math"/>
                <w:i/>
              </w:rPr>
            </m:ctrlPr>
          </m:sSubSupPr>
          <m:e>
            <m:r>
              <w:rPr>
                <w:rStyle w:val="katex"/>
                <w:rFonts w:ascii="Cambria Math" w:hAnsi="Cambria Math"/>
              </w:rPr>
              <m:t>X</m:t>
            </m:r>
          </m:e>
          <m:sub>
            <m:r>
              <w:rPr>
                <w:rStyle w:val="katex"/>
                <w:rFonts w:ascii="Cambria Math" w:hAnsi="Cambria Math"/>
              </w:rPr>
              <m:t>i</m:t>
            </m:r>
          </m:sub>
          <m:sup>
            <m:d>
              <m:dPr>
                <m:ctrlPr>
                  <w:rPr>
                    <w:rStyle w:val="katex"/>
                    <w:rFonts w:ascii="Cambria Math" w:hAnsi="Cambria Math"/>
                    <w:i/>
                  </w:rPr>
                </m:ctrlPr>
              </m:dPr>
              <m:e>
                <m:r>
                  <m:rPr>
                    <m:sty m:val="p"/>
                  </m:rPr>
                  <w:rPr>
                    <w:rStyle w:val="katex"/>
                    <w:rFonts w:ascii="Cambria Math" w:hAnsi="Cambria Math"/>
                  </w:rPr>
                  <m:t>μ</m:t>
                </m:r>
              </m:e>
            </m:d>
          </m:sup>
        </m:sSubSup>
      </m:oMath>
      <w:r>
        <w:rPr>
          <w:rStyle w:val="katex"/>
        </w:rPr>
        <w:t>)</w:t>
      </w:r>
      <w:r>
        <w:t xml:space="preserve"> sind dabei als Standardunsicherheiten zu verstehen, sofern der konkrete Unsicherheitskontext gerade diese Darstellungsform verwendet. Die Standardunsicherheit als in Form einer Standardabweichung ausgedrückte Messunsicherheit ist ein etablierter metrologischer Begriff und keine FRZK-Eigenkonstruktion.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w:t>
      </w:r>
    </w:p>
    <w:p w:rsidR="00300EB5" w:rsidRDefault="00300EB5" w:rsidP="00300EB5">
      <w:pPr>
        <w:pStyle w:val="StandardWeb"/>
      </w:pPr>
      <w:r>
        <w:t>Sind Abhängigkeiten zwischen Eingangsgrößen für die Unsicherheitsbewertung relevant, kann ihre gemeinsame Struktur beispielsweise durch eine Kovarianzmatrix</w:t>
      </w:r>
    </w:p>
    <w:p w:rsidR="00300EB5" w:rsidRPr="00300EB5" w:rsidRDefault="00300EB5" w:rsidP="00300EB5">
      <w:pPr>
        <w:pStyle w:val="Formel"/>
      </w:pPr>
      <m:oMath>
        <m:sSubSup>
          <m:sSubSupPr>
            <m:ctrlPr/>
          </m:sSubSupPr>
          <m:e>
            <m:r>
              <m:t>C</m:t>
            </m:r>
          </m:e>
          <m:sub>
            <m:r>
              <m:t>X</m:t>
            </m:r>
          </m:sub>
          <m:sup>
            <m:d>
              <m:dPr>
                <m:ctrlPr/>
              </m:dPr>
              <m:e>
                <m:r>
                  <m:t>μ,υ</m:t>
                </m:r>
              </m:e>
            </m:d>
          </m:sup>
        </m:sSubSup>
        <m:r>
          <m:t>=</m:t>
        </m:r>
        <m:sSubSup>
          <m:sSubSupPr>
            <m:ctrlPr/>
          </m:sSubSupPr>
          <m:e>
            <m:d>
              <m:dPr>
                <m:ctrlPr/>
              </m:dPr>
              <m:e>
                <m:r>
                  <m:rPr>
                    <m:nor/>
                  </m:rPr>
                  <m:t>cov</m:t>
                </m:r>
                <m:d>
                  <m:dPr>
                    <m:ctrlPr/>
                  </m:dPr>
                  <m:e>
                    <m:sSubSup>
                      <m:sSubSupPr>
                        <m:ctrlPr/>
                      </m:sSubSupPr>
                      <m:e>
                        <m:r>
                          <m:t>X</m:t>
                        </m:r>
                      </m:e>
                      <m:sub>
                        <m:r>
                          <m:t>i</m:t>
                        </m:r>
                      </m:sub>
                      <m:sup>
                        <m:d>
                          <m:dPr>
                            <m:ctrlPr/>
                          </m:dPr>
                          <m:e>
                            <m:r>
                              <m:t>μ</m:t>
                            </m:r>
                          </m:e>
                        </m:d>
                      </m:sup>
                    </m:sSubSup>
                    <m:r>
                      <m:t>,</m:t>
                    </m:r>
                    <m:sSubSup>
                      <m:sSubSupPr>
                        <m:ctrlPr/>
                      </m:sSubSupPr>
                      <m:e>
                        <m:r>
                          <m:t>X</m:t>
                        </m:r>
                      </m:e>
                      <m:sub>
                        <m:r>
                          <m:t>j</m:t>
                        </m:r>
                      </m:sub>
                      <m:sup>
                        <m:d>
                          <m:dPr>
                            <m:ctrlPr/>
                          </m:dPr>
                          <m:e>
                            <m:r>
                              <m:t>μ</m:t>
                            </m:r>
                          </m:e>
                        </m:d>
                      </m:sup>
                    </m:sSubSup>
                  </m:e>
                </m:d>
              </m:e>
            </m:d>
          </m:e>
          <m:sub>
            <m:r>
              <m:t>i,j=1</m:t>
            </m:r>
          </m:sub>
          <m:sup>
            <m:r>
              <m:t>n</m:t>
            </m:r>
          </m:sup>
        </m:sSubSup>
      </m:oMath>
      <w:r w:rsidRPr="00300EB5">
        <w:t xml:space="preserve"> </w:t>
      </w:r>
      <w:r w:rsidRPr="00300EB5">
        <w:tab/>
        <w:t xml:space="preserve"> (3.3594)</w:t>
      </w:r>
    </w:p>
    <w:p w:rsidR="00300EB5" w:rsidRDefault="00300EB5" w:rsidP="00300EB5">
      <w:pPr>
        <w:pStyle w:val="StandardWeb"/>
      </w:pPr>
      <w:r>
        <w:t>beschrieben werden. Gleichung (3.3594) fordert nicht, dass jeder Messkontext zwingend eine nichttriviale Kovarianzstruktur besitzen muss. Sie verhindert vielmehr, dass vorhandene Abhängigkeiten stillschweigend als Unabhängigkeit behandelt werden.</w:t>
      </w:r>
    </w:p>
    <w:p w:rsidR="00300EB5" w:rsidRDefault="00300EB5" w:rsidP="00300EB5">
      <w:pPr>
        <w:pStyle w:val="StandardWeb"/>
      </w:pPr>
      <w:r>
        <w:t xml:space="preserve">Definition 3.6.7 ist </w:t>
      </w:r>
      <w:r>
        <w:rPr>
          <w:rStyle w:val="Fett"/>
        </w:rPr>
        <w:t>bedingt</w:t>
      </w:r>
      <w:r>
        <w:t xml:space="preserve">, weil das Unsicherheitsprofil nicht allein aus dem abstrakten FRZK oder aus Definition 3.6.6 folgt. Es hängt vom konkreten Messmodell, den verfügbaren </w:t>
      </w:r>
      <w:r>
        <w:lastRenderedPageBreak/>
        <w:t>Informationen über die Eingangsgrößen, der verwendeten Bewertungsmethode und gegebenenfalls zusätzlichen statistischen beziehungsweise metrologischen Voraussetzungen ab.</w:t>
      </w:r>
    </w:p>
    <w:p w:rsidR="00300EB5" w:rsidRDefault="00300EB5" w:rsidP="00300EB5">
      <w:pPr>
        <w:pStyle w:val="StandardWeb"/>
      </w:pPr>
      <w:r>
        <w:t>Entsprechend gilt weiterhin</w:t>
      </w:r>
    </w:p>
    <w:p w:rsidR="00300EB5" w:rsidRPr="00300EB5" w:rsidRDefault="00300EB5" w:rsidP="00300EB5">
      <w:pPr>
        <w:pStyle w:val="Formel"/>
      </w:pPr>
      <m:oMath>
        <m:sSubSup>
          <m:sSubSupPr>
            <m:ctrlPr/>
          </m:sSubSupPr>
          <m:e>
            <m:r>
              <m:rPr>
                <m:scr m:val="fraktur"/>
              </m:rPr>
              <m:t>C</m:t>
            </m:r>
          </m:e>
          <m:sub>
            <m:r>
              <m:rPr>
                <m:nor/>
              </m:rPr>
              <m:t>meas</m:t>
            </m:r>
          </m:sub>
          <m:sup>
            <m:d>
              <m:dPr>
                <m:ctrlPr/>
              </m:dPr>
              <m:e>
                <m:r>
                  <m:t>μ</m:t>
                </m:r>
              </m:e>
            </m:d>
          </m:sup>
        </m:sSubSup>
        <m:r>
          <m:t>⇏</m:t>
        </m:r>
        <m:sSubSup>
          <m:sSubSupPr>
            <m:ctrlPr/>
          </m:sSubSupPr>
          <m:e>
            <m:r>
              <m:rPr>
                <m:scr m:val="fraktur"/>
              </m:rPr>
              <m:t>U</m:t>
            </m:r>
          </m:e>
          <m:sub>
            <m:r>
              <m:rPr>
                <m:nor/>
              </m:rPr>
              <m:t>meas</m:t>
            </m:r>
          </m:sub>
          <m:sup>
            <m:d>
              <m:dPr>
                <m:ctrlPr/>
              </m:dPr>
              <m:e>
                <m:r>
                  <m:t>μ,υ</m:t>
                </m:r>
              </m:e>
            </m:d>
          </m:sup>
        </m:sSubSup>
        <m:r>
          <m:t>.</m:t>
        </m:r>
      </m:oMath>
      <w:r w:rsidRPr="00300EB5">
        <w:t xml:space="preserve"> </w:t>
      </w:r>
      <w:r w:rsidRPr="00300EB5">
        <w:tab/>
        <w:t xml:space="preserve"> (3.3595)</w:t>
      </w:r>
    </w:p>
    <w:p w:rsidR="00300EB5" w:rsidRDefault="00300EB5" w:rsidP="00300EB5">
      <w:pPr>
        <w:pStyle w:val="StandardWeb"/>
      </w:pPr>
      <w:r>
        <w:t>Die Existenz eines Messkontextes garantiert also weder ein bestimmtes Unsicherheitsmodell noch eine bestimmte numerische Unsicherheit.</w:t>
      </w:r>
    </w:p>
    <w:p w:rsidR="00300EB5" w:rsidRDefault="00300EB5" w:rsidP="00300EB5">
      <w:pPr>
        <w:pStyle w:val="berschrift2"/>
      </w:pPr>
      <w:r>
        <w:t>Unsicherheitsfortpflanzung durch das Messmodell</w:t>
      </w:r>
    </w:p>
    <w:p w:rsidR="00300EB5" w:rsidRDefault="00300EB5" w:rsidP="00300EB5">
      <w:pPr>
        <w:pStyle w:val="StandardWeb"/>
      </w:pPr>
      <w:r>
        <w:t>Für ein Messmodell nach Gleichung (3.3577) muss die Unsicherheit der Ausgangsgröße aus den Unsicherheitsinformationen der Eingangsgrößen unter Berücksichtigung des verwendeten Messmodells bewertet werden. JCGM 100:2008</w:t>
      </w:r>
      <m:oMath>
        <m:r>
          <w:rPr>
            <w:rFonts w:ascii="Cambria Math" w:hAnsi="Cambria Math"/>
          </w:rPr>
          <m:t>E</m:t>
        </m:r>
      </m:oMath>
      <w:r>
        <w:t xml:space="preserve"> stellt hierfür einen allgemeinen metrologischen Rahmen bereit; JCGM GUM-6:2020 behandelt ausdrücklich die Entwicklung und Verwendung der zugrunde liegenden Messmodelle. ([103] Joint Committee for Guides in Metrology </w:t>
      </w:r>
      <m:oMath>
        <m:r>
          <w:rPr>
            <w:rFonts w:ascii="Cambria Math" w:hAnsi="Cambria Math"/>
          </w:rPr>
          <m:t>JCGM</m:t>
        </m:r>
      </m:oMath>
      <w:r>
        <w:t xml:space="preserve">: </w:t>
      </w:r>
      <w:r>
        <w:rPr>
          <w:rStyle w:val="Hervorhebung"/>
        </w:rPr>
        <w:t>Evaluation of measurement data — Guide to the expression of uncertainty in measurement.</w:t>
      </w:r>
      <w:r>
        <w:t xml:space="preserve"> JCGM 100:2008</w:t>
      </w:r>
      <m:oMath>
        <m:r>
          <w:rPr>
            <w:rFonts w:ascii="Cambria Math" w:hAnsi="Cambria Math"/>
          </w:rPr>
          <m:t>E</m:t>
        </m:r>
      </m:oMath>
      <w:r>
        <w:t xml:space="preserve">. GUM 1995 with minor corrections. 2008. DOI 10.59161/JCGM100-2008E.) ([102] Joint Committee for Guides in Metrology </w:t>
      </w:r>
      <m:oMath>
        <m:r>
          <w:rPr>
            <w:rFonts w:ascii="Cambria Math" w:hAnsi="Cambria Math"/>
          </w:rPr>
          <m:t>JCGM</m:t>
        </m:r>
      </m:oMath>
      <w:r>
        <w:t xml:space="preserve">: </w:t>
      </w:r>
      <w:r>
        <w:rPr>
          <w:rStyle w:val="Hervorhebung"/>
        </w:rPr>
        <w:t>Guide to the expression of uncertainty in measurement — Part 6: Developing and using measurement models.</w:t>
      </w:r>
      <w:r>
        <w:t xml:space="preserve"> JCGM GUM-6:2020. Sèvres: Bureau International des Poids et Mesures, 2020. DOI 10.59161/JCGMGUM-6-2020.)</w:t>
      </w:r>
    </w:p>
    <w:p w:rsidR="00300EB5" w:rsidRDefault="00300EB5" w:rsidP="00300EB5">
      <w:pPr>
        <w:pStyle w:val="StandardWeb"/>
      </w:pPr>
      <w:r>
        <w:t>Da die konkrete Form dieser Bewertung vom jeweiligen Messmodell und der verwendeten Unsicherheitsmethode abhängt, lege ich im FRZK keine universelle linearisierte Fortpflanzungsformel fest. Ich schreibe stattdessen allgemein</w:t>
      </w:r>
    </w:p>
    <w:p w:rsidR="00300EB5" w:rsidRPr="00300EB5" w:rsidRDefault="00300EB5" w:rsidP="00300EB5">
      <w:pPr>
        <w:pStyle w:val="Formel"/>
      </w:pPr>
      <m:oMath>
        <m:sSub>
          <m:sSubPr>
            <m:ctrlPr/>
          </m:sSubPr>
          <m:e>
            <m:r>
              <m:t>u</m:t>
            </m:r>
          </m:e>
          <m:sub>
            <m:r>
              <m:rPr>
                <m:nor/>
              </m:rPr>
              <m:t>c</m:t>
            </m:r>
          </m:sub>
        </m:sSub>
        <m:d>
          <m:dPr>
            <m:ctrlPr/>
          </m:dPr>
          <m:e>
            <m:sSup>
              <m:sSupPr>
                <m:ctrlPr/>
              </m:sSupPr>
              <m:e>
                <m:r>
                  <m:t>Y</m:t>
                </m:r>
              </m:e>
              <m:sup>
                <m:d>
                  <m:dPr>
                    <m:ctrlPr/>
                  </m:dPr>
                  <m:e>
                    <m:r>
                      <m:t>μ</m:t>
                    </m:r>
                  </m:e>
                </m:d>
              </m:sup>
            </m:sSup>
          </m:e>
        </m:d>
        <m:r>
          <m:t>=</m:t>
        </m:r>
        <m:sSubSup>
          <m:sSubSupPr>
            <m:ctrlPr/>
          </m:sSubSupPr>
          <m:e>
            <m:r>
              <m:rPr>
                <m:scr m:val="script"/>
              </m:rPr>
              <m:t>P</m:t>
            </m:r>
          </m:e>
          <m:sub>
            <m:r>
              <m:t>U</m:t>
            </m:r>
          </m:sub>
          <m:sup>
            <m:d>
              <m:dPr>
                <m:ctrlPr/>
              </m:dPr>
              <m:e>
                <m:r>
                  <m:t>μ,υ</m:t>
                </m:r>
              </m:e>
            </m:d>
          </m:sup>
        </m:sSubSup>
        <m:d>
          <m:dPr>
            <m:ctrlPr/>
          </m:dPr>
          <m:e>
            <m:sSubSup>
              <m:sSubSupPr>
                <m:ctrlPr/>
              </m:sSubSupPr>
              <m:e>
                <m:r>
                  <m:rPr>
                    <m:scr m:val="script"/>
                  </m:rPr>
                  <m:t>M</m:t>
                </m:r>
              </m:e>
              <m:sub>
                <m:r>
                  <m:rPr>
                    <m:nor/>
                  </m:rPr>
                  <m:t>meas</m:t>
                </m:r>
              </m:sub>
              <m:sup>
                <m:d>
                  <m:dPr>
                    <m:ctrlPr/>
                  </m:dPr>
                  <m:e>
                    <m:r>
                      <m:t>μ</m:t>
                    </m:r>
                  </m:e>
                </m:d>
              </m:sup>
            </m:sSubSup>
            <m:r>
              <m:t>,</m:t>
            </m:r>
            <m:sSubSup>
              <m:sSubSupPr>
                <m:ctrlPr/>
              </m:sSubSupPr>
              <m:e>
                <m:r>
                  <m:t>u</m:t>
                </m:r>
              </m:e>
              <m:sub>
                <m:r>
                  <m:t>X</m:t>
                </m:r>
              </m:sub>
              <m:sup>
                <m:d>
                  <m:dPr>
                    <m:ctrlPr/>
                  </m:dPr>
                  <m:e>
                    <m:r>
                      <m:t>μ,υ</m:t>
                    </m:r>
                  </m:e>
                </m:d>
              </m:sup>
            </m:sSubSup>
            <m:r>
              <m:t>,</m:t>
            </m:r>
            <m:sSubSup>
              <m:sSubSupPr>
                <m:ctrlPr/>
              </m:sSubSupPr>
              <m:e>
                <m:r>
                  <m:t>C</m:t>
                </m:r>
              </m:e>
              <m:sub>
                <m:r>
                  <m:t>X</m:t>
                </m:r>
              </m:sub>
              <m:sup>
                <m:d>
                  <m:dPr>
                    <m:ctrlPr/>
                  </m:dPr>
                  <m:e>
                    <m:r>
                      <m:t>μ,υ</m:t>
                    </m:r>
                  </m:e>
                </m:d>
              </m:sup>
            </m:sSubSup>
          </m:e>
        </m:d>
        <m:r>
          <m:t>.</m:t>
        </m:r>
      </m:oMath>
      <w:r w:rsidRPr="00300EB5">
        <w:t xml:space="preserve"> </w:t>
      </w:r>
      <w:r w:rsidRPr="00300EB5">
        <w:tab/>
        <w:t xml:space="preserve"> (3.3596)</w:t>
      </w:r>
    </w:p>
    <w:p w:rsidR="00300EB5" w:rsidRDefault="00300EB5" w:rsidP="00300EB5">
      <w:pPr>
        <w:pStyle w:val="StandardWeb"/>
      </w:pPr>
      <w:r>
        <w:t xml:space="preserve">Mit </w:t>
      </w:r>
      <m:oMath>
        <m:r>
          <w:rPr>
            <w:rFonts w:ascii="Cambria Math" w:hAnsi="Cambria Math"/>
          </w:rPr>
          <m:t>uc</m:t>
        </m:r>
        <m:d>
          <m:dPr>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μ</m:t>
                </m:r>
              </m:e>
            </m:d>
          </m:e>
        </m:d>
      </m:oMath>
      <w:r>
        <w:rPr>
          <w:rStyle w:val="katex"/>
        </w:rPr>
        <w:t>u</w:t>
      </w:r>
      <w:proofErr w:type="gramStart"/>
      <w:r>
        <w:rPr>
          <w:rStyle w:val="katex"/>
        </w:rPr>
        <w:t>_{</w:t>
      </w:r>
      <w:proofErr w:type="gramEnd"/>
      <w:r>
        <w:rPr>
          <w:rStyle w:val="katex"/>
        </w:rPr>
        <w:t>\mathrm c}</w:t>
      </w:r>
      <m:oMath>
        <m:sSup>
          <m:sSupPr>
            <m:ctrlPr>
              <w:rPr>
                <w:rStyle w:val="katex"/>
                <w:rFonts w:ascii="Cambria Math" w:hAnsi="Cambria Math"/>
                <w:i/>
              </w:rPr>
            </m:ctrlPr>
          </m:sSupPr>
          <m:e>
            <m:r>
              <w:rPr>
                <w:rStyle w:val="katex"/>
                <w:rFonts w:ascii="Cambria Math" w:hAnsi="Cambria Math"/>
              </w:rPr>
              <m:t>Y</m:t>
            </m:r>
          </m:e>
          <m:sup>
            <m:d>
              <m:dPr>
                <m:ctrlPr>
                  <w:rPr>
                    <w:rStyle w:val="katex"/>
                    <w:rFonts w:ascii="Cambria Math" w:hAnsi="Cambria Math"/>
                    <w:i/>
                  </w:rPr>
                </m:ctrlPr>
              </m:dPr>
              <m:e>
                <m:r>
                  <m:rPr>
                    <m:sty m:val="p"/>
                  </m:rPr>
                  <w:rPr>
                    <w:rStyle w:val="katex"/>
                    <w:rFonts w:ascii="Cambria Math" w:hAnsi="Cambria Math"/>
                  </w:rPr>
                  <m:t>μ</m:t>
                </m:r>
              </m:e>
            </m:d>
          </m:sup>
        </m:sSup>
      </m:oMath>
      <w:r>
        <w:rPr>
          <w:rStyle w:val="katex"/>
        </w:rPr>
        <w:t>)</w:t>
      </w:r>
      <w:r>
        <w:t xml:space="preserve"> bezeichne ich die kombinierte Standardunsicherheit der Ausgangsgröße innerhalb des angegebenen Unsicherheitskontextes. Die konkrete Gestalt von </w:t>
      </w:r>
      <m:oMath>
        <m:sSubSup>
          <m:sSubSupPr>
            <m:ctrlPr>
              <w:rPr>
                <w:rFonts w:ascii="Cambria Math" w:hAnsi="Cambria Math"/>
                <w:i/>
              </w:rPr>
            </m:ctrlPr>
          </m:sSubSupPr>
          <m:e>
            <m:r>
              <m:rPr>
                <m:scr m:val="script"/>
              </m:rPr>
              <w:rPr>
                <w:rFonts w:ascii="Cambria Math" w:hAnsi="Cambria Math" w:cs="Cambria Math"/>
              </w:rPr>
              <m:t>P</m:t>
            </m:r>
            <m:ctrlPr>
              <w:rPr>
                <w:rFonts w:ascii="Cambria Math" w:hAnsi="Cambria Math" w:cs="Cambria Math"/>
                <w:i/>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muss aus der verwendeten metrologischen Bewertungsmethode hervorgehen und darf nicht aus Gleichung (3.3596) selbst abgeleitet werden.</w:t>
      </w:r>
    </w:p>
    <w:p w:rsidR="00300EB5" w:rsidRDefault="00300EB5" w:rsidP="00300EB5">
      <w:pPr>
        <w:pStyle w:val="StandardWeb"/>
      </w:pPr>
      <w:r>
        <w:t xml:space="preserve">Wird zusätzlich eine erweiterte Unsicherheit angegeben, kann sie mit einem ausgewiesenen Überdeckungsfaktor </w:t>
      </w:r>
      <m:oMath>
        <m:r>
          <w:rPr>
            <w:rFonts w:ascii="Cambria Math" w:hAnsi="Cambria Math"/>
          </w:rPr>
          <m:t>k</m:t>
        </m:r>
      </m:oMath>
      <w:r>
        <w:t xml:space="preserve"> in der etablierten Form</w:t>
      </w:r>
    </w:p>
    <w:p w:rsidR="00300EB5" w:rsidRPr="00300EB5" w:rsidRDefault="00300EB5" w:rsidP="00300EB5">
      <w:pPr>
        <w:pStyle w:val="Formel"/>
      </w:pPr>
      <m:oMath>
        <m:sSup>
          <m:sSupPr>
            <m:ctrlPr/>
          </m:sSupPr>
          <m:e>
            <m:r>
              <m:t>U</m:t>
            </m:r>
          </m:e>
          <m:sup>
            <m:d>
              <m:dPr>
                <m:ctrlPr/>
              </m:dPr>
              <m:e>
                <m:r>
                  <m:t>μ,υ</m:t>
                </m:r>
              </m:e>
            </m:d>
          </m:sup>
        </m:sSup>
        <m:r>
          <m:t>=</m:t>
        </m:r>
        <m:sSup>
          <m:sSupPr>
            <m:ctrlPr/>
          </m:sSupPr>
          <m:e>
            <m:r>
              <m:t>k</m:t>
            </m:r>
          </m:e>
          <m:sup>
            <m:d>
              <m:dPr>
                <m:ctrlPr/>
              </m:dPr>
              <m:e>
                <m:r>
                  <m:t>μ,υ</m:t>
                </m:r>
              </m:e>
            </m:d>
          </m:sup>
        </m:sSup>
        <m:sSub>
          <m:sSubPr>
            <m:ctrlPr/>
          </m:sSubPr>
          <m:e>
            <m:r>
              <m:t>u</m:t>
            </m:r>
          </m:e>
          <m:sub>
            <m:r>
              <m:rPr>
                <m:nor/>
              </m:rPr>
              <m:t>c</m:t>
            </m:r>
          </m:sub>
        </m:sSub>
        <m:d>
          <m:dPr>
            <m:ctrlPr/>
          </m:dPr>
          <m:e>
            <m:sSup>
              <m:sSupPr>
                <m:ctrlPr/>
              </m:sSupPr>
              <m:e>
                <m:r>
                  <m:t>Y</m:t>
                </m:r>
              </m:e>
              <m:sup>
                <m:d>
                  <m:dPr>
                    <m:ctrlPr/>
                  </m:dPr>
                  <m:e>
                    <m:r>
                      <m:t>μ</m:t>
                    </m:r>
                  </m:e>
                </m:d>
              </m:sup>
            </m:sSup>
          </m:e>
        </m:d>
      </m:oMath>
      <w:r w:rsidRPr="00300EB5">
        <w:t xml:space="preserve"> </w:t>
      </w:r>
      <w:r w:rsidRPr="00300EB5">
        <w:tab/>
        <w:t xml:space="preserve"> (3.3597)</w:t>
      </w:r>
    </w:p>
    <w:p w:rsidR="00300EB5" w:rsidRDefault="00300EB5" w:rsidP="00300EB5">
      <w:pPr>
        <w:pStyle w:val="StandardWeb"/>
      </w:pPr>
      <w:r>
        <w:t xml:space="preserve">ausgedrückt werden. Die erweiterte Messunsicherheit wird metrologisch als Produkt einer kombinierten Standardunsicherheit und eines Faktors größer als eins beschrieben; die Wahl des Faktors hängt unter anderem von der gewünschten Überdeckungswahrscheinlichkeit und der zugrunde liegenden Verteilungsinformation ab.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w:t>
      </w:r>
      <w:r>
        <w:rPr>
          <w:rStyle w:val="Hervorhebung"/>
        </w:rPr>
        <w:lastRenderedPageBreak/>
        <w:t xml:space="preserve">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w:t>
      </w:r>
    </w:p>
    <w:p w:rsidR="00300EB5" w:rsidRDefault="00300EB5" w:rsidP="00300EB5">
      <w:pPr>
        <w:pStyle w:val="StandardWeb"/>
      </w:pPr>
      <w:r>
        <w:t>Deshalb darf ein Wert der erweiterten Unsicherheit nicht ohne die für seine Interpretation erforderlichen Zusatzinformationen isoliert verwendet werden. Für einen vollständig dokumentierten Fall gehören mindestens der verwendete Überdeckungsfaktor und, sofern angegeben, die zugehörige Überdeckungswahrscheinlichkeit in den Provenienzbestand.</w:t>
      </w:r>
    </w:p>
    <w:p w:rsidR="00300EB5" w:rsidRDefault="00300EB5" w:rsidP="00300EB5">
      <w:pPr>
        <w:pStyle w:val="StandardWeb"/>
      </w:pPr>
      <w:r>
        <w:t>Schematisch fasse ich dies als</w:t>
      </w:r>
    </w:p>
    <w:p w:rsidR="00300EB5" w:rsidRPr="00300EB5" w:rsidRDefault="00300EB5" w:rsidP="00300EB5">
      <w:pPr>
        <w:pStyle w:val="Formel"/>
      </w:pPr>
      <m:oMath>
        <m:sSubSup>
          <m:sSubSupPr>
            <m:ctrlPr/>
          </m:sSubSupPr>
          <m:e>
            <m:r>
              <m:rPr>
                <m:scr m:val="script"/>
              </m:rPr>
              <m:t>U</m:t>
            </m:r>
          </m:e>
          <m:sub>
            <m:r>
              <m:rPr>
                <m:nor/>
              </m:rPr>
              <m:t>exp</m:t>
            </m:r>
          </m:sub>
          <m:sup>
            <m:d>
              <m:dPr>
                <m:ctrlPr/>
              </m:dPr>
              <m:e>
                <m:r>
                  <m:t>μ,υ</m:t>
                </m:r>
              </m:e>
            </m:d>
          </m:sup>
        </m:sSubSup>
        <m:r>
          <m:t>=</m:t>
        </m:r>
        <m:d>
          <m:dPr>
            <m:ctrlPr/>
          </m:dPr>
          <m:e>
            <m:sSup>
              <m:sSupPr>
                <m:ctrlPr/>
              </m:sSupPr>
              <m:e>
                <m:r>
                  <m:t>U</m:t>
                </m:r>
              </m:e>
              <m:sup>
                <m:d>
                  <m:dPr>
                    <m:ctrlPr/>
                  </m:dPr>
                  <m:e>
                    <m:r>
                      <m:t>μ,υ</m:t>
                    </m:r>
                  </m:e>
                </m:d>
              </m:sup>
            </m:sSup>
            <m:r>
              <m:t>,</m:t>
            </m:r>
            <m:sSup>
              <m:sSupPr>
                <m:ctrlPr/>
              </m:sSupPr>
              <m:e>
                <m:r>
                  <m:t>k</m:t>
                </m:r>
              </m:e>
              <m:sup>
                <m:d>
                  <m:dPr>
                    <m:ctrlPr/>
                  </m:dPr>
                  <m:e>
                    <m:r>
                      <m:t>μ,υ</m:t>
                    </m:r>
                  </m:e>
                </m:d>
              </m:sup>
            </m:sSup>
            <m:r>
              <m:t>,</m:t>
            </m:r>
            <m:sSubSup>
              <m:sSubSupPr>
                <m:ctrlPr/>
              </m:sSubSupPr>
              <m:e>
                <m:r>
                  <m:t>p</m:t>
                </m:r>
              </m:e>
              <m:sub>
                <m:r>
                  <m:rPr>
                    <m:nor/>
                  </m:rPr>
                  <m:t>cov</m:t>
                </m:r>
              </m:sub>
              <m:sup>
                <m:d>
                  <m:dPr>
                    <m:ctrlPr/>
                  </m:dPr>
                  <m:e>
                    <m:r>
                      <m:t>μ,υ</m:t>
                    </m:r>
                  </m:e>
                </m:d>
              </m:sup>
            </m:sSubSup>
          </m:e>
        </m:d>
      </m:oMath>
      <w:r w:rsidRPr="00300EB5">
        <w:t xml:space="preserve"> </w:t>
      </w:r>
      <w:r w:rsidRPr="00300EB5">
        <w:tab/>
        <w:t xml:space="preserve"> (3.3598)</w:t>
      </w:r>
    </w:p>
    <w:p w:rsidR="00300EB5" w:rsidRDefault="00300EB5" w:rsidP="00300EB5">
      <w:pPr>
        <w:pStyle w:val="StandardWeb"/>
      </w:pPr>
      <w:r>
        <w:t>zusammen. Diese Hilfsnotation ist keine neue nummerierte Definition. Sie dient ausschließlich dazu, eine erweiterte Unsicherheitsangabe nicht von ihren Interpretationsbedingungen zu trennen.</w:t>
      </w:r>
    </w:p>
    <w:p w:rsidR="00300EB5" w:rsidRDefault="00300EB5" w:rsidP="00300EB5">
      <w:pPr>
        <w:pStyle w:val="berschrift2"/>
      </w:pPr>
      <w:r>
        <w:t>Messunsicherheit ist keine strukturelle Nichtidentifizierbarkeit</w:t>
      </w:r>
    </w:p>
    <w:p w:rsidR="00300EB5" w:rsidRDefault="00300EB5" w:rsidP="00300EB5">
      <w:pPr>
        <w:pStyle w:val="StandardWeb"/>
      </w:pPr>
      <w:r>
        <w:t xml:space="preserve">Mit Definition 3.6.7 kann ich nun die in Abschnitt 3.6.4 vorbereitete Unterscheidung exakt ausarbeiten. Strukturelle Nichtidentifizierbarkeit liegt vor, wenn zwei theoretisch relevante Rekonstruktionsklassen unter der idealisierten Beobachtungsbrücke denselben Beobachtungswert besitzen. Dieses Problem besteht bereits </w:t>
      </w:r>
      <w:r>
        <w:rPr>
          <w:rStyle w:val="Fett"/>
        </w:rPr>
        <w:t>vor</w:t>
      </w:r>
      <w:r>
        <w:t xml:space="preserve"> jeder Messunsicherheitsbewertung.</w:t>
      </w:r>
    </w:p>
    <w:p w:rsidR="00300EB5" w:rsidRDefault="00300EB5" w:rsidP="00300EB5">
      <w:pPr>
        <w:pStyle w:val="StandardWeb"/>
      </w:pPr>
      <w:r>
        <w:t>Messunsicherheit wirkt dagegen auf einer späteren Stufe. Zwei Rekonstruktionsklassen können strukturell unterscheidbar sein, also unterschiedliche idealisierte Beobachtungs- oder Messwerte erzeugen, und dennoch unter realen Unsicherheitsbedingungen nicht zuverlässig voneinander getrennt werden.</w:t>
      </w:r>
    </w:p>
    <w:p w:rsidR="00300EB5" w:rsidRDefault="00300EB5" w:rsidP="00300EB5">
      <w:pPr>
        <w:pStyle w:val="StandardWeb"/>
      </w:pPr>
      <w:r>
        <w:t xml:space="preserve">Um diesen Fall ohne Einführung einer neuen allgemeinen Wahrscheinlichkeitsstruktur ausdrücken zu können, verwende ich für einen festgelegten Unsicherheitskontext eine Hilfsmenge </w:t>
      </w:r>
      <m:oMath>
        <m:sSubSup>
          <m:sSubSupPr>
            <m:ctrlPr>
              <w:rPr>
                <w:rFonts w:ascii="Cambria Math" w:hAnsi="Cambria Math"/>
                <w:i/>
              </w:rPr>
            </m:ctrlPr>
          </m:sSubSupPr>
          <m:e>
            <m:r>
              <m:rPr>
                <m:scr m:val="script"/>
              </m:rPr>
              <w:rPr>
                <w:rFonts w:ascii="Cambria Math" w:hAnsi="Cambria Math" w:cs="Cambria Math"/>
              </w:rPr>
              <m:t>V</m:t>
            </m:r>
            <m:ctrlPr>
              <w:rPr>
                <w:rFonts w:ascii="Cambria Math" w:hAnsi="Cambria Math" w:cs="Cambria Math"/>
                <w:i/>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d>
          <m:dPr>
            <m:ctrlPr>
              <w:rPr>
                <w:rFonts w:ascii="Cambria Math" w:hAnsi="Cambria Math"/>
                <w:i/>
              </w:rPr>
            </m:ctrlPr>
          </m:dPr>
          <m:e>
            <m:r>
              <m:rPr>
                <m:scr m:val="fraktur"/>
              </m:rPr>
              <w:rPr>
                <w:rFonts w:ascii="Cambria Math" w:hAnsi="Cambria Math" w:cs="Cambria Math"/>
              </w:rPr>
              <m:t>q</m:t>
            </m:r>
          </m:e>
        </m:d>
      </m:oMath>
      <w:r>
        <w:t xml:space="preserve">. Sie enthält diejenigen Messresultate, die nach dem ausdrücklich ausgewiesenen Unsicherheitskriterium als mit der Rekonstruktionsklasse </w:t>
      </w:r>
      <m:oMath>
        <m:r>
          <m:rPr>
            <m:scr m:val="fraktur"/>
          </m:rPr>
          <w:rPr>
            <w:rFonts w:ascii="Cambria Math" w:hAnsi="Cambria Math" w:cs="Cambria Math"/>
          </w:rPr>
          <m:t>q</m:t>
        </m:r>
      </m:oMath>
      <w:r>
        <w:t xml:space="preserve"> vereinbar behandelt werden. Welche konkrete Gestalt diese Menge besitzt, ist Bestandteil von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und muss für die jeweilige Anwendung angegeben werden.</w:t>
      </w:r>
    </w:p>
    <w:p w:rsidR="00300EB5" w:rsidRDefault="00300EB5" w:rsidP="00300EB5">
      <w:pPr>
        <w:pStyle w:val="StandardWeb"/>
      </w:pPr>
      <w:r>
        <w:t>Zwei theoretische Kandidaten sind unter diesem Kriterium praktisch sicher trennbar, wenn ihre entsprechenden Verträglichkeitsbereiche disjunkt sind:</w:t>
      </w:r>
    </w:p>
    <w:p w:rsidR="00300EB5" w:rsidRPr="00300EB5" w:rsidRDefault="00300EB5" w:rsidP="00300EB5">
      <w:pPr>
        <w:pStyle w:val="Formel"/>
      </w:pPr>
      <m:oMath>
        <m:sSubSup>
          <m:sSubSupPr>
            <m:ctrlPr/>
          </m:sSubSupPr>
          <m:e>
            <m:r>
              <m:rPr>
                <m:scr m:val="script"/>
              </m:rPr>
              <m:t>V</m:t>
            </m:r>
          </m:e>
          <m:sub>
            <m:r>
              <m:t>U</m:t>
            </m:r>
          </m:sub>
          <m:sup>
            <m:d>
              <m:dPr>
                <m:ctrlPr/>
              </m:dPr>
              <m:e>
                <m:r>
                  <m:t>μ,υ</m:t>
                </m:r>
              </m:e>
            </m:d>
          </m:sup>
        </m:sSubSup>
        <m:d>
          <m:dPr>
            <m:ctrlPr/>
          </m:dPr>
          <m:e>
            <m:sSub>
              <m:sSubPr>
                <m:ctrlPr/>
              </m:sSubPr>
              <m:e>
                <m:r>
                  <m:rPr>
                    <m:scr m:val="fraktur"/>
                  </m:rPr>
                  <m:t>q</m:t>
                </m:r>
              </m:e>
              <m:sub>
                <m:r>
                  <m:t>1</m:t>
                </m:r>
              </m:sub>
            </m:sSub>
          </m:e>
        </m:d>
        <m:r>
          <m:t>∩</m:t>
        </m:r>
        <m:sSubSup>
          <m:sSubSupPr>
            <m:ctrlPr/>
          </m:sSubSupPr>
          <m:e>
            <m:r>
              <m:rPr>
                <m:scr m:val="script"/>
              </m:rPr>
              <m:t>V</m:t>
            </m:r>
          </m:e>
          <m:sub>
            <m:r>
              <m:t>U</m:t>
            </m:r>
          </m:sub>
          <m:sup>
            <m:d>
              <m:dPr>
                <m:ctrlPr/>
              </m:dPr>
              <m:e>
                <m:r>
                  <m:t>μ,υ</m:t>
                </m:r>
              </m:e>
            </m:d>
          </m:sup>
        </m:sSubSup>
        <m:d>
          <m:dPr>
            <m:ctrlPr/>
          </m:dPr>
          <m:e>
            <m:sSub>
              <m:sSubPr>
                <m:ctrlPr/>
              </m:sSubPr>
              <m:e>
                <m:r>
                  <m:rPr>
                    <m:scr m:val="fraktur"/>
                  </m:rPr>
                  <m:t>q</m:t>
                </m:r>
              </m:e>
              <m:sub>
                <m:r>
                  <m:t>2</m:t>
                </m:r>
              </m:sub>
            </m:sSub>
          </m:e>
        </m:d>
        <m:r>
          <m:t>=∅.</m:t>
        </m:r>
      </m:oMath>
      <w:r w:rsidRPr="00300EB5">
        <w:t xml:space="preserve"> </w:t>
      </w:r>
      <w:r w:rsidRPr="00300EB5">
        <w:tab/>
        <w:t xml:space="preserve"> (3.3599)</w:t>
      </w:r>
    </w:p>
    <w:p w:rsidR="00300EB5" w:rsidRDefault="00300EB5" w:rsidP="00300EB5">
      <w:pPr>
        <w:pStyle w:val="StandardWeb"/>
      </w:pPr>
      <w:r>
        <w:t>Überlappen die Verträglichkeitsbereiche dagegen,</w:t>
      </w:r>
    </w:p>
    <w:p w:rsidR="00300EB5" w:rsidRPr="00300EB5" w:rsidRDefault="00300EB5" w:rsidP="00300EB5">
      <w:pPr>
        <w:pStyle w:val="Formel"/>
      </w:pPr>
      <m:oMath>
        <m:sSubSup>
          <m:sSubSupPr>
            <m:ctrlPr/>
          </m:sSubSupPr>
          <m:e>
            <m:r>
              <m:rPr>
                <m:scr m:val="script"/>
              </m:rPr>
              <m:t>V</m:t>
            </m:r>
          </m:e>
          <m:sub>
            <m:r>
              <m:t>U</m:t>
            </m:r>
          </m:sub>
          <m:sup>
            <m:d>
              <m:dPr>
                <m:ctrlPr/>
              </m:dPr>
              <m:e>
                <m:r>
                  <m:t>μ,υ</m:t>
                </m:r>
              </m:e>
            </m:d>
          </m:sup>
        </m:sSubSup>
        <m:d>
          <m:dPr>
            <m:ctrlPr/>
          </m:dPr>
          <m:e>
            <m:sSub>
              <m:sSubPr>
                <m:ctrlPr/>
              </m:sSubPr>
              <m:e>
                <m:r>
                  <m:rPr>
                    <m:scr m:val="fraktur"/>
                  </m:rPr>
                  <m:t>q</m:t>
                </m:r>
              </m:e>
              <m:sub>
                <m:r>
                  <m:t>1</m:t>
                </m:r>
              </m:sub>
            </m:sSub>
          </m:e>
        </m:d>
        <m:r>
          <m:t>∩</m:t>
        </m:r>
        <m:sSubSup>
          <m:sSubSupPr>
            <m:ctrlPr/>
          </m:sSubSupPr>
          <m:e>
            <m:r>
              <m:rPr>
                <m:scr m:val="script"/>
              </m:rPr>
              <m:t>V</m:t>
            </m:r>
          </m:e>
          <m:sub>
            <m:r>
              <m:t>U</m:t>
            </m:r>
          </m:sub>
          <m:sup>
            <m:d>
              <m:dPr>
                <m:ctrlPr/>
              </m:dPr>
              <m:e>
                <m:r>
                  <m:t>μ,υ</m:t>
                </m:r>
              </m:e>
            </m:d>
          </m:sup>
        </m:sSubSup>
        <m:d>
          <m:dPr>
            <m:ctrlPr/>
          </m:dPr>
          <m:e>
            <m:sSub>
              <m:sSubPr>
                <m:ctrlPr/>
              </m:sSubPr>
              <m:e>
                <m:r>
                  <m:rPr>
                    <m:scr m:val="fraktur"/>
                  </m:rPr>
                  <m:t>q</m:t>
                </m:r>
              </m:e>
              <m:sub>
                <m:r>
                  <m:t>2</m:t>
                </m:r>
              </m:sub>
            </m:sSub>
          </m:e>
        </m:d>
        <m:r>
          <m:t>≠∅,</m:t>
        </m:r>
      </m:oMath>
      <w:r w:rsidRPr="00300EB5">
        <w:t xml:space="preserve"> </w:t>
      </w:r>
      <w:r w:rsidRPr="00300EB5">
        <w:tab/>
        <w:t xml:space="preserve"> (3.3600)</w:t>
      </w:r>
    </w:p>
    <w:p w:rsidR="00300EB5" w:rsidRDefault="00300EB5" w:rsidP="00300EB5">
      <w:pPr>
        <w:pStyle w:val="StandardWeb"/>
      </w:pPr>
      <w:r>
        <w:lastRenderedPageBreak/>
        <w:t>ist eine eindeutige praktische Unterscheidung innerhalb genau dieses Unsicherheitskriteriums nicht garantiert. Die Formulierung „nicht garantiert“ ist hier entscheidend. Ein Überlappungsbereich ist keine Aussage darüber, dass die theoretischen Rekonstruktionen identisch wären. Er beschreibt ausschließlich die begrenzte praktische Trennschärfe des konkreten Mess- und Unsicherheitskontextes.</w:t>
      </w:r>
    </w:p>
    <w:p w:rsidR="00300EB5" w:rsidRDefault="00300EB5" w:rsidP="00300EB5">
      <w:pPr>
        <w:pStyle w:val="berschrift2"/>
      </w:pPr>
      <w:r>
        <w:t>Proposition 3.6.6 – Messunsicherheit kann praktische Identifizierbarkeit verschlechtern, erzeugt aber keine strukturelle Nichtidentifizierbarkeit</w:t>
      </w:r>
    </w:p>
    <w:p w:rsidR="00300EB5" w:rsidRDefault="00300EB5" w:rsidP="00300EB5">
      <w:pPr>
        <w:pStyle w:val="StandardWeb"/>
      </w:pPr>
      <w:r>
        <w:rPr>
          <w:rStyle w:val="Fett"/>
        </w:rPr>
        <w:t>Eigenleistung dieser Arbeit.</w:t>
      </w:r>
      <w:r>
        <w:t xml:space="preserve"> Seien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w:rPr>
                <w:rFonts w:ascii="Cambria Math" w:hAnsi="Cambria Math"/>
              </w:rPr>
              <m:t>1</m:t>
            </m:r>
          </m:sub>
        </m:sSub>
      </m:oMath>
      <w:r>
        <w:t xml:space="preserve"> und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w:rPr>
                <w:rFonts w:ascii="Cambria Math" w:hAnsi="Cambria Math"/>
              </w:rPr>
              <m:t>2</m:t>
            </m:r>
          </m:sub>
        </m:sSub>
      </m:oMath>
      <w:r>
        <w:t xml:space="preserve"> zwei theoretisch verschiedene Rekonstruktionsklassen aus einer Identifikationskandidatenmenge. Seien sie unter der idealisierten Beobachtungsbrücke strukturell unterscheidbar,</w:t>
      </w:r>
    </w:p>
    <w:p w:rsidR="00300EB5" w:rsidRPr="00300EB5" w:rsidRDefault="00300EB5" w:rsidP="00300EB5">
      <w:pPr>
        <w:pStyle w:val="Formel"/>
      </w:pPr>
      <m:oMath>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2</m:t>
                </m:r>
              </m:sub>
            </m:sSub>
          </m:e>
        </m:d>
        <m:r>
          <m:t>,</m:t>
        </m:r>
      </m:oMath>
      <w:r w:rsidRPr="00300EB5">
        <w:t xml:space="preserve"> </w:t>
      </w:r>
      <w:r w:rsidRPr="00300EB5">
        <w:tab/>
        <w:t xml:space="preserve"> (3.3601)</w:t>
      </w:r>
    </w:p>
    <w:p w:rsidR="00300EB5" w:rsidRDefault="00300EB5" w:rsidP="00300EB5">
      <w:pPr>
        <w:pStyle w:val="StandardWeb"/>
      </w:pPr>
      <w:r>
        <w:t>aber ihre Verträglichkeitsbereiche unter einem bedingten Messunsicherheitsprofil überlappen gemäß Gleichung (3.3600). Dann kann der konkrete Messkontext unter diesem Unsicherheitskriterium die beiden Rekonstruktionsklassen praktisch nicht garantiert unterscheiden, obwohl keine strukturelle Nichtidentifizierbarkeit im Sinne von Definition 3.6.5 vorliegt.</w:t>
      </w:r>
    </w:p>
    <w:p w:rsidR="00300EB5" w:rsidRDefault="00300EB5" w:rsidP="00300EB5">
      <w:pPr>
        <w:pStyle w:val="StandardWeb"/>
      </w:pPr>
      <w:r>
        <w:t>Formal gilt damit</w:t>
      </w:r>
    </w:p>
    <w:p w:rsidR="00300EB5" w:rsidRPr="00300EB5" w:rsidRDefault="00300EB5" w:rsidP="00300EB5">
      <w:pPr>
        <w:pStyle w:val="Formel"/>
      </w:pPr>
      <m:oMath>
        <m:r>
          <m:rPr>
            <m:scr m:val="fraktur"/>
          </m:rPr>
          <m:t>&amp;B</m:t>
        </m:r>
        <m:r>
          <m:t>_{Ⅎr{obs}}^{(χ)}(</m:t>
        </m:r>
        <m:r>
          <m:rPr>
            <m:scr m:val="fraktur"/>
          </m:rPr>
          <m:t>q</m:t>
        </m:r>
        <m:r>
          <m:t>_1)≠</m:t>
        </m:r>
        <m:r>
          <m:rPr>
            <m:scr m:val="fraktur"/>
          </m:rPr>
          <m:t>B</m:t>
        </m:r>
        <m:r>
          <m:t>_{Ⅎr{obs}}^{(χ)}(</m:t>
        </m:r>
        <m:r>
          <m:rPr>
            <m:scr m:val="fraktur"/>
          </m:rPr>
          <m:t>q</m:t>
        </m:r>
        <m:r>
          <m:t>_2)</m:t>
        </m:r>
        <m:r>
          <m:rPr>
            <m:lit/>
          </m:rPr>
          <m:t>&amp;</m:t>
        </m:r>
        <m:r>
          <m:rPr>
            <m:scr m:val="script"/>
          </m:rPr>
          <m:t>  ∧;V_{</m:t>
        </m:r>
        <m:r>
          <m:t>U}^{(μ,υ)}(</m:t>
        </m:r>
        <m:r>
          <m:rPr>
            <m:scr m:val="fraktur"/>
          </m:rPr>
          <m:t>q</m:t>
        </m:r>
        <m:r>
          <m:t>_1)∩</m:t>
        </m:r>
        <m:r>
          <m:rPr>
            <m:scr m:val="script"/>
          </m:rPr>
          <m:t>V_{</m:t>
        </m:r>
        <m:r>
          <m:t>U}^{(μ,υ)}(</m:t>
        </m:r>
        <m:r>
          <m:rPr>
            <m:scr m:val="fraktur"/>
          </m:rPr>
          <m:t>q</m:t>
        </m:r>
        <m:r>
          <m:t>_2)≠{∅}</m:t>
        </m:r>
        <m:r>
          <m:rPr>
            <m:lit/>
          </m:rPr>
          <m:t>&amp;</m:t>
        </m:r>
        <m:r>
          <m:t>  ⟹ ¬"{Sep}_{Ⅎr{prac}}^{(μ,υ)}(</m:t>
        </m:r>
        <m:r>
          <m:rPr>
            <m:scr m:val="fraktur"/>
          </m:rPr>
          <m:t>q</m:t>
        </m:r>
        <m:r>
          <m:t>_1,</m:t>
        </m:r>
        <m:r>
          <m:rPr>
            <m:scr m:val="fraktur"/>
          </m:rPr>
          <m:t>q</m:t>
        </m:r>
        <m:r>
          <m:t>_2).</m:t>
        </m:r>
      </m:oMath>
      <w:r w:rsidRPr="00300EB5">
        <w:t xml:space="preserve"> </w:t>
      </w:r>
      <w:r w:rsidRPr="00300EB5">
        <w:tab/>
        <w:t xml:space="preserve"> (3.3602)</w:t>
      </w:r>
    </w:p>
    <w:p w:rsidR="00300EB5" w:rsidRDefault="00300EB5" w:rsidP="00300EB5">
      <w:pPr>
        <w:pStyle w:val="StandardWeb"/>
      </w:pPr>
      <w:r>
        <w:t xml:space="preserve">Mit </w:t>
      </w:r>
      <m:oMath>
        <m:sSubSup>
          <m:sSubSupPr>
            <m:ctrlPr>
              <w:rPr>
                <w:rFonts w:ascii="Cambria Math" w:hAnsi="Cambria Math"/>
                <w:i/>
              </w:rPr>
            </m:ctrlPr>
          </m:sSubSupPr>
          <m:e>
            <m:r>
              <m:rPr>
                <m:nor/>
              </m:rPr>
              <w:rPr>
                <w:rFonts w:ascii="Cambria Math" w:hAnsi="Cambria Math"/>
              </w:rPr>
              <m:t>Sep</m:t>
            </m:r>
            <m:ctrlPr>
              <w:rPr>
                <w:rFonts w:ascii="Cambria Math" w:hAnsi="Cambria Math"/>
              </w:rPr>
            </m:ctrlPr>
          </m:e>
          <m:sub>
            <m:r>
              <m:rPr>
                <m:nor/>
              </m:rPr>
              <w:rPr>
                <w:rFonts w:ascii="Cambria Math" w:hAnsi="Cambria Math"/>
              </w:rPr>
              <m:t>prac</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verwende ich lediglich eine Hilfsnotation für die praktische Trennbarkeit unter dem konkret ausgewiesenen Mess- und Unsicherheitsprofil. Sie stellt keine zusätzliche nummerierte Definition dar.</w:t>
      </w:r>
    </w:p>
    <w:p w:rsidR="00300EB5" w:rsidRDefault="00300EB5" w:rsidP="00300EB5">
      <w:pPr>
        <w:pStyle w:val="StandardWeb"/>
      </w:pPr>
      <w:r>
        <w:rPr>
          <w:rStyle w:val="Fett"/>
        </w:rPr>
        <w:t>Beweis.</w:t>
      </w:r>
      <w:r>
        <w:t xml:space="preserve"> Die erste Voraussetzung von Proposition 3.6.6 zeigt, dass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w:rPr>
                <w:rFonts w:ascii="Cambria Math" w:hAnsi="Cambria Math"/>
              </w:rPr>
              <m:t>1</m:t>
            </m:r>
          </m:sub>
        </m:sSub>
      </m:oMath>
      <w:r>
        <w:t xml:space="preserve"> und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w:rPr>
                <w:rFonts w:ascii="Cambria Math" w:hAnsi="Cambria Math"/>
              </w:rPr>
              <m:t>2</m:t>
            </m:r>
          </m:sub>
        </m:sSub>
      </m:oMath>
      <w:r>
        <w:t xml:space="preserve"> unter der idealisierten Beobachtungsbrücke unterschiedliche Werte besitzen. Damit liegen sie nicht in derselben Beobachtungsäquivalenzklasse; strukturelle Nichtidentifizierbarkeit aus Proposition 3.6.3 ist für dieses Kandidatenpaar nicht gegeben. Die zweite Voraussetzung besagt jedoch, dass der konkrete Mess- und Unsicherheitskontext mindestens einen Ergebnisbereich zulässt, der mit beiden Rekonstruktionsklassen vereinbar ist. Innerhalb dieses Bereichs kann aus dem Messresultat allein nicht garantiert entschieden werden, welche der beiden Klassen vorliegt. Damit fehlt praktische Trennbarkeit unter dem angegebenen Unsicherheitskriterium. </w:t>
      </w:r>
      <w:r>
        <w:rPr>
          <w:rFonts w:ascii="Cambria Math" w:hAnsi="Cambria Math" w:cs="Cambria Math"/>
        </w:rPr>
        <w:t>∎</w:t>
      </w:r>
    </w:p>
    <w:p w:rsidR="00300EB5" w:rsidRDefault="00300EB5" w:rsidP="00300EB5">
      <w:pPr>
        <w:pStyle w:val="StandardWeb"/>
      </w:pPr>
      <w:r>
        <w:t xml:space="preserve">Proposition 3.6.6 trennt damit zwei wissenschaftlich verschiedene Ursachen von Mehrdeutigkeit. Die erste entsteht durch die Beobachtungsabbildung selbst; die zweite entsteht dadurch, dass reale quantitative Ergebnisse nur mit begrenzter Unsicherheit zugeordnet werden können. Diese Unterscheidung entspricht der bereits in Abschnitt 3.6.4 herangezogenen Trennung zwischen struktureller und praktischer Identifizierbarkeit. ([101] Raue, Andreas; Kreutz, Clemens; Maiwald, Tim; Bachmann, Jasmin; Schilling, Marcel; </w:t>
      </w:r>
      <w:r>
        <w:lastRenderedPageBreak/>
        <w:t xml:space="preserve">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300EB5" w:rsidRDefault="00300EB5" w:rsidP="00300EB5">
      <w:pPr>
        <w:pStyle w:val="StandardWeb"/>
      </w:pPr>
      <w:r>
        <w:t>Aus praktischer Nichttrennbarkeit folgt deshalb ausdrücklich nicht</w:t>
      </w:r>
    </w:p>
    <w:p w:rsidR="00300EB5" w:rsidRPr="00300EB5" w:rsidRDefault="00300EB5" w:rsidP="00300EB5">
      <w:pPr>
        <w:pStyle w:val="Formel"/>
      </w:pPr>
      <m:oMath>
        <m:r>
          <m:t>¬</m:t>
        </m:r>
        <m:r>
          <m:rPr>
            <m:nor/>
          </m:rPr>
          <m:t>Sep</m:t>
        </m:r>
        <m:r>
          <m:t>\</m:t>
        </m:r>
        <m:r>
          <m:rPr>
            <m:sty m:val="bi"/>
          </m:rPr>
          <m:t>mathrmpra</m:t>
        </m:r>
        <m:sSup>
          <m:sSupPr>
            <m:ctrlPr/>
          </m:sSupPr>
          <m:e>
            <m:r>
              <m:rPr>
                <m:sty m:val="bi"/>
              </m:rPr>
              <m:t>c</m:t>
            </m:r>
          </m:e>
          <m:sup>
            <m:d>
              <m:dPr>
                <m:ctrlPr/>
              </m:dPr>
              <m:e>
                <m:r>
                  <m:t>\</m:t>
                </m:r>
                <m:r>
                  <m:rPr>
                    <m:sty m:val="bi"/>
                  </m:rPr>
                  <m:t>mu</m:t>
                </m:r>
                <m:r>
                  <m:t>,\</m:t>
                </m:r>
                <m:r>
                  <m:rPr>
                    <m:sty m:val="bi"/>
                  </m:rPr>
                  <m:t>upsilon</m:t>
                </m:r>
              </m:e>
            </m:d>
          </m:sup>
        </m:sSup>
        <m:d>
          <m:dPr>
            <m:ctrlPr/>
          </m:dPr>
          <m:e>
            <m:sSub>
              <m:sSubPr>
                <m:ctrlPr/>
              </m:sSubPr>
              <m:e>
                <m:r>
                  <m:rPr>
                    <m:scr m:val="fraktur"/>
                  </m:rPr>
                  <m:t>q</m:t>
                </m:r>
              </m:e>
              <m:sub>
                <m:r>
                  <m:rPr>
                    <m:sty m:val="bi"/>
                  </m:rPr>
                  <m:t>1</m:t>
                </m:r>
              </m:sub>
            </m:sSub>
            <m:r>
              <m:t>,</m:t>
            </m:r>
            <m:sSub>
              <m:sSubPr>
                <m:ctrlPr/>
              </m:sSubPr>
              <m:e>
                <m:r>
                  <m:rPr>
                    <m:scr m:val="fraktur"/>
                  </m:rPr>
                  <m:t>q</m:t>
                </m:r>
              </m:e>
              <m:sub>
                <m:r>
                  <m:rPr>
                    <m:sty m:val="bi"/>
                  </m:rPr>
                  <m:t>2</m:t>
                </m:r>
              </m:sub>
            </m:sSub>
          </m:e>
        </m:d>
        <m:r>
          <m:t> ⇏ </m:t>
        </m:r>
        <m:sSub>
          <m:sSubPr>
            <m:ctrlPr/>
          </m:sSubPr>
          <m:e>
            <m:r>
              <m:rPr>
                <m:scr m:val="fraktur"/>
              </m:rPr>
              <m:t>q</m:t>
            </m:r>
          </m:e>
          <m:sub>
            <m:r>
              <m:rPr>
                <m:sty m:val="bi"/>
              </m:rPr>
              <m:t>1</m:t>
            </m:r>
            <m:r>
              <m:t>\</m:t>
            </m:r>
          </m:sub>
        </m:sSub>
        <m:r>
          <m:rPr>
            <m:sty m:val="bi"/>
          </m:rPr>
          <m:t>sim</m:t>
        </m:r>
        <m:sSup>
          <m:sSupPr>
            <m:ctrlPr/>
          </m:sSupPr>
          <m:e>
            <m:r>
              <m:rPr>
                <m:nor/>
              </m:rPr>
              <m:t>obs</m:t>
            </m:r>
          </m:e>
          <m:sup>
            <m:d>
              <m:dPr>
                <m:ctrlPr/>
              </m:dPr>
              <m:e>
                <m:r>
                  <m:t>χ</m:t>
                </m:r>
              </m:e>
            </m:d>
          </m:sup>
        </m:sSup>
        <m:sSub>
          <m:sSubPr>
            <m:ctrlPr/>
          </m:sSubPr>
          <m:e>
            <m:r>
              <m:rPr>
                <m:scr m:val="fraktur"/>
              </m:rPr>
              <m:t>q</m:t>
            </m:r>
          </m:e>
          <m:sub>
            <m:r>
              <m:t>2</m:t>
            </m:r>
          </m:sub>
        </m:sSub>
        <m:r>
          <m:t>.</m:t>
        </m:r>
      </m:oMath>
      <w:r w:rsidRPr="00300EB5">
        <w:t xml:space="preserve"> </w:t>
      </w:r>
      <w:r w:rsidRPr="00300EB5">
        <w:tab/>
        <w:t xml:space="preserve"> (3.3603)</w:t>
      </w:r>
    </w:p>
    <w:p w:rsidR="00300EB5" w:rsidRDefault="00300EB5" w:rsidP="00300EB5">
      <w:pPr>
        <w:pStyle w:val="StandardWeb"/>
      </w:pPr>
      <w:r>
        <w:t>Damit verhindere ich, dass ein experimentell nicht auflösbarer Unterschied nachträglich als theoretische Gleichheit interpretiert wird.</w:t>
      </w:r>
    </w:p>
    <w:p w:rsidR="00300EB5" w:rsidRDefault="00300EB5" w:rsidP="00300EB5">
      <w:pPr>
        <w:pStyle w:val="berschrift2"/>
      </w:pPr>
      <w:r>
        <w:t>Unsicherheitsreduktion beseitigt keine strukturelle Nichtidentifizierbarkeit</w:t>
      </w:r>
    </w:p>
    <w:p w:rsidR="00300EB5" w:rsidRDefault="00300EB5" w:rsidP="00300EB5">
      <w:pPr>
        <w:pStyle w:val="StandardWeb"/>
      </w:pPr>
      <w:r>
        <w:t>Die umgekehrte Grenze ist ebenso wichtig. Sind zwei theoretische Rekonstruktionsklassen bereits strukturell beobachtungsäquivalent,</w:t>
      </w:r>
    </w:p>
    <w:p w:rsidR="00300EB5" w:rsidRPr="00300EB5" w:rsidRDefault="00300EB5" w:rsidP="00300EB5">
      <w:pPr>
        <w:pStyle w:val="Formel"/>
      </w:pPr>
      <m:oMath>
        <m:sSub>
          <m:sSubPr>
            <m:ctrlPr/>
          </m:sSubPr>
          <m:e>
            <m:r>
              <m:rPr>
                <m:scr m:val="fraktur"/>
              </m:rPr>
              <m:t>q</m:t>
            </m:r>
          </m:e>
          <m:sub>
            <m:r>
              <m:t>1</m:t>
            </m:r>
          </m:sub>
        </m:sSub>
        <m:sSubSup>
          <m:sSubSupPr>
            <m:ctrlPr/>
          </m:sSubSupPr>
          <m:e>
            <m:r>
              <m:t>∼</m:t>
            </m:r>
          </m:e>
          <m:sub>
            <m:r>
              <m:rPr>
                <m:nor/>
              </m:rPr>
              <m:t>obs</m:t>
            </m:r>
          </m:sub>
          <m:sup>
            <m:d>
              <m:dPr>
                <m:ctrlPr/>
              </m:dPr>
              <m:e>
                <m:r>
                  <m:t>χ</m:t>
                </m:r>
              </m:e>
            </m:d>
          </m:sup>
        </m:sSubSup>
        <m:sSub>
          <m:sSubPr>
            <m:ctrlPr/>
          </m:sSubPr>
          <m:e>
            <m:r>
              <m:rPr>
                <m:scr m:val="fraktur"/>
              </m:rPr>
              <m:t>q</m:t>
            </m:r>
          </m:e>
          <m:sub>
            <m:r>
              <m:t>2</m:t>
            </m:r>
          </m:sub>
        </m:sSub>
        <m:r>
          <m:t>,</m:t>
        </m:r>
      </m:oMath>
      <w:r w:rsidRPr="00300EB5">
        <w:t xml:space="preserve"> </w:t>
      </w:r>
      <w:r w:rsidRPr="00300EB5">
        <w:tab/>
        <w:t xml:space="preserve"> (3.3604)</w:t>
      </w:r>
    </w:p>
    <w:p w:rsidR="00300EB5" w:rsidRDefault="00300EB5" w:rsidP="00300EB5">
      <w:pPr>
        <w:pStyle w:val="StandardWeb"/>
      </w:pPr>
      <w:r>
        <w:t>dann ändert eine bloße Reduktion der Messunsicherheit an diesem Sachverhalt nichts. Selbst im idealisierten Grenzfall verschwindender Messunsicherheit bleibt die Gleichheit ihrer Beobachtungswerte bestehen, solange die Beobachtungsbrücke unverändert bleibt:</w:t>
      </w:r>
    </w:p>
    <w:p w:rsidR="00300EB5" w:rsidRPr="00300EB5" w:rsidRDefault="00300EB5" w:rsidP="00300EB5">
      <w:pPr>
        <w:pStyle w:val="Formel"/>
      </w:pPr>
      <m:oMath>
        <m:sSub>
          <m:sSubPr>
            <m:ctrlPr/>
          </m:sSubPr>
          <m:e>
            <m:r>
              <m:rPr>
                <m:scr m:val="fraktur"/>
              </m:rPr>
              <m:t>q</m:t>
            </m:r>
          </m:e>
          <m:sub>
            <m:r>
              <m:t>1</m:t>
            </m:r>
          </m:sub>
        </m:sSub>
        <m:sSubSup>
          <m:sSubSupPr>
            <m:ctrlPr/>
          </m:sSubSupPr>
          <m:e>
            <m:r>
              <m:t>∼</m:t>
            </m:r>
          </m:e>
          <m:sub>
            <m:r>
              <m:rPr>
                <m:nor/>
              </m:rPr>
              <m:t>obs</m:t>
            </m:r>
          </m:sub>
          <m:sup>
            <m:d>
              <m:dPr>
                <m:ctrlPr/>
              </m:dPr>
              <m:e>
                <m:r>
                  <m:t>χ</m:t>
                </m:r>
              </m:e>
            </m:d>
          </m:sup>
        </m:sSubSup>
        <m:sSub>
          <m:sSubPr>
            <m:ctrlPr/>
          </m:sSubPr>
          <m:e>
            <m:r>
              <m:rPr>
                <m:scr m:val="fraktur"/>
              </m:rPr>
              <m:t>q</m:t>
            </m:r>
          </m:e>
          <m:sub>
            <m:r>
              <m:t>2</m:t>
            </m:r>
          </m:sub>
        </m:sSub>
        <m:r>
          <m:t> ⟹ </m:t>
        </m:r>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2</m:t>
                </m:r>
              </m:sub>
            </m:sSub>
          </m:e>
        </m:d>
        <m:r>
          <m:t>  </m:t>
        </m:r>
        <m:r>
          <m:rPr>
            <m:nor/>
          </m:rPr>
          <m:t xml:space="preserve">unabhängig von </m:t>
        </m:r>
        <m:sSubSup>
          <m:sSubSupPr>
            <m:ctrlPr/>
          </m:sSubSupPr>
          <m:e>
            <m:r>
              <m:rPr>
                <m:scr m:val="fraktur"/>
              </m:rPr>
              <m:t>U</m:t>
            </m:r>
          </m:e>
          <m:sub>
            <m:r>
              <m:rPr>
                <m:nor/>
              </m:rPr>
              <m:t>meas</m:t>
            </m:r>
          </m:sub>
          <m:sup>
            <m:d>
              <m:dPr>
                <m:ctrlPr/>
              </m:dPr>
              <m:e>
                <m:r>
                  <m:t>μ,υ</m:t>
                </m:r>
              </m:e>
            </m:d>
          </m:sup>
        </m:sSubSup>
        <m:r>
          <m:t>.</m:t>
        </m:r>
      </m:oMath>
      <w:r w:rsidRPr="00300EB5">
        <w:t xml:space="preserve"> </w:t>
      </w:r>
      <w:r w:rsidRPr="00300EB5">
        <w:tab/>
        <w:t xml:space="preserve"> (3.3605)</w:t>
      </w:r>
    </w:p>
    <w:p w:rsidR="00300EB5" w:rsidRDefault="00300EB5" w:rsidP="00300EB5">
      <w:pPr>
        <w:pStyle w:val="StandardWeb"/>
      </w:pPr>
      <w:r>
        <w:t>Damit setzt sich die Aussage aus Proposition 3.6.5 auf der Messunsicherheitsebene fort. Strukturelle Nichtidentifizierbarkeit verlangt eine Änderung der Beobachtungsstruktur, eine wissenschaftlich begründete Änderung der Kandidatenmenge oder die ausdrückliche Anerkennung des nichtidentifizierbaren Status. Eine bloße Präzisionssteigerung innerhalb derselben strukturell unzureichenden Beobachtungsbrücke genügt nicht.</w:t>
      </w:r>
    </w:p>
    <w:p w:rsidR="00300EB5" w:rsidRDefault="00300EB5" w:rsidP="00300EB5">
      <w:pPr>
        <w:pStyle w:val="berschrift2"/>
      </w:pPr>
      <w:r>
        <w:t>Mehr Daten bedeuten nicht automatisch verschwindende Messunsicherheit</w:t>
      </w:r>
    </w:p>
    <w:p w:rsidR="00300EB5" w:rsidRDefault="00300EB5" w:rsidP="00300EB5">
      <w:pPr>
        <w:pStyle w:val="StandardWeb"/>
      </w:pPr>
      <w:r>
        <w:t xml:space="preserve">Auch für die praktische Ebene muss ich eine zu starke Schlussfolgerung vermeiden. Zusätzliche Messungen können bestimmte Unsicherheitskomponenten verringern, insbesondere wenn statistisch auswertbare Wiederholungsmessungen vorliegen. Daraus folgt aber nicht allgemein, dass jede Messunsicherheit mit wachsender Datenmenge gegen null geht. Messunsicherheit kann unter anderem Komponenten aus Kalibrierungen, systematischen Effekten, Korrekturen, Referenzgrößen, Modellannahmen und definitorischen Begrenzungen enthalten.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 ([103] Joint Committee for Guides in Metrology </w:t>
      </w:r>
      <m:oMath>
        <m:r>
          <w:rPr>
            <w:rFonts w:ascii="Cambria Math" w:hAnsi="Cambria Math"/>
          </w:rPr>
          <m:t>JCGM</m:t>
        </m:r>
      </m:oMath>
      <w:r>
        <w:t xml:space="preserve">: </w:t>
      </w:r>
      <w:r>
        <w:rPr>
          <w:rStyle w:val="Hervorhebung"/>
        </w:rPr>
        <w:t xml:space="preserve">Evaluation of measurement data — Guide to </w:t>
      </w:r>
      <w:r>
        <w:rPr>
          <w:rStyle w:val="Hervorhebung"/>
        </w:rPr>
        <w:lastRenderedPageBreak/>
        <w:t>the expression of uncertainty in measurement.</w:t>
      </w:r>
      <w:r>
        <w:t xml:space="preserve"> JCGM 100:2008</w:t>
      </w:r>
      <m:oMath>
        <m:r>
          <w:rPr>
            <w:rFonts w:ascii="Cambria Math" w:hAnsi="Cambria Math"/>
          </w:rPr>
          <m:t>E</m:t>
        </m:r>
      </m:oMath>
      <w:r>
        <w:t>. GUM 1995 with minor corrections. 2008. DOI 10.59161/JCGM100-2008E.)</w:t>
      </w:r>
    </w:p>
    <w:p w:rsidR="00300EB5" w:rsidRDefault="00300EB5" w:rsidP="00300EB5">
      <w:pPr>
        <w:pStyle w:val="StandardWeb"/>
      </w:pPr>
      <w:r>
        <w:t>Daher gilt allgemein nicht</w:t>
      </w:r>
    </w:p>
    <w:p w:rsidR="00300EB5" w:rsidRPr="00300EB5" w:rsidRDefault="00300EB5" w:rsidP="00300EB5">
      <w:pPr>
        <w:pStyle w:val="Formel"/>
      </w:pPr>
      <m:oMath>
        <m:r>
          <m:t>n→∞ ⟹ </m:t>
        </m:r>
        <m:sSup>
          <m:sSupPr>
            <m:ctrlPr/>
          </m:sSupPr>
          <m:e>
            <m:r>
              <m:t>U</m:t>
            </m:r>
          </m:e>
          <m:sup>
            <m:d>
              <m:dPr>
                <m:ctrlPr/>
              </m:dPr>
              <m:e>
                <m:r>
                  <m:t>μ,υ</m:t>
                </m:r>
              </m:e>
            </m:d>
          </m:sup>
        </m:sSup>
        <m:r>
          <m:t>→0.</m:t>
        </m:r>
      </m:oMath>
      <w:r w:rsidRPr="00300EB5">
        <w:t xml:space="preserve"> </w:t>
      </w:r>
      <w:r w:rsidRPr="00300EB5">
        <w:tab/>
        <w:t xml:space="preserve"> (3.3606)</w:t>
      </w:r>
    </w:p>
    <w:p w:rsidR="00300EB5" w:rsidRDefault="00300EB5" w:rsidP="00300EB5">
      <w:pPr>
        <w:pStyle w:val="StandardWeb"/>
      </w:pPr>
      <w:r>
        <w:t>Welche Unsicherheitskomponenten sich durch zusätzliche Daten verändern, muss aus dem konkreten Mess- und Unsicherheitsmodell hervorgehen. Eine statistische Verbesserung darf nicht pauschal auf nichtstatistische Unsicherheitsbestandteile übertragen werden.</w:t>
      </w:r>
    </w:p>
    <w:p w:rsidR="00300EB5" w:rsidRDefault="00300EB5" w:rsidP="00300EB5">
      <w:pPr>
        <w:pStyle w:val="StandardWeb"/>
      </w:pPr>
      <w:r>
        <w:t xml:space="preserve">Dieser Punkt ist auch für die spätere praktische Identifizierbarkeit wichtig. Eine größere Datenmenge kann eine zuvor praktisch schwierige Trennung verbessern, sofern die entscheidenden Unsicherheitskomponenten tatsächlich dadurch reduziert werden. Eine solche Verbesserung ist jedoch </w:t>
      </w:r>
      <w:r>
        <w:rPr>
          <w:rStyle w:val="Fett"/>
        </w:rPr>
        <w:t>bedingt</w:t>
      </w:r>
      <w:r>
        <w:t xml:space="preserve"> und darf nicht als allgemeines Gesetz in die FRZK-Architektur aufgenommen werden.</w:t>
      </w:r>
    </w:p>
    <w:p w:rsidR="00300EB5" w:rsidRDefault="00300EB5" w:rsidP="00300EB5">
      <w:pPr>
        <w:pStyle w:val="berschrift2"/>
      </w:pPr>
      <w:r>
        <w:t>Praktische Rückgewinnbarkeit</w:t>
      </w:r>
    </w:p>
    <w:p w:rsidR="00300EB5" w:rsidRDefault="00300EB5" w:rsidP="00300EB5">
      <w:pPr>
        <w:pStyle w:val="StandardWeb"/>
      </w:pPr>
      <w:r>
        <w:t>Die in Definition 3.6.3 eingeführte Rückgewinnbarkeit war strukturell: Für einen exakten Beobachtungswert musste eine eindeutige Abbildung auf die theoretische Zielgröße existieren. Unter Messunsicherheit wird diese Rückgewinnung zu einer zusätzlichen praktischen Frage.</w:t>
      </w:r>
    </w:p>
    <w:p w:rsidR="00300EB5" w:rsidRDefault="00300EB5" w:rsidP="00300EB5">
      <w:pPr>
        <w:pStyle w:val="StandardWeb"/>
      </w:pPr>
      <w:r>
        <w:t xml:space="preserve">Sei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strukturell rückgewinnbar. Dann existiert eine Rückgewinnungsabbildung </w:t>
      </w:r>
      <m:oMath>
        <m:sSubSup>
          <m:sSubSupPr>
            <m:ctrlPr>
              <w:rPr>
                <w:rFonts w:ascii="Cambria Math" w:hAnsi="Cambria Math"/>
                <w:i/>
              </w:rPr>
            </m:ctrlPr>
          </m:sSubSupPr>
          <m:e>
            <m:r>
              <m:rPr>
                <m:scr m:val="script"/>
              </m:rPr>
              <w:rPr>
                <w:rFonts w:ascii="Cambria Math" w:hAnsi="Cambria Math"/>
              </w:rPr>
              <m:t>R</m:t>
            </m:r>
          </m:e>
          <m:sub>
            <m:r>
              <m:rPr>
                <m:sty m:val="p"/>
              </m:rPr>
              <w:rPr>
                <w:rFonts w:ascii="Cambria Math" w:hAnsi="Cambria Math"/>
              </w:rPr>
              <m:t>Ψ</m:t>
            </m:r>
          </m:sub>
          <m:sup>
            <m:d>
              <m:dPr>
                <m:ctrlPr>
                  <w:rPr>
                    <w:rFonts w:ascii="Cambria Math" w:hAnsi="Cambria Math"/>
                    <w:i/>
                  </w:rPr>
                </m:ctrlPr>
              </m:dPr>
              <m:e>
                <m:r>
                  <m:rPr>
                    <m:sty m:val="p"/>
                  </m:rPr>
                  <w:rPr>
                    <w:rFonts w:ascii="Cambria Math" w:hAnsi="Cambria Math"/>
                  </w:rPr>
                  <m:t>χ</m:t>
                </m:r>
              </m:e>
            </m:d>
          </m:sup>
        </m:sSubSup>
      </m:oMath>
      <w:r>
        <w:t xml:space="preserve">. Wenn der Beobachtungs- beziehungsweise Messwert jedoch nur innerhalb eines durch </w:t>
      </w:r>
      <m:oMath>
        <m:sSubSup>
          <m:sSubSupPr>
            <m:ctrlPr>
              <w:rPr>
                <w:rFonts w:ascii="Cambria Math" w:hAnsi="Cambria Math"/>
                <w:i/>
              </w:rPr>
            </m:ctrlPr>
          </m:sSubSupPr>
          <m:e>
            <m:r>
              <m:rPr>
                <m:scr m:val="fraktur"/>
              </m:rPr>
              <w:rPr>
                <w:rFonts w:ascii="Cambria Math" w:hAnsi="Cambria Math" w:cs="Cambria Math"/>
              </w:rPr>
              <m:t>U</m:t>
            </m:r>
            <m:ctrlPr>
              <w:rPr>
                <w:rFonts w:ascii="Cambria Math" w:hAnsi="Cambria Math" w:cs="Cambria Math"/>
                <w:i/>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bestimmten Verträglichkeitsbereichs bekannt ist, entsteht für die Zielgröße eine Menge praktisch verträglicher Werte.</w:t>
      </w:r>
    </w:p>
    <w:p w:rsidR="00300EB5" w:rsidRDefault="00300EB5" w:rsidP="00300EB5">
      <w:pPr>
        <w:pStyle w:val="StandardWeb"/>
      </w:pPr>
      <w:r>
        <w:t>Ich schreibe hierfür als Hilfsnotation</w:t>
      </w:r>
    </w:p>
    <w:p w:rsidR="00300EB5" w:rsidRPr="00300EB5" w:rsidRDefault="00300EB5" w:rsidP="00300EB5">
      <w:pPr>
        <w:pStyle w:val="Formel"/>
      </w:pPr>
      <m:oMath>
        <m:sSubSup>
          <m:sSubSupPr>
            <m:ctrlPr/>
          </m:sSubSupPr>
          <m:e>
            <m:r>
              <m:rPr>
                <m:scr m:val="script"/>
              </m:rPr>
              <m:t>V</m:t>
            </m:r>
          </m:e>
          <m:sub>
            <m:r>
              <m:t>Ψ</m:t>
            </m:r>
          </m:sub>
          <m:sup>
            <m:d>
              <m:dPr>
                <m:ctrlPr/>
              </m:dPr>
              <m:e>
                <m:r>
                  <m:t>μ,υ</m:t>
                </m:r>
              </m:e>
            </m:d>
          </m:sup>
        </m:sSubSup>
        <m:r>
          <m:t>≔</m:t>
        </m:r>
        <m:sSubSup>
          <m:sSubSupPr>
            <m:ctrlPr/>
          </m:sSubSupPr>
          <m:e>
            <m:r>
              <m:rPr>
                <m:scr m:val="script"/>
              </m:rPr>
              <m:t>R</m:t>
            </m:r>
          </m:e>
          <m:sub>
            <m:r>
              <m:t>Ψ</m:t>
            </m:r>
          </m:sub>
          <m:sup>
            <m:d>
              <m:dPr>
                <m:ctrlPr/>
              </m:dPr>
              <m:e>
                <m:r>
                  <m:t>χ</m:t>
                </m:r>
              </m:e>
            </m:d>
          </m:sup>
        </m:sSubSup>
        <m:d>
          <m:dPr>
            <m:ctrlPr/>
          </m:dPr>
          <m:e>
            <m:r>
              <m:t>y</m:t>
            </m:r>
          </m:e>
        </m:d>
        <m:r>
          <m:t>|y∈</m:t>
        </m:r>
        <m:sSubSup>
          <m:sSubSupPr>
            <m:ctrlPr/>
          </m:sSubSupPr>
          <m:e>
            <m:r>
              <m:rPr>
                <m:scr m:val="script"/>
              </m:rPr>
              <m:t>V</m:t>
            </m:r>
          </m:e>
          <m:sub>
            <m:r>
              <m:t>U</m:t>
            </m:r>
          </m:sub>
          <m:sup>
            <m:d>
              <m:dPr>
                <m:ctrlPr/>
              </m:dPr>
              <m:e>
                <m:r>
                  <m:t>μ,υ</m:t>
                </m:r>
              </m:e>
            </m:d>
          </m:sup>
        </m:sSubSup>
        <m:r>
          <m:t>.</m:t>
        </m:r>
      </m:oMath>
      <w:r w:rsidRPr="00300EB5">
        <w:t xml:space="preserve"> </w:t>
      </w:r>
      <w:r w:rsidRPr="00300EB5">
        <w:tab/>
        <w:t xml:space="preserve"> (3.3607)</w:t>
      </w:r>
    </w:p>
    <w:p w:rsidR="00300EB5" w:rsidRDefault="00300EB5" w:rsidP="00300EB5">
      <w:pPr>
        <w:pStyle w:val="StandardWeb"/>
      </w:pPr>
      <w:r>
        <w:t>Die praktische Rückgewinnbarkeit einer Zielgröße hängt damit nicht nur von der Existenz der strukturellen Rückgewinnungsabbildung ab, sondern auch davon, wie stark die Unsicherheitsmenge durch diese Abbildung auf den Zielbereich übertragen wird. Eine strukturell eindeutige Rückgewinnung kann praktisch sehr unpräzise sein.</w:t>
      </w:r>
    </w:p>
    <w:p w:rsidR="00300EB5" w:rsidRDefault="00300EB5" w:rsidP="00300EB5">
      <w:pPr>
        <w:pStyle w:val="StandardWeb"/>
      </w:pPr>
      <w:r>
        <w:t xml:space="preserve">Dieser Zusammenhang besitzt eine erkennbare Nähe zur bereits in 3.6.2 angesprochenen Stabilitätsfrage inverser Probleme. Eindeutigkeit und Stabilität sind dort getrennte Eigenschaften einer Rückaufgabe. ([99] Engl, Heinz W.; Hanke, Martin; Neubauer, Andreas: </w:t>
      </w:r>
      <w:r>
        <w:rPr>
          <w:rStyle w:val="Hervorhebung"/>
        </w:rPr>
        <w:t>Regularization of Inverse Problems.</w:t>
      </w:r>
      <w:r>
        <w:t xml:space="preserve"> Mathematics and Its Applications, Vol. 375. Dordrecht: Kluwer Academic Publishers, 1996. DOI 10.1007/978-94-009-1740-8.)</w:t>
      </w:r>
    </w:p>
    <w:p w:rsidR="00300EB5" w:rsidRDefault="00300EB5" w:rsidP="00300EB5">
      <w:pPr>
        <w:pStyle w:val="StandardWeb"/>
      </w:pPr>
      <w:r>
        <w:t xml:space="preserve">Für das FRZK bedeutet dies: Definition 3.6.3 beantwortet, </w:t>
      </w:r>
      <w:r>
        <w:rPr>
          <w:rStyle w:val="Fett"/>
        </w:rPr>
        <w:t>ob</w:t>
      </w:r>
      <w:r>
        <w:t xml:space="preserve"> eine Zielgröße aus idealer Beobachtungsinformation eindeutig bestimmt werden kann. Definition 3.6.7 und die darauf aufbauende Unsicherheitsanalyse beantworten zusätzlich, </w:t>
      </w:r>
      <w:r>
        <w:rPr>
          <w:rStyle w:val="Fett"/>
        </w:rPr>
        <w:t>mit welcher praktischen Eingrenzung</w:t>
      </w:r>
      <w:r>
        <w:t xml:space="preserve"> diese Rückgewinnung unter einem konkreten Messkontext möglich ist.</w:t>
      </w:r>
    </w:p>
    <w:p w:rsidR="00300EB5" w:rsidRDefault="00300EB5" w:rsidP="00300EB5">
      <w:pPr>
        <w:pStyle w:val="StandardWeb"/>
      </w:pPr>
      <w:r>
        <w:lastRenderedPageBreak/>
        <w:t>Es gilt daher</w:t>
      </w:r>
    </w:p>
    <w:p w:rsidR="00300EB5" w:rsidRPr="00300EB5" w:rsidRDefault="00300EB5" w:rsidP="00300EB5">
      <w:pPr>
        <w:pStyle w:val="Formel"/>
      </w:pPr>
      <m:oMath>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 ⇏ </m:t>
        </m:r>
        <m:r>
          <m:rPr>
            <m:nor/>
          </m:rPr>
          <m:t>beliebig genaue praktische Rückgewinnbarkeit</m:t>
        </m:r>
        <m:r>
          <m:t>.</m:t>
        </m:r>
      </m:oMath>
      <w:r w:rsidRPr="00300EB5">
        <w:t xml:space="preserve"> </w:t>
      </w:r>
      <w:r w:rsidRPr="00300EB5">
        <w:tab/>
        <w:t xml:space="preserve"> (3.3608)</w:t>
      </w:r>
    </w:p>
    <w:p w:rsidR="00300EB5" w:rsidRDefault="00300EB5" w:rsidP="00300EB5">
      <w:pPr>
        <w:pStyle w:val="StandardWeb"/>
      </w:pPr>
      <w:r>
        <w:t>Damit ist die strukturelle Eindeutigkeit eine notwendige Grundlage für eine eindeutige vollständige Rückgewinnung, aber noch keine Aussage über die praktische Genauigkeit.</w:t>
      </w:r>
    </w:p>
    <w:p w:rsidR="00300EB5" w:rsidRDefault="00300EB5" w:rsidP="00300EB5">
      <w:pPr>
        <w:pStyle w:val="berschrift2"/>
      </w:pPr>
      <w:r>
        <w:t>Praktische Identifikationskandidaten</w:t>
      </w:r>
    </w:p>
    <w:p w:rsidR="00300EB5" w:rsidRDefault="00300EB5" w:rsidP="00300EB5">
      <w:pPr>
        <w:pStyle w:val="StandardWeb"/>
      </w:pPr>
      <w:r>
        <w:t xml:space="preserve">Auch die Identifikationskandidatenmenge aus Definition 3.6.5 kann nun unter einem konkreten Messunsicherheitsprofil weiter untersucht werden. Für ein tatsächlich vorliegendes Messresultat </w:t>
      </w:r>
      <m:oMath>
        <m:r>
          <w:rPr>
            <w:rFonts w:ascii="Cambria Math" w:hAnsi="Cambria Math"/>
          </w:rPr>
          <m:t>r</m:t>
        </m:r>
      </m:oMath>
      <w:r>
        <w:t xml:space="preserve"> definiere ich keine neue allgemeine Identifizierbarkeitsklasse, sondern verwende lediglich die Hilfsmenge</w:t>
      </w:r>
    </w:p>
    <w:p w:rsidR="00300EB5" w:rsidRPr="00300EB5" w:rsidRDefault="00300EB5" w:rsidP="00300EB5">
      <w:pPr>
        <w:pStyle w:val="Formel"/>
      </w:pPr>
      <m:oMath>
        <m:sSubSup>
          <m:sSubSupPr>
            <m:ctrlPr/>
          </m:sSubSupPr>
          <m:e>
            <m:r>
              <m:rPr>
                <m:scr m:val="script"/>
              </m:rPr>
              <m:t>K</m:t>
            </m:r>
          </m:e>
          <m:sub>
            <m:r>
              <m:rPr>
                <m:nor/>
              </m:rPr>
              <m:t>prac</m:t>
            </m:r>
          </m:sub>
          <m:sup>
            <m:d>
              <m:dPr>
                <m:ctrlPr/>
              </m:dPr>
              <m:e>
                <m:r>
                  <m:t>μ,υ</m:t>
                </m:r>
              </m:e>
            </m:d>
          </m:sup>
        </m:sSubSup>
        <m:d>
          <m:dPr>
            <m:ctrlPr/>
          </m:dPr>
          <m:e>
            <m:r>
              <m:t>r</m:t>
            </m:r>
          </m:e>
        </m:d>
        <m:r>
          <m:rPr>
            <m:scr m:val="fraktur"/>
          </m:rPr>
          <m:t>≔q∈</m:t>
        </m:r>
        <m:sSubSup>
          <m:sSubSupPr>
            <m:ctrlPr/>
          </m:sSubSupPr>
          <m:e>
            <m:r>
              <m:rPr>
                <m:scr m:val="script"/>
              </m:rPr>
              <m:t>K</m:t>
            </m:r>
          </m:e>
          <m:sub>
            <m:r>
              <m:rPr>
                <m:nor/>
              </m:rPr>
              <m:t>id</m:t>
            </m:r>
          </m:sub>
          <m:sup>
            <m:d>
              <m:dPr>
                <m:ctrlPr/>
              </m:dPr>
              <m:e>
                <m:r>
                  <m:t>χ</m:t>
                </m:r>
              </m:e>
            </m:d>
          </m:sup>
        </m:sSubSup>
        <m:r>
          <m:t>|r∈</m:t>
        </m:r>
        <m:sSubSup>
          <m:sSubSupPr>
            <m:ctrlPr/>
          </m:sSubSupPr>
          <m:e>
            <m:r>
              <m:rPr>
                <m:scr m:val="script"/>
              </m:rPr>
              <m:t>V</m:t>
            </m:r>
          </m:e>
          <m:sub>
            <m:r>
              <m:t>U</m:t>
            </m:r>
          </m:sub>
          <m:sup>
            <m:d>
              <m:dPr>
                <m:ctrlPr/>
              </m:dPr>
              <m:e>
                <m:r>
                  <m:t>μ,υ</m:t>
                </m:r>
              </m:e>
            </m:d>
          </m:sup>
        </m:sSubSup>
        <m:d>
          <m:dPr>
            <m:ctrlPr/>
          </m:dPr>
          <m:e>
            <m:r>
              <m:rPr>
                <m:scr m:val="fraktur"/>
              </m:rPr>
              <m:t>q</m:t>
            </m:r>
          </m:e>
        </m:d>
        <m:r>
          <m:t>.</m:t>
        </m:r>
      </m:oMath>
      <w:r w:rsidRPr="00300EB5">
        <w:t xml:space="preserve"> </w:t>
      </w:r>
      <w:r w:rsidRPr="00300EB5">
        <w:tab/>
        <w:t xml:space="preserve"> (3.3609)</w:t>
      </w:r>
    </w:p>
    <w:p w:rsidR="00300EB5" w:rsidRDefault="00300EB5" w:rsidP="00300EB5">
      <w:pPr>
        <w:pStyle w:val="StandardWeb"/>
      </w:pPr>
      <w:r>
        <w:t>Enthält diese Menge unter dem ausgewiesenen Unsicherheitskriterium mehr als einen theoretisch relevanten Kandidaten, kann der konkrete Messbefund die Kandidaten praktisch nicht eindeutig trennen:</w:t>
      </w:r>
    </w:p>
    <w:p w:rsidR="00300EB5" w:rsidRPr="00300EB5" w:rsidRDefault="00300EB5" w:rsidP="00300EB5">
      <w:pPr>
        <w:pStyle w:val="Formel"/>
      </w:pPr>
      <m:oMath>
        <m:d>
          <m:dPr>
            <m:begChr m:val="|"/>
            <m:endChr m:val="|"/>
            <m:ctrlPr/>
          </m:dPr>
          <m:e>
            <m:sSubSup>
              <m:sSubSupPr>
                <m:ctrlPr/>
              </m:sSubSupPr>
              <m:e>
                <m:r>
                  <m:rPr>
                    <m:scr m:val="script"/>
                  </m:rPr>
                  <m:t>K</m:t>
                </m:r>
              </m:e>
              <m:sub>
                <m:r>
                  <m:rPr>
                    <m:nor/>
                  </m:rPr>
                  <m:t>prac</m:t>
                </m:r>
              </m:sub>
              <m:sup>
                <m:d>
                  <m:dPr>
                    <m:ctrlPr/>
                  </m:dPr>
                  <m:e>
                    <m:r>
                      <m:t>μ,υ</m:t>
                    </m:r>
                  </m:e>
                </m:d>
              </m:sup>
            </m:sSubSup>
            <m:d>
              <m:dPr>
                <m:ctrlPr/>
              </m:dPr>
              <m:e>
                <m:r>
                  <m:t>r</m:t>
                </m:r>
              </m:e>
            </m:d>
          </m:e>
        </m:d>
        <m:r>
          <m:t>&gt;1 ⟹ </m:t>
        </m:r>
        <m:r>
          <m:rPr>
            <m:nor/>
          </m:rPr>
          <m:t xml:space="preserve">keine eindeutige praktische Identifikation unter </m:t>
        </m:r>
        <m:d>
          <m:dPr>
            <m:ctrlPr/>
          </m:dPr>
          <m:e>
            <m:r>
              <m:t>μ,υ</m:t>
            </m:r>
          </m:e>
        </m:d>
        <m:r>
          <m:t>.</m:t>
        </m:r>
      </m:oMath>
      <w:r w:rsidRPr="00300EB5">
        <w:t xml:space="preserve"> </w:t>
      </w:r>
      <w:r w:rsidRPr="00300EB5">
        <w:tab/>
        <w:t xml:space="preserve"> (3.3610)</w:t>
      </w:r>
    </w:p>
    <w:p w:rsidR="00300EB5" w:rsidRDefault="00300EB5" w:rsidP="00300EB5">
      <w:pPr>
        <w:pStyle w:val="StandardWeb"/>
      </w:pPr>
      <w:r>
        <w:t>Auch hier ist die Kontextangabe unverzichtbar. Eine Rekonstruktion kann unter einem Messsystem praktisch nicht eindeutig identifizierbar und unter einem anderen Messsystem mit geringerer Unsicherheit oder zusätzlicher Beobachtungsstruktur eindeutig trennbar sein.</w:t>
      </w:r>
    </w:p>
    <w:p w:rsidR="00300EB5" w:rsidRDefault="00300EB5" w:rsidP="00300EB5">
      <w:pPr>
        <w:pStyle w:val="StandardWeb"/>
      </w:pPr>
      <w:r>
        <w:t>Die Formulierung „praktisch identifizierbar“ ist deshalb ohne Angabe von Messkontext, Unsicherheitsprofil und zugrunde liegendem Trennkriterium für die FRZK-Architektur unvollständig.</w:t>
      </w:r>
    </w:p>
    <w:p w:rsidR="00300EB5" w:rsidRDefault="00300EB5" w:rsidP="00300EB5">
      <w:pPr>
        <w:pStyle w:val="berschrift2"/>
      </w:pPr>
      <w:r>
        <w:t>Unsicherheit und Geltungsrang</w:t>
      </w:r>
    </w:p>
    <w:p w:rsidR="00300EB5" w:rsidRDefault="00300EB5" w:rsidP="00300EB5">
      <w:pPr>
        <w:pStyle w:val="StandardWeb"/>
      </w:pPr>
      <w:r>
        <w:t>Das bedingte Messunsicherheitsprofil erweitert außerdem den Provenienzpfad jeder empirischen Aussage. Eine Aussage, die aus einem Messresultat unter Berücksichtigung eines Unsicherheitsprofils gewonnen wird, hängt mindestens von der Beobachtungsbrücke, der quantitativen Zuordnung, dem Messmodell und dem vollständigen Unsicherheitsprofil ab.</w:t>
      </w:r>
    </w:p>
    <w:p w:rsidR="00300EB5" w:rsidRDefault="00300EB5" w:rsidP="00300EB5">
      <w:pPr>
        <w:pStyle w:val="StandardWeb"/>
      </w:pPr>
      <w:r>
        <w:t xml:space="preserve">Für eine entsprechende 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gilt daher schematisch</w:t>
      </w:r>
    </w:p>
    <w:p w:rsidR="00300EB5" w:rsidRPr="00300EB5" w:rsidRDefault="00300EB5" w:rsidP="00300EB5">
      <w:pPr>
        <w:pStyle w:val="Formel"/>
      </w:pPr>
      <m:oMath>
        <m:r>
          <m:t>ρ</m:t>
        </m:r>
        <m:d>
          <m:dPr>
            <m:ctrlPr/>
          </m:dPr>
          <m:e>
            <m:sSubSup>
              <m:sSubSupPr>
                <m:ctrlPr/>
              </m:sSubSupPr>
              <m:e>
                <m:r>
                  <m:rPr>
                    <m:scr m:val="script"/>
                  </m:rPr>
                  <m:t>A</m:t>
                </m:r>
              </m:e>
              <m:sub>
                <m:r>
                  <m:t>U</m:t>
                </m:r>
              </m:sub>
              <m:sup>
                <m:d>
                  <m:dPr>
                    <m:ctrlPr/>
                  </m:dPr>
                  <m:e>
                    <m:r>
                      <m:t>μ,υ</m:t>
                    </m:r>
                  </m:e>
                </m:d>
              </m:sup>
            </m:sSubSup>
          </m:e>
        </m:d>
        <m:r>
          <m:t>≥</m:t>
        </m:r>
        <m:func>
          <m:funcPr>
            <m:ctrlPr/>
          </m:funcPr>
          <m:fName>
            <m:r>
              <m:t>max</m:t>
            </m:r>
          </m:fName>
          <m:e>
            <m:r>
              <m:t>ρ</m:t>
            </m:r>
            <m:d>
              <m:dPr>
                <m:ctrlPr/>
              </m:dPr>
              <m:e>
                <m:sSubSup>
                  <m:sSubSupPr>
                    <m:ctrlPr/>
                  </m:sSubSupPr>
                  <m:e>
                    <m:r>
                      <m:rPr>
                        <m:scr m:val="fraktur"/>
                      </m:rPr>
                      <m:t>B</m:t>
                    </m:r>
                  </m:e>
                  <m:sub>
                    <m:r>
                      <m:rPr>
                        <m:nor/>
                      </m:rPr>
                      <m:t>obs</m:t>
                    </m:r>
                  </m:sub>
                  <m:sup>
                    <m:d>
                      <m:dPr>
                        <m:ctrlPr/>
                      </m:dPr>
                      <m:e>
                        <m:r>
                          <m:t>χ</m:t>
                        </m:r>
                      </m:e>
                    </m:d>
                  </m:sup>
                </m:sSubSup>
              </m:e>
            </m:d>
            <m:r>
              <m:t>,ρ</m:t>
            </m:r>
            <m:d>
              <m:dPr>
                <m:ctrlPr/>
              </m:dPr>
              <m:e>
                <m:sSubSup>
                  <m:sSubSupPr>
                    <m:ctrlPr/>
                  </m:sSubSupPr>
                  <m:e>
                    <m:r>
                      <m:rPr>
                        <m:scr m:val="fraktur"/>
                      </m:rPr>
                      <m:t>B</m:t>
                    </m:r>
                  </m:e>
                  <m:sub>
                    <m:r>
                      <m:rPr>
                        <m:nor/>
                      </m:rPr>
                      <m:t>qm</m:t>
                    </m:r>
                  </m:sub>
                  <m:sup>
                    <m:d>
                      <m:dPr>
                        <m:ctrlPr/>
                      </m:dPr>
                      <m:e>
                        <m:r>
                          <m:t>μ</m:t>
                        </m:r>
                      </m:e>
                    </m:d>
                  </m:sup>
                </m:sSubSup>
              </m:e>
            </m:d>
            <m:r>
              <m:t>,ρ</m:t>
            </m:r>
            <m:d>
              <m:dPr>
                <m:ctrlPr/>
              </m:dPr>
              <m:e>
                <m:sSubSup>
                  <m:sSubSupPr>
                    <m:ctrlPr/>
                  </m:sSubSupPr>
                  <m:e>
                    <m:r>
                      <m:rPr>
                        <m:scr m:val="script"/>
                      </m:rPr>
                      <m:t>M</m:t>
                    </m:r>
                  </m:e>
                  <m:sub>
                    <m:r>
                      <m:rPr>
                        <m:nor/>
                      </m:rPr>
                      <m:t>meas</m:t>
                    </m:r>
                  </m:sub>
                  <m:sup>
                    <m:d>
                      <m:dPr>
                        <m:ctrlPr/>
                      </m:dPr>
                      <m:e>
                        <m:r>
                          <m:t>μ</m:t>
                        </m:r>
                      </m:e>
                    </m:d>
                  </m:sup>
                </m:sSubSup>
              </m:e>
            </m:d>
            <m:r>
              <m:t>,ρ</m:t>
            </m:r>
            <m:d>
              <m:dPr>
                <m:ctrlPr/>
              </m:dPr>
              <m:e>
                <m:sSubSup>
                  <m:sSubSupPr>
                    <m:ctrlPr/>
                  </m:sSubSupPr>
                  <m:e>
                    <m:r>
                      <m:rPr>
                        <m:scr m:val="fraktur"/>
                      </m:rPr>
                      <m:t>U</m:t>
                    </m:r>
                  </m:e>
                  <m:sub>
                    <m:r>
                      <m:rPr>
                        <m:nor/>
                      </m:rPr>
                      <m:t>meas</m:t>
                    </m:r>
                  </m:sub>
                  <m:sup>
                    <m:d>
                      <m:dPr>
                        <m:ctrlPr/>
                      </m:dPr>
                      <m:e>
                        <m:r>
                          <m:t>μ,υ</m:t>
                        </m:r>
                      </m:e>
                    </m:d>
                  </m:sup>
                </m:sSubSup>
              </m:e>
            </m:d>
          </m:e>
        </m:func>
        <m:r>
          <m:t>.</m:t>
        </m:r>
      </m:oMath>
      <w:r w:rsidRPr="00300EB5">
        <w:t xml:space="preserve"> </w:t>
      </w:r>
      <w:r w:rsidRPr="00300EB5">
        <w:tab/>
        <w:t xml:space="preserve"> (3.3611)</w:t>
      </w:r>
    </w:p>
    <w:p w:rsidR="00300EB5" w:rsidRDefault="00300EB5" w:rsidP="00300EB5">
      <w:pPr>
        <w:pStyle w:val="StandardWeb"/>
      </w:pPr>
      <w:r>
        <w:lastRenderedPageBreak/>
        <w:t>Die konkrete Rangzuweisung einzelner Unsicherheitsbestandteile hängt davon ab, ob sie aus definitorischen Festlegungen, Messmodellen, statistischen Annahmen oder zusätzlichen Brücken hervorgehen. Definition 3.6.7 hebt diese Herkunft nicht auf, sondern bündelt sie ausschließlich in einem dokumentierbaren Profil.</w:t>
      </w:r>
    </w:p>
    <w:p w:rsidR="00300EB5" w:rsidRDefault="00300EB5" w:rsidP="00300EB5">
      <w:pPr>
        <w:pStyle w:val="StandardWeb"/>
      </w:pPr>
      <w:r>
        <w:t>Eine Verringerung numerischer Unsicherheit erhöht deshalb ebenfalls nicht den Geltungsrang einer Aussage:</w:t>
      </w:r>
    </w:p>
    <w:p w:rsidR="00300EB5" w:rsidRPr="00300EB5" w:rsidRDefault="00300EB5" w:rsidP="00300EB5">
      <w:pPr>
        <w:pStyle w:val="Formel"/>
      </w:pPr>
      <m:oMath>
        <m:sSubSup>
          <m:sSubSupPr>
            <m:ctrlPr/>
          </m:sSubSupPr>
          <m:e>
            <m:r>
              <m:t>U</m:t>
            </m:r>
          </m:e>
          <m:sub>
            <m:r>
              <m:t>2</m:t>
            </m:r>
          </m:sub>
          <m:sup>
            <m:d>
              <m:dPr>
                <m:ctrlPr/>
              </m:dPr>
              <m:e>
                <m:r>
                  <m:t>μ,υ</m:t>
                </m:r>
              </m:e>
            </m:d>
          </m:sup>
        </m:sSubSup>
        <m:r>
          <m:t>&lt;</m:t>
        </m:r>
        <m:sSubSup>
          <m:sSubSupPr>
            <m:ctrlPr/>
          </m:sSubSupPr>
          <m:e>
            <m:r>
              <m:t>U</m:t>
            </m:r>
          </m:e>
          <m:sub>
            <m:r>
              <m:t>1</m:t>
            </m:r>
          </m:sub>
          <m:sup>
            <m:d>
              <m:dPr>
                <m:ctrlPr/>
              </m:dPr>
              <m:e>
                <m:r>
                  <m:t>μ,υ</m:t>
                </m:r>
              </m:e>
            </m:d>
          </m:sup>
        </m:sSubSup>
        <m:r>
          <m:t> ⇏ ρ</m:t>
        </m:r>
        <m:d>
          <m:dPr>
            <m:ctrlPr/>
          </m:dPr>
          <m:e>
            <m:sSub>
              <m:sSubPr>
                <m:ctrlPr/>
              </m:sSubPr>
              <m:e>
                <m:r>
                  <m:rPr>
                    <m:scr m:val="script"/>
                  </m:rPr>
                  <m:t>A</m:t>
                </m:r>
              </m:e>
              <m:sub>
                <m:sSub>
                  <m:sSubPr>
                    <m:ctrlPr/>
                  </m:sSubPr>
                  <m:e>
                    <m:r>
                      <m:t>U</m:t>
                    </m:r>
                  </m:e>
                  <m:sub>
                    <m:r>
                      <m:t>2</m:t>
                    </m:r>
                  </m:sub>
                </m:sSub>
              </m:sub>
            </m:sSub>
          </m:e>
        </m:d>
        <m:r>
          <m:t>&lt;ρ</m:t>
        </m:r>
        <m:d>
          <m:dPr>
            <m:ctrlPr/>
          </m:dPr>
          <m:e>
            <m:sSub>
              <m:sSubPr>
                <m:ctrlPr/>
              </m:sSubPr>
              <m:e>
                <m:r>
                  <m:rPr>
                    <m:scr m:val="script"/>
                  </m:rPr>
                  <m:t>A</m:t>
                </m:r>
              </m:e>
              <m:sub>
                <m:sSub>
                  <m:sSubPr>
                    <m:ctrlPr/>
                  </m:sSubPr>
                  <m:e>
                    <m:r>
                      <m:t>U</m:t>
                    </m:r>
                  </m:e>
                  <m:sub>
                    <m:r>
                      <m:t>1</m:t>
                    </m:r>
                  </m:sub>
                </m:sSub>
              </m:sub>
            </m:sSub>
          </m:e>
        </m:d>
        <m:r>
          <m:t>.</m:t>
        </m:r>
      </m:oMath>
      <w:r w:rsidRPr="00300EB5">
        <w:t xml:space="preserve"> </w:t>
      </w:r>
      <w:r w:rsidRPr="00300EB5">
        <w:tab/>
        <w:t xml:space="preserve"> (3.3612)</w:t>
      </w:r>
    </w:p>
    <w:p w:rsidR="00300EB5" w:rsidRDefault="00300EB5" w:rsidP="00300EB5">
      <w:pPr>
        <w:pStyle w:val="StandardWeb"/>
      </w:pPr>
      <w:r>
        <w:t>Eine präzisere Messung kann die praktische Trennschärfe verbessern, sie verwandelt aber keine modell- oder brückenabhängige Aussage in eine universelle.</w:t>
      </w:r>
    </w:p>
    <w:p w:rsidR="00300EB5" w:rsidRDefault="00300EB5" w:rsidP="00300EB5">
      <w:pPr>
        <w:pStyle w:val="berschrift2"/>
      </w:pPr>
      <w:r>
        <w:t>Noch keine statistische Inferenz</w:t>
      </w:r>
    </w:p>
    <w:p w:rsidR="00300EB5" w:rsidRDefault="00300EB5" w:rsidP="00300EB5">
      <w:pPr>
        <w:pStyle w:val="StandardWeb"/>
      </w:pPr>
      <w:r>
        <w:t xml:space="preserve">Definition 3.6.7 verwendet Unsicherheitsinformation, kann dabei je nach Messkontext auch statistisch bestimmte Komponenten enthalten. Dennoch führe ich in diesem Abschnitt noch </w:t>
      </w:r>
      <w:r>
        <w:rPr>
          <w:rStyle w:val="Fett"/>
        </w:rPr>
        <w:t>keine allgemeine statistische Inferenzarchitektur</w:t>
      </w:r>
      <w:r>
        <w:t xml:space="preserve"> ein.</w:t>
      </w:r>
    </w:p>
    <w:p w:rsidR="00300EB5" w:rsidRDefault="00300EB5" w:rsidP="00300EB5">
      <w:pPr>
        <w:pStyle w:val="StandardWeb"/>
      </w:pPr>
      <w:r>
        <w:t>Insbesondere folgt aus einem Unsicherheitsprofil weder automatisch eine Likelihood noch eine Priorverteilung, ein Hypothesentest, ein Konfidenzverfahren oder ein Modellvergleich. Solche Strukturen verlangen zusätzliche Annahmen und werden erst im späteren Abschnitt zur statistischen Inferenz und praktischen Identifizierbarkeit systematisch behandelt.</w:t>
      </w:r>
    </w:p>
    <w:p w:rsidR="00300EB5" w:rsidRDefault="00300EB5" w:rsidP="00300EB5">
      <w:pPr>
        <w:pStyle w:val="StandardWeb"/>
      </w:pPr>
      <w:r>
        <w:t>Daher gilt</w:t>
      </w:r>
    </w:p>
    <w:p w:rsidR="00300EB5" w:rsidRPr="00300EB5" w:rsidRDefault="00300EB5" w:rsidP="00300EB5">
      <w:pPr>
        <w:pStyle w:val="Formel"/>
      </w:pPr>
      <m:oMath>
        <m:sSubSup>
          <m:sSubSupPr>
            <m:ctrlPr/>
          </m:sSubSupPr>
          <m:e>
            <m:r>
              <m:rPr>
                <m:scr m:val="fraktur"/>
              </m:rPr>
              <m:t>U</m:t>
            </m:r>
          </m:e>
          <m:sub>
            <m:r>
              <m:rPr>
                <m:nor/>
              </m:rPr>
              <m:t>meas</m:t>
            </m:r>
          </m:sub>
          <m:sup>
            <m:d>
              <m:dPr>
                <m:ctrlPr/>
              </m:dPr>
              <m:e>
                <m:r>
                  <m:t>μ,υ</m:t>
                </m:r>
              </m:e>
            </m:d>
          </m:sup>
        </m:sSubSup>
        <m:r>
          <m:t>⇏</m:t>
        </m:r>
        <m:sSub>
          <m:sSubPr>
            <m:ctrlPr/>
          </m:sSubPr>
          <m:e>
            <m:r>
              <m:rPr>
                <m:scr m:val="script"/>
              </m:rPr>
              <m:t>S</m:t>
            </m:r>
          </m:e>
          <m:sub>
            <m:r>
              <m:rPr>
                <m:nor/>
              </m:rPr>
              <m:t>stat</m:t>
            </m:r>
          </m:sub>
        </m:sSub>
        <m:r>
          <m:t>.</m:t>
        </m:r>
      </m:oMath>
      <w:r w:rsidRPr="00300EB5">
        <w:t xml:space="preserve"> </w:t>
      </w:r>
      <w:r w:rsidRPr="00300EB5">
        <w:tab/>
        <w:t xml:space="preserve"> (3.3613)</w:t>
      </w:r>
    </w:p>
    <w:p w:rsidR="00300EB5" w:rsidRDefault="00300EB5" w:rsidP="00300EB5">
      <w:pPr>
        <w:pStyle w:val="StandardWeb"/>
      </w:pPr>
      <w:r>
        <w:t>Diese Grenze ist besonders wichtig, weil eine als Standardabweichung ausgedrückte Unsicherheit nicht automatisch ein vollständiges Wahrscheinlichkeitsmodell für sämtliche Daten und Modellparameter bereitstellt.</w:t>
      </w:r>
    </w:p>
    <w:p w:rsidR="00300EB5" w:rsidRDefault="00300EB5" w:rsidP="00300EB5">
      <w:pPr>
        <w:pStyle w:val="berschrift2"/>
      </w:pPr>
      <w:r>
        <w:t>Kernschutz</w:t>
      </w:r>
    </w:p>
    <w:p w:rsidR="00300EB5" w:rsidRDefault="00300EB5" w:rsidP="00300EB5">
      <w:pPr>
        <w:pStyle w:val="StandardWeb"/>
      </w:pPr>
      <w:r>
        <w:t>Das bedingte FRZK-Messunsicherheitsprofil ist eine zusätzliche Struktur auf einem bereits vorhandenen quantitativen Messkontext. Es führt kein neues Primäraxiom ein und verändert weder den universellen theoretischen Kern noch die zuvor definierten Rekonstruktions- und Beobachtungsäquivalenzen.</w:t>
      </w:r>
    </w:p>
    <w:p w:rsidR="00300EB5" w:rsidRDefault="00300EB5" w:rsidP="00300EB5">
      <w:pPr>
        <w:pStyle w:val="StandardWeb"/>
      </w:pPr>
      <w:r>
        <w:t>Der universelle Primärkern bleibt daher auch nach Einführung der Messunsicherheit</w:t>
      </w:r>
    </w:p>
    <w:p w:rsidR="00300EB5" w:rsidRPr="00300EB5" w:rsidRDefault="00300EB5" w:rsidP="00300EB5">
      <w:pPr>
        <w:pStyle w:val="Formel"/>
      </w:pPr>
      <m:oMath>
        <m:sSubSup>
          <m:sSubSupPr>
            <m:ctrlPr/>
          </m:sSubSupPr>
          <m:e>
            <m:r>
              <m:rPr>
                <m:scr m:val="script"/>
              </m:rPr>
              <m:t>A</m:t>
            </m:r>
          </m:e>
          <m:sub>
            <m:r>
              <m:rPr>
                <m:nor/>
              </m:rPr>
              <m:t>U</m:t>
            </m:r>
          </m:sub>
          <m:sup>
            <m:r>
              <m:t>3.6.6</m:t>
            </m:r>
          </m:sup>
        </m:sSubSup>
        <m:r>
          <m:t>=</m:t>
        </m:r>
        <m:r>
          <m:rPr>
            <m:nor/>
          </m:rPr>
          <m:t>P</m:t>
        </m:r>
        <m:sSub>
          <m:sSubPr>
            <m:ctrlPr/>
          </m:sSubPr>
          <m:e>
            <m:r>
              <m:rPr>
                <m:nor/>
              </m:rPr>
              <m:t>A</m:t>
            </m:r>
          </m:e>
          <m:sub>
            <m:r>
              <m:rPr>
                <m:nor/>
              </m:rPr>
              <m:t>3.3.1</m:t>
            </m:r>
          </m:sub>
        </m:sSub>
        <m:r>
          <m:t>.</m:t>
        </m:r>
      </m:oMath>
      <w:r w:rsidRPr="00300EB5">
        <w:t xml:space="preserve"> </w:t>
      </w:r>
      <w:r w:rsidRPr="00300EB5">
        <w:tab/>
        <w:t xml:space="preserve"> (3.3614)</w:t>
      </w:r>
    </w:p>
    <w:p w:rsidR="00300EB5" w:rsidRDefault="00300EB5" w:rsidP="00300EB5">
      <w:pPr>
        <w:pStyle w:val="StandardWeb"/>
      </w:pPr>
      <w:r>
        <w:t>Messunsicherheit beschreibt die Grenzen einer quantitativen empirischen Zuordnung. Sie verändert nicht den axiomatischen Status des FRZK.</w:t>
      </w:r>
    </w:p>
    <w:p w:rsidR="00300EB5" w:rsidRDefault="00300EB5" w:rsidP="00300EB5">
      <w:pPr>
        <w:pStyle w:val="berschrift2"/>
      </w:pPr>
      <w:r>
        <w:t>Methodologische Betrachtungen</w:t>
      </w:r>
    </w:p>
    <w:p w:rsidR="00300EB5" w:rsidRDefault="00300EB5" w:rsidP="00300EB5">
      <w:pPr>
        <w:pStyle w:val="StandardWeb"/>
      </w:pPr>
      <w:r>
        <w:lastRenderedPageBreak/>
        <w:t>Methodologisch ist Abschnitt 3.6.6 für mich deshalb zentral, weil er zwei Formen von Mehrdeutigkeit voneinander trennt, die in empirischen Analysen leicht vermischt werden. Strukturelle Nichtidentifizierbarkeit bedeutet, dass die idealisierte Beobachtungsstruktur selbst zwei theoretisch relevante Möglichkeiten nicht auseinanderhält. Praktische Nichttrennbarkeit bedeutet dagegen, dass zwar unterschiedliche idealisierte Werte vorliegen, diese Unterschiede unter den realen Mess- und Unsicherheitsbedingungen aber nicht hinreichend sicher aufgelöst werden können.</w:t>
      </w:r>
    </w:p>
    <w:p w:rsidR="00300EB5" w:rsidRDefault="00300EB5" w:rsidP="00300EB5">
      <w:pPr>
        <w:pStyle w:val="StandardWeb"/>
      </w:pPr>
      <w:r>
        <w:t>Diese Unterscheidung hat unmittelbare Konsequenzen für die wissenschaftliche Reaktion auf einen negativen Identifizierbarkeitsbefund. Bei struktureller Nichtidentifizierbarkeit muss die Beobachtungsstruktur erweitert, die Kandidatenmenge aus unabhängig begründeten Gründen verändert oder die Mehrdeutigkeit als Ergebnis akzeptiert werden. Bei einem praktischen Unsicherheitsproblem kann dagegen eine Verbesserung des Messsystems, eine geeignetere Kalibrierung, eine andere Datenerhebung oder unter bestimmten Voraussetzungen auch eine größere Datenbasis die Trennschärfe verbessern.</w:t>
      </w:r>
    </w:p>
    <w:p w:rsidR="00300EB5" w:rsidRDefault="00300EB5" w:rsidP="00300EB5">
      <w:pPr>
        <w:pStyle w:val="StandardWeb"/>
      </w:pPr>
      <w:r>
        <w:t>Gerade deshalb darf ein Messunsicherheitsprofil nicht nachträglich zur Erklärung jeder empirischen Abweichung verwendet werden. Seine Struktur und Bewertungsmethode müssen vor der entscheidenden Interpretation feststehen oder zumindest unabhängig begründet werden. Andernfalls bestünde die Gefahr, Unsicherheitsannahmen so anzupassen, dass ein gewünschtes theoretisches Ergebnis nachträglich mit den Daten vereinbar wird.</w:t>
      </w:r>
    </w:p>
    <w:p w:rsidR="00300EB5" w:rsidRDefault="00300EB5" w:rsidP="00300EB5">
      <w:pPr>
        <w:pStyle w:val="StandardWeb"/>
      </w:pPr>
      <w:r>
        <w:t xml:space="preserve">Umgekehrt ist auch eine sehr kleine angegebene Unsicherheit keine Garantie wissenschaftlicher Korrektheit. Sie sagt zunächst etwas über die Bewertung der Streuung beziehungsweise Unsicherheit der einer Messgröße zugeschriebenen Werte unter den verwendeten Informationen und Annahmen aus. Ein falsches Messmodell, eine unzulässige quantitative Brücke oder ein ungeeigneter Beobachtungskontext </w:t>
      </w:r>
      <w:proofErr w:type="gramStart"/>
      <w:r>
        <w:t>wird</w:t>
      </w:r>
      <w:proofErr w:type="gramEnd"/>
      <w:r>
        <w:t xml:space="preserve"> nicht dadurch richtig, dass die numerische Unsicherheit klein angegeben wird.</w:t>
      </w:r>
    </w:p>
    <w:p w:rsidR="00300EB5" w:rsidRDefault="00300EB5" w:rsidP="00300EB5">
      <w:pPr>
        <w:pStyle w:val="StandardWeb"/>
      </w:pPr>
      <w:r>
        <w:t>Der Provenienzgedanke aus den vorhergehenden Abschnitten bleibt deshalb vollständig erhalten. Zu jedem empirisch verwendeten Wert muss nicht nur nachvollziehbar sein, wie er gemessen wurde, sondern auch, wie seine Unsicherheit bewertet wurde und von welchen Voraussetzungen diese Bewertung abhängt. Erst dann lässt sich entscheiden, ob ein beobachteter Unterschied tatsächlich praktisch diskriminierend ist.</w:t>
      </w:r>
    </w:p>
    <w:p w:rsidR="00300EB5" w:rsidRDefault="00300EB5" w:rsidP="00300EB5">
      <w:pPr>
        <w:pStyle w:val="StandardWeb"/>
      </w:pPr>
      <w:r>
        <w:t>Besonders wichtig ist mir außerdem die Aussage aus Gleichung (3.3606). Mehr Daten sind wissenschaftlich wertvoll, aber ihre Wirkung auf die Unsicherheit muss komponentenspezifisch begründet werden. Nicht jede Unsicherheit ist eine reine Stichprobenunsicherheit. Damit wird verhindert, dass die Hoffnung auf große Datenmengen strukturelle, metrologische oder modellbedingte Probleme verdeckt.</w:t>
      </w:r>
    </w:p>
    <w:p w:rsidR="00300EB5" w:rsidRDefault="00300EB5" w:rsidP="00300EB5">
      <w:pPr>
        <w:pStyle w:val="berschrift2"/>
      </w:pPr>
      <w:r>
        <w:t>Didaktische Betrachtungen</w:t>
      </w:r>
    </w:p>
    <w:p w:rsidR="00300EB5" w:rsidRDefault="00300EB5" w:rsidP="00300EB5">
      <w:pPr>
        <w:pStyle w:val="StandardWeb"/>
      </w:pPr>
      <w:r>
        <w:t>Didaktisch lässt sich die Trennung zwischen struktureller und praktischer Identifizierbarkeit mit zwei verschiedenen Fragen erklären. Die erste lautet: Würden zwei theoretische Kandidaten selbst bei einer vollkommen idealen Beobachtung dasselbe Ergebnis erzeugen? Wenn ja, liegt ein strukturelles Problem vor. Die zweite lautet: Erzeugen die Kandidaten zwar unterschiedliche ideale Ergebnisse, liegen diese Unterschiede aber innerhalb der realen Messunsicherheit? Dann liegt ein praktisches Trennproblem vor.</w:t>
      </w:r>
    </w:p>
    <w:p w:rsidR="00300EB5" w:rsidRDefault="00300EB5" w:rsidP="00300EB5">
      <w:pPr>
        <w:pStyle w:val="StandardWeb"/>
      </w:pPr>
      <w:r>
        <w:lastRenderedPageBreak/>
        <w:t>Diese Unterscheidung ist wichtig, weil beide Fälle auf den ersten Blick gleich aussehen können. In beiden Fällen kann ein reales Experiment die Kandidaten möglicherweise nicht auseinanderhalten. Die Ursachen sind aber verschieden und verlangen deshalb unterschiedliche wissenschaftliche Reaktionen.</w:t>
      </w:r>
    </w:p>
    <w:p w:rsidR="00300EB5" w:rsidRDefault="00300EB5" w:rsidP="00300EB5">
      <w:pPr>
        <w:pStyle w:val="StandardWeb"/>
      </w:pPr>
      <w:r>
        <w:t>Ebenso hilft die Vorstellung eines Unsicherheitsbereichs. Ein Messwert ist nicht einfach ein vollkommen exakter Punkt. Unter einem ausgewiesenen Unsicherheitsmodell gehört zu ihm zusätzliche Information darüber, welche Werte der Messgröße aufgrund der verwendeten Information plausibel beziehungsweise mit dem Messresultat vereinbar behandelt werden. Überlappen solche Bereiche für zwei theoretische Kandidaten, reicht das konkrete Messresultat möglicherweise nicht für eine sichere praktische Trennung.</w:t>
      </w:r>
    </w:p>
    <w:p w:rsidR="00300EB5" w:rsidRDefault="00300EB5" w:rsidP="00300EB5">
      <w:pPr>
        <w:pStyle w:val="StandardWeb"/>
      </w:pPr>
      <w:r>
        <w:t>Dabei muss jedoch stets berücksichtigt werden, wie der jeweilige Bereich konstruiert wurde. Ein Überdeckungsintervall mit einer angegebenen Überdeckungswahrscheinlichkeit besitzt eine andere Bedeutung als ein rein deterministisch definierter Toleranzbereich. Definition 3.6.7 erzwingt deshalb, die verwendete Unsicherheitsregel und ihre Bedingungen ausdrücklich im Profil mitzuführen.</w:t>
      </w:r>
    </w:p>
    <w:p w:rsidR="00300EB5" w:rsidRDefault="00300EB5" w:rsidP="00300EB5">
      <w:pPr>
        <w:pStyle w:val="StandardWeb"/>
      </w:pPr>
      <w:r>
        <w:t>Schließlich wird auch verständlich, weshalb präzisere Messung und bessere Theorie zwei verschiedene Dinge sind. Eine kleinere Messunsicherheit kann praktisch helfen, zwei unterschiedliche theoretische Vorhersagen auseinanderzuhalten. Sie ändert aber weder die Axiome noch die theoretischen Äquivalenzklassen oder den Geltungsrang der zugrunde liegenden Rekonstruktion.</w:t>
      </w:r>
    </w:p>
    <w:p w:rsidR="00300EB5" w:rsidRDefault="00300EB5" w:rsidP="00300EB5">
      <w:pPr>
        <w:pStyle w:val="berschrift2"/>
      </w:pPr>
      <w:r>
        <w:t>Ergebnis und Übergang</w:t>
      </w:r>
    </w:p>
    <w:p w:rsidR="00300EB5" w:rsidRDefault="00300EB5" w:rsidP="00300EB5">
      <w:pPr>
        <w:pStyle w:val="StandardWeb"/>
      </w:pPr>
      <w:r>
        <w:t xml:space="preserve">Mit Abschnitt 3.6.6 habe ich die quantitative Messarchitektur um eine ausdrücklich bedingte Unsicherheitsstruktur erweitert. Definition 3.6.7 führt das </w:t>
      </w:r>
      <w:r>
        <w:rPr>
          <w:rStyle w:val="Fett"/>
        </w:rPr>
        <w:t>bedingte FRZK-Messunsicherheitsprofil</w:t>
      </w:r>
      <w:r>
        <w:t xml:space="preserve"> ein. Es bindet Unsicherheitsangaben nicht isoliert an einen Zahlenwert, sondern an den vollständigen Messkontext, die Unsicherheiten der Eingangsgrößen, gegebenenfalls deren Abhängigkeitsstruktur, eine ausgewiesene Unsicherheitsbewertungsregel und die Bedingungen, unter denen diese Bewertung gilt.</w:t>
      </w:r>
    </w:p>
    <w:p w:rsidR="00300EB5" w:rsidRDefault="00300EB5" w:rsidP="00300EB5">
      <w:pPr>
        <w:pStyle w:val="StandardWeb"/>
      </w:pPr>
      <w:r>
        <w:t xml:space="preserve">Die metrologischen Grundbegriffe der Messunsicherheit, Standardunsicherheit, erweiterten Unsicherheit, des Überdeckungsfaktors und der Überdeckungswahrscheinlichkeit werden dabei nicht neu erfunden, sondern aus dem etablierten JCGM-Rahmen übernommen.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 ([103] Joint Committee for Guides in Metrology </w:t>
      </w:r>
      <m:oMath>
        <m:r>
          <w:rPr>
            <w:rFonts w:ascii="Cambria Math" w:hAnsi="Cambria Math"/>
          </w:rPr>
          <m:t>JCGM</m:t>
        </m:r>
      </m:oMath>
      <w:r>
        <w:t xml:space="preserve">: </w:t>
      </w:r>
      <w:r>
        <w:rPr>
          <w:rStyle w:val="Hervorhebung"/>
        </w:rPr>
        <w:t>Evaluation of measurement data — Guide to the expression of uncertainty in measurement.</w:t>
      </w:r>
      <w:r>
        <w:t xml:space="preserve"> JCGM 100:2008</w:t>
      </w:r>
      <m:oMath>
        <m:r>
          <w:rPr>
            <w:rFonts w:ascii="Cambria Math" w:hAnsi="Cambria Math"/>
          </w:rPr>
          <m:t>E</m:t>
        </m:r>
      </m:oMath>
      <w:r>
        <w:t>. GUM 1995 with minor corrections. 2008. DOI 10.59161/JCGM100-2008E.)</w:t>
      </w:r>
    </w:p>
    <w:p w:rsidR="00300EB5" w:rsidRDefault="00300EB5" w:rsidP="00300EB5">
      <w:pPr>
        <w:pStyle w:val="StandardWeb"/>
      </w:pPr>
      <w:r>
        <w:t>Proposition 3.6.6 trennt anschließend strukturelle Nichtidentifizierbarkeit von praktischer Nichttrennbarkeit. Messunsicherheit kann eine theoretisch vorhandene Diskriminationsmöglichkeit praktisch verschlechtern; sie erzeugt dadurch aber keine strukturelle Beobachtungsäquivalenz. Umgekehrt beseitigt eine Verringerung der Messunsicherheit keine bereits vorhandene strukturelle Nichtidentifizierbarkeit.</w:t>
      </w:r>
    </w:p>
    <w:p w:rsidR="00300EB5" w:rsidRDefault="00300EB5" w:rsidP="00300EB5">
      <w:pPr>
        <w:pStyle w:val="StandardWeb"/>
      </w:pPr>
      <w:r>
        <w:lastRenderedPageBreak/>
        <w:t>Damit ist auch die praktische Rückgewinnbarkeit präziser gefasst. Eine strukturell rückgewinnbare Zielgröße kann unter Unsicherheit nur innerhalb eines entsprechenden Zielverträglichkeitsbereichs bestimmbar sein. Strukturelle Eindeutigkeit und praktische Genauigkeit bleiben deshalb getrennte Eigenschaften.</w:t>
      </w:r>
    </w:p>
    <w:p w:rsidR="00300EB5" w:rsidRDefault="00300EB5" w:rsidP="00300EB5">
      <w:pPr>
        <w:pStyle w:val="StandardWeb"/>
      </w:pPr>
      <w:r>
        <w:t xml:space="preserve">Noch fehlt eine weitere empirische Ebene. Die bisherige Architektur behandelt Messkontexte und Unsicherheiten, aber noch keine zeitabhängige Entwicklung eines FRZK-Objekts unter einer Beobachtungsbrücke. Soll nicht nur ein statischer Zustand, sondern eine bedingte FRZK-Dynamik beobachtet werden, muss geklärt werden, welche inneren Zustandsunterschiede aus einer zeitlich beziehungsweise entwicklungsbezogen erzeugten Beobachtungsfolge zurückgewonnen werden können. </w:t>
      </w:r>
      <w:r>
        <w:rPr>
          <w:rStyle w:val="Fett"/>
        </w:rPr>
        <w:t>Abschnitt 3.6.7 untersucht deshalb die Beobachtbarkeit bedingter FRZK-Dynamiken.</w:t>
      </w:r>
    </w:p>
    <w:p w:rsidR="00266AD6" w:rsidRDefault="00266AD6" w:rsidP="00266AD6">
      <w:pPr>
        <w:pStyle w:val="StandardWeb"/>
        <w:rPr>
          <w:rFonts w:cs="Times New Roman"/>
          <w:bCs w:val="0"/>
        </w:rPr>
      </w:pPr>
      <w:r>
        <w:t xml:space="preserve">Die verbindliche Übergabe aus 3.5 verlangt ausdrücklich, dass 3.6 keinen neuen Zustandsraum einführt und Beobachtbarkeit nur auf dem bereits vorhandenen </w:t>
      </w:r>
      <w:r>
        <w:rPr>
          <w:rStyle w:val="Fett"/>
        </w:rPr>
        <w:t>bedingten Dynamikprofil</w:t>
      </w:r>
      <w:r>
        <w:t xml:space="preserve"> aufbaut; dessen Zustandsraum (\mathcal Z), Entwicklungsparametermenge (\mathbb T_{\mathrm{dyn}}), Entwicklungsrelation (\mathfrak E_{\mathrm{dyn}}^{(\delta)}) und Abhängigkeitsbestand sind bereits in Definition 3.5.13 festgelegt. Die deterministische Evolutionsabbildung ist dort ausdrücklich nur ein Spezialfall.</w:t>
      </w:r>
    </w:p>
    <w:p w:rsidR="00266AD6" w:rsidRDefault="00266AD6" w:rsidP="00266AD6">
      <w:pPr>
        <w:pStyle w:val="berschrift1"/>
      </w:pPr>
      <w:r>
        <w:t>3.6.7 Beobachtbarkeit bedingter FRZK-Dynamiken</w:t>
      </w:r>
    </w:p>
    <w:p w:rsidR="00266AD6" w:rsidRDefault="00266AD6" w:rsidP="00266AD6">
      <w:pPr>
        <w:pStyle w:val="StandardWeb"/>
      </w:pPr>
      <w:r>
        <w:t>Mit Abschnitt 3.6.6 habe ich die Beobachtungs- und Messarchitektur bis zur praktischen Trennbarkeit unter Messunsicherheit entwickelt. Die bisher betrachteten Aussagen waren jedoch im Wesentlichen zustands- beziehungsweise rekonstruktionsbezogen: Ich habe untersucht, ob theoretisch verschiedene Rekonstruktionen durch eine Beobachtungsbrücke unterschieden werden können, ob bestimmte Zielgrößen rückgewinnbar bleiben und wie Messunsicherheit eine strukturell vorhandene Trennbarkeit praktisch begrenzen kann. Sobald eine bereits in Kapitel 3.5 zugelassene Dynamik betrachtet wird, entsteht eine zusätzliche Frage. Ein einzelner beobachteter Zustand kann unzureichend sein, während eine Folge von Beobachtungen entlang einer zulässigen Entwicklung genügend Information enthält, um einen inneren Ausgangszustand oder eine andere dynamische Zielstruktur zu bestimmen.</w:t>
      </w:r>
    </w:p>
    <w:p w:rsidR="00266AD6" w:rsidRDefault="00266AD6" w:rsidP="00266AD6">
      <w:pPr>
        <w:pStyle w:val="StandardWeb"/>
      </w:pPr>
      <w:r>
        <w:t xml:space="preserve">Ich darf diese Fragestellung jedoch nicht dazu benutzen, eine Dynamik nachträglich aus den Beobachtungsdaten zu erzeugen. Definition 3.5.13 hat das bedingte FRZK-Dynamikprofil bereits als zusätzliche Struktur über einer rekonstruktionszertifizierten gekoppelten Organisation eingeführt. Es enthält den Zustandsraum </w:t>
      </w:r>
      <m:oMath>
        <m:r>
          <m:rPr>
            <m:scr m:val="script"/>
          </m:rPr>
          <w:rPr>
            <w:rFonts w:ascii="Cambria Math" w:hAnsi="Cambria Math" w:cs="Cambria Math"/>
          </w:rPr>
          <m:t>Z</m:t>
        </m:r>
      </m:oMath>
      <w:r>
        <w:t xml:space="preserve">, die Entwicklungsparametermenge </w:t>
      </w:r>
      <m:oMath>
        <m:sSub>
          <m:sSubPr>
            <m:ctrlPr>
              <w:rPr>
                <w:rFonts w:ascii="Cambria Math" w:hAnsi="Cambria Math"/>
                <w:i/>
              </w:rPr>
            </m:ctrlPr>
          </m:sSubPr>
          <m:e>
            <m:r>
              <m:rPr>
                <m:scr m:val="double-struck"/>
              </m:rPr>
              <w:rPr>
                <w:rFonts w:ascii="Cambria Math" w:hAnsi="Cambria Math" w:cs="Cambria Math"/>
              </w:rPr>
              <m:t>T</m:t>
            </m:r>
            <m:ctrlPr>
              <w:rPr>
                <w:rFonts w:ascii="Cambria Math" w:hAnsi="Cambria Math" w:cs="Cambria Math"/>
                <w:i/>
              </w:rPr>
            </m:ctrlPr>
          </m:e>
          <m:sub>
            <m:r>
              <m:rPr>
                <m:nor/>
              </m:rPr>
              <w:rPr>
                <w:rFonts w:ascii="Cambria Math" w:hAnsi="Cambria Math"/>
              </w:rPr>
              <m:t>dyn</m:t>
            </m:r>
          </m:sub>
        </m:sSub>
      </m:oMath>
      <w:r>
        <w:t xml:space="preserve">, die Entwicklungsrelation </w:t>
      </w:r>
      <m:oMath>
        <m:sSubSup>
          <m:sSubSupPr>
            <m:ctrlPr>
              <w:rPr>
                <w:rFonts w:ascii="Cambria Math" w:hAnsi="Cambria Math"/>
                <w:i/>
              </w:rPr>
            </m:ctrlPr>
          </m:sSubSupPr>
          <m:e>
            <m:r>
              <m:rPr>
                <m:scr m:val="fraktur"/>
              </m:rPr>
              <w:rPr>
                <w:rFonts w:ascii="Cambria Math" w:hAnsi="Cambria Math" w:cs="Cambria Math"/>
              </w:rPr>
              <m:t>E</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e>
            </m:d>
          </m:sup>
        </m:sSubSup>
      </m:oMath>
      <w:r>
        <w:t xml:space="preserve"> und den zusätzlichen Abhängigkeitsbestand </w:t>
      </w:r>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m:rPr>
                <m:nor/>
              </m:rPr>
              <w:rPr>
                <w:rFonts w:ascii="Cambria Math" w:hAnsi="Cambria Math"/>
              </w:rPr>
              <m:t>dyn</m:t>
            </m:r>
          </m:sub>
          <m:sup>
            <m:d>
              <m:dPr>
                <m:ctrlPr>
                  <w:rPr>
                    <w:rFonts w:ascii="Cambria Math" w:hAnsi="Cambria Math"/>
                    <w:i/>
                  </w:rPr>
                </m:ctrlPr>
              </m:dPr>
              <m:e>
                <m:r>
                  <w:rPr>
                    <w:rFonts w:ascii="Cambria Math" w:hAnsi="Cambria Math"/>
                  </w:rPr>
                  <m:t>δ</m:t>
                </m:r>
              </m:e>
            </m:d>
          </m:sup>
        </m:sSubSup>
      </m:oMath>
      <w:r>
        <w:t xml:space="preserve">. Weder Determiniertheit noch Stetigkeit, Differenzierbarkeit, Linearität, Reversibilität oder Markov-Eigenschaft werden dort vorausgesetzt. Ebenso besitzt der Entwicklungsparameter </w:t>
      </w:r>
      <m:oMath>
        <m:r>
          <m:rPr>
            <m:sty m:val="p"/>
          </m:rPr>
          <w:rPr>
            <w:rFonts w:ascii="Cambria Math" w:hAnsi="Cambria Math"/>
          </w:rPr>
          <m:t>τ</m:t>
        </m:r>
      </m:oMath>
      <w:r>
        <w:t xml:space="preserve"> keine automatische Bedeutung als physikalische Zeit. Die dynamisch erweiterte Organisation aus Definition 3.5.14 setzt dieses Dynamikprofil ausdrücklich voraus und führt es nicht aus der Beobachtung her.</w:t>
      </w:r>
    </w:p>
    <w:p w:rsidR="00266AD6" w:rsidRDefault="00266AD6" w:rsidP="00266AD6">
      <w:pPr>
        <w:pStyle w:val="StandardWeb"/>
      </w:pPr>
      <w:r>
        <w:t xml:space="preserve">Für den mathematischen Vergleich ist der klassische Begriff der Beobachtbarkeit aus der Systemtheorie relevant. Hermann und Krener untersuchen für nichtlineare dynamische Systeme, unter welchen Bedingungen Zustände anhand ihres beobachtbaren Verhaltens unterschieden beziehungsweise rekonstruiert werden können. Für das FRZK übernehme ich daraus weder eine bestimmte Differentialgleichungsform noch einen universellen Rangtest. Der wissenschaftliche Anschluss besteht ausschließlich in der grundlegenden Fragestellung, </w:t>
      </w:r>
      <w:r>
        <w:lastRenderedPageBreak/>
        <w:t xml:space="preserve">ob innere Zustandsunterschiede durch beobachtetes dynamisches Verhalten unterscheidbar werden.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StandardWeb"/>
      </w:pPr>
      <w:r>
        <w:t xml:space="preserve">Auch die bereits in Kapitel 3.5 verwendete Literatur zu gekoppelten dynamischen Systemen bleibt lediglich Vergleichshintergrund. Sie rechtfertigt nicht, eine Differentialgleichungsdynamik zum universellen FRZK-Bestand zu erklären. </w:t>
      </w:r>
      <m:oMath>
        <m:d>
          <m:dPr>
            <m:begChr m:val="["/>
            <m:endChr m:val="]"/>
            <m:ctrlPr>
              <w:rPr>
                <w:rFonts w:ascii="Cambria Math" w:hAnsi="Cambria Math"/>
                <w:i/>
              </w:rPr>
            </m:ctrlPr>
          </m:dPr>
          <m:e>
            <m:r>
              <w:rPr>
                <w:rFonts w:ascii="Cambria Math" w:hAnsi="Cambria Math"/>
              </w:rPr>
              <m:t>95</m:t>
            </m:r>
          </m:e>
        </m:d>
        <m:r>
          <w:rPr>
            <w:rFonts w:ascii="Cambria Math" w:hAnsi="Cambria Math"/>
          </w:rPr>
          <m:t>Golubitsky,Martin;Stewart,Ian:DynamicsandBifurcationinNetworks:TheoryandApplicationsofCoupledDifferentialEquations.Philadelphia:SocietyforIndustrialandAppliedMathematics,2023.</m:t>
        </m:r>
      </m:oMath>
    </w:p>
    <w:p w:rsidR="00266AD6" w:rsidRDefault="00266AD6" w:rsidP="00266AD6">
      <w:pPr>
        <w:pStyle w:val="berschrift2"/>
      </w:pPr>
      <w:r>
        <w:t>Ausgangspunkt: das vorhandene bedingte Dynamikprofil</w:t>
      </w:r>
    </w:p>
    <w:p w:rsidR="00266AD6" w:rsidRDefault="00266AD6" w:rsidP="00266AD6">
      <w:pPr>
        <w:pStyle w:val="StandardWeb"/>
      </w:pPr>
      <w:r>
        <w:t>Für den folgenden Abschnitt setze ich deshalb kein neues Dynamikobjekt, sondern verwende das bereits definierte Profil</w:t>
      </w:r>
    </w:p>
    <w:p w:rsidR="0064596B" w:rsidRPr="0064596B" w:rsidRDefault="0064596B" w:rsidP="0064596B">
      <w:pPr>
        <w:pStyle w:val="Formel"/>
      </w:pPr>
      <m:oMath>
        <m:sSup>
          <m:sSupPr>
            <m:ctrlPr/>
          </m:sSupPr>
          <m:e>
            <m:r>
              <m:rPr>
                <m:scr m:val="fraktur"/>
              </m:rPr>
              <m:t>D</m:t>
            </m:r>
          </m:e>
          <m:sup>
            <m:d>
              <m:dPr>
                <m:ctrlPr/>
              </m:dPr>
              <m:e>
                <m:r>
                  <m:t>δ</m:t>
                </m:r>
              </m:e>
            </m:d>
          </m:sup>
        </m:sSup>
        <m:d>
          <m:dPr>
            <m:ctrlPr/>
          </m:dPr>
          <m:e>
            <m:sSubSup>
              <m:sSubSupPr>
                <m:ctrlPr/>
              </m:sSubSupPr>
              <m:e>
                <m:r>
                  <m:rPr>
                    <m:scr m:val="fraktur"/>
                  </m:rPr>
                  <m:t>O</m:t>
                </m:r>
              </m:e>
              <m:sub>
                <m:r>
                  <m:rPr>
                    <m:nor/>
                  </m:rPr>
                  <m:t>cpl</m:t>
                </m:r>
              </m:sub>
              <m:sup>
                <m:d>
                  <m:dPr>
                    <m:ctrlPr/>
                  </m:dPr>
                  <m:e>
                    <m:r>
                      <m:t>κ</m:t>
                    </m:r>
                  </m:e>
                </m:d>
              </m:sup>
            </m:sSubSup>
          </m:e>
        </m:d>
        <m:r>
          <m:t>=</m:t>
        </m:r>
        <m:d>
          <m:dPr>
            <m:ctrlPr/>
          </m:dPr>
          <m:e>
            <m:r>
              <m:rPr>
                <m:scr m:val="script"/>
              </m:rPr>
              <m:t>Z,</m:t>
            </m:r>
            <m:sSub>
              <m:sSubPr>
                <m:ctrlPr/>
              </m:sSubPr>
              <m:e>
                <m:r>
                  <m:rPr>
                    <m:scr m:val="double-struck"/>
                  </m:rPr>
                  <m:t>T</m:t>
                </m:r>
              </m:e>
              <m:sub>
                <m:r>
                  <m:rPr>
                    <m:nor/>
                  </m:rPr>
                  <m:t>dyn</m:t>
                </m:r>
              </m:sub>
            </m:sSub>
            <m:r>
              <m:t>,</m:t>
            </m:r>
            <m:sSubSup>
              <m:sSubSupPr>
                <m:ctrlPr/>
              </m:sSubSupPr>
              <m:e>
                <m:r>
                  <m:rPr>
                    <m:scr m:val="fraktur"/>
                  </m:rPr>
                  <m:t>E</m:t>
                </m:r>
              </m:e>
              <m:sub>
                <m:r>
                  <m:rPr>
                    <m:nor/>
                  </m:rPr>
                  <m:t>dyn</m:t>
                </m:r>
              </m:sub>
              <m:sup>
                <m:d>
                  <m:dPr>
                    <m:ctrlPr/>
                  </m:dPr>
                  <m:e>
                    <m:r>
                      <m:t>δ</m:t>
                    </m:r>
                  </m:e>
                </m:d>
              </m:sup>
            </m:sSubSup>
            <m:r>
              <m:t>,</m:t>
            </m:r>
            <m:sSubSup>
              <m:sSubSupPr>
                <m:ctrlPr/>
              </m:sSubSupPr>
              <m:e>
                <m:r>
                  <m:t>Π</m:t>
                </m:r>
              </m:e>
              <m:sub>
                <m:r>
                  <m:rPr>
                    <m:nor/>
                  </m:rPr>
                  <m:t>dyn</m:t>
                </m:r>
              </m:sub>
              <m:sup>
                <m:d>
                  <m:dPr>
                    <m:ctrlPr/>
                  </m:dPr>
                  <m:e>
                    <m:r>
                      <m:t>δ</m:t>
                    </m:r>
                  </m:e>
                </m:d>
              </m:sup>
            </m:sSubSup>
          </m:e>
        </m:d>
        <m:r>
          <m:t>.</m:t>
        </m:r>
      </m:oMath>
      <w:r w:rsidRPr="0064596B">
        <w:t xml:space="preserve"> </w:t>
      </w:r>
      <w:r w:rsidRPr="0064596B">
        <w:tab/>
        <w:t xml:space="preserve"> (3.3615)</w:t>
      </w:r>
    </w:p>
    <w:p w:rsidR="00266AD6" w:rsidRDefault="00266AD6" w:rsidP="00266AD6">
      <w:pPr>
        <w:pStyle w:val="StandardWeb"/>
      </w:pPr>
      <w:r>
        <w:t xml:space="preserve">Für eine ausdrücklich ausgewählte Teilmenge </w:t>
      </w:r>
      <m:oMath>
        <m:r>
          <m:rPr>
            <m:sty m:val="p"/>
          </m:rPr>
          <w:rPr>
            <w:rFonts w:ascii="Cambria Math" w:hAnsi="Cambria Math"/>
          </w:rPr>
          <m:t>Θ⊆</m:t>
        </m:r>
        <m:sSub>
          <m:sSubPr>
            <m:ctrlPr>
              <w:rPr>
                <w:rFonts w:ascii="Cambria Math" w:hAnsi="Cambria Math"/>
                <w:i/>
              </w:rPr>
            </m:ctrlPr>
          </m:sSubPr>
          <m:e>
            <m:r>
              <m:rPr>
                <m:scr m:val="double-struck"/>
              </m:rPr>
              <w:rPr>
                <w:rFonts w:ascii="Cambria Math" w:hAnsi="Cambria Math" w:cs="Cambria Math"/>
              </w:rPr>
              <m:t>T</m:t>
            </m:r>
            <m:ctrlPr>
              <w:rPr>
                <w:rFonts w:ascii="Cambria Math" w:hAnsi="Cambria Math"/>
              </w:rPr>
            </m:ctrlPr>
          </m:e>
          <m:sub>
            <m:r>
              <m:rPr>
                <m:nor/>
              </m:rPr>
              <w:rPr>
                <w:rFonts w:ascii="Cambria Math" w:hAnsi="Cambria Math"/>
              </w:rPr>
              <m:t>dyn</m:t>
            </m:r>
          </m:sub>
        </m:sSub>
      </m:oMath>
      <w:r>
        <w:t xml:space="preserve"> der Entwicklungsparameter bezeichne ich mit </w:t>
      </w:r>
      <m:oMath>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die Menge derjenigen Zustandsentwicklungen, die mit der bereits vorhandenen Entwicklungsrelation vereinbar sind:</w:t>
      </w:r>
    </w:p>
    <w:p w:rsidR="0064596B" w:rsidRPr="0064596B" w:rsidRDefault="0064596B" w:rsidP="0064596B">
      <w:pPr>
        <w:pStyle w:val="Formel"/>
      </w:pPr>
      <m:oMath>
        <m:sSubSup>
          <m:sSubSupPr>
            <m:ctrlPr/>
          </m:sSubSupPr>
          <m:e>
            <m:r>
              <m:rPr>
                <m:scr m:val="script"/>
              </m:rPr>
              <m:t>G</m:t>
            </m:r>
          </m:e>
          <m:sub>
            <m:r>
              <m:rPr>
                <m:nor/>
              </m:rPr>
              <m:t>dyn</m:t>
            </m:r>
          </m:sub>
          <m:sup>
            <m:d>
              <m:dPr>
                <m:ctrlPr/>
              </m:dPr>
              <m:e>
                <m:r>
                  <m:t>δ,Θ</m:t>
                </m:r>
              </m:e>
            </m:d>
          </m:sup>
        </m:sSubSup>
        <m:r>
          <m:t>⊆</m:t>
        </m:r>
        <m:sSup>
          <m:sSupPr>
            <m:ctrlPr/>
          </m:sSupPr>
          <m:e>
            <m:r>
              <m:rPr>
                <m:scr m:val="script"/>
              </m:rPr>
              <m:t>Z</m:t>
            </m:r>
          </m:e>
          <m:sup>
            <m:r>
              <m:t>Θ</m:t>
            </m:r>
          </m:sup>
        </m:sSup>
        <m:r>
          <m:t>.</m:t>
        </m:r>
      </m:oMath>
      <w:r w:rsidRPr="0064596B">
        <w:t xml:space="preserve"> </w:t>
      </w:r>
      <w:r w:rsidRPr="0064596B">
        <w:tab/>
        <w:t xml:space="preserve"> (3.3616)</w:t>
      </w:r>
    </w:p>
    <w:p w:rsidR="00266AD6" w:rsidRDefault="00266AD6" w:rsidP="00266AD6">
      <w:pPr>
        <w:pStyle w:val="StandardWeb"/>
      </w:pPr>
      <w:r>
        <w:t xml:space="preserve">Ein Element </w:t>
      </w:r>
      <m:oMath>
        <m:r>
          <m:rPr>
            <m:sty m:val="p"/>
          </m:rPr>
          <w:rPr>
            <w:rFonts w:ascii="Cambria Math" w:hAnsi="Cambria Math"/>
          </w:rPr>
          <m:t>γ∈</m:t>
        </m:r>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ordnet damit jedem betrachteten Entwicklungsparameter einen Zustand zu. Für zwei Parameter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τ</m:t>
            </m:r>
          </m:e>
          <m:sub>
            <m:r>
              <w:rPr>
                <w:rFonts w:ascii="Cambria Math" w:hAnsi="Cambria Math"/>
              </w:rPr>
              <m:t>2</m:t>
            </m:r>
          </m:sub>
        </m:sSub>
        <m:r>
          <m:rPr>
            <m:sty m:val="p"/>
          </m:rPr>
          <w:rPr>
            <w:rFonts w:ascii="Cambria Math" w:hAnsi="Cambria Math"/>
          </w:rPr>
          <m:t>∈</m:t>
        </m:r>
      </m:oMath>
      <w:r>
        <w:t xml:space="preserve"> muss eine zulässige Entwicklung mit der bereits festgelegten Entwicklungsrelation vereinbar sein:</w:t>
      </w:r>
    </w:p>
    <w:p w:rsidR="0064596B" w:rsidRPr="0064596B" w:rsidRDefault="0064596B" w:rsidP="0064596B">
      <w:pPr>
        <w:pStyle w:val="Formel"/>
      </w:pPr>
      <m:oMath>
        <m:d>
          <m:dPr>
            <m:ctrlPr/>
          </m:dPr>
          <m:e>
            <m:r>
              <m:t>γ</m:t>
            </m:r>
            <m:d>
              <m:dPr>
                <m:ctrlPr/>
              </m:dPr>
              <m:e>
                <m:sSub>
                  <m:sSubPr>
                    <m:ctrlPr/>
                  </m:sSubPr>
                  <m:e>
                    <m:r>
                      <m:t>τ</m:t>
                    </m:r>
                  </m:e>
                  <m:sub>
                    <m:r>
                      <m:t>1</m:t>
                    </m:r>
                  </m:sub>
                </m:sSub>
              </m:e>
            </m:d>
            <m:r>
              <m:t>,</m:t>
            </m:r>
            <m:sSub>
              <m:sSubPr>
                <m:ctrlPr/>
              </m:sSubPr>
              <m:e>
                <m:r>
                  <m:t>τ</m:t>
                </m:r>
              </m:e>
              <m:sub>
                <m:r>
                  <m:t>1</m:t>
                </m:r>
              </m:sub>
            </m:sSub>
            <m:r>
              <m:t>,</m:t>
            </m:r>
            <m:sSub>
              <m:sSubPr>
                <m:ctrlPr/>
              </m:sSubPr>
              <m:e>
                <m:r>
                  <m:t>τ</m:t>
                </m:r>
              </m:e>
              <m:sub>
                <m:r>
                  <m:t>2</m:t>
                </m:r>
              </m:sub>
            </m:sSub>
            <m:r>
              <m:t>,γ</m:t>
            </m:r>
            <m:d>
              <m:dPr>
                <m:ctrlPr/>
              </m:dPr>
              <m:e>
                <m:sSub>
                  <m:sSubPr>
                    <m:ctrlPr/>
                  </m:sSubPr>
                  <m:e>
                    <m:r>
                      <m:t>τ</m:t>
                    </m:r>
                  </m:e>
                  <m:sub>
                    <m:r>
                      <m:t>2</m:t>
                    </m:r>
                  </m:sub>
                </m:sSub>
              </m:e>
            </m:d>
          </m:e>
        </m:d>
        <m:r>
          <m:t>∈</m:t>
        </m:r>
        <m:sSubSup>
          <m:sSubSupPr>
            <m:ctrlPr/>
          </m:sSubSupPr>
          <m:e>
            <m:r>
              <m:rPr>
                <m:scr m:val="fraktur"/>
              </m:rPr>
              <m:t>E</m:t>
            </m:r>
          </m:e>
          <m:sub>
            <m:r>
              <m:rPr>
                <m:nor/>
              </m:rPr>
              <m:t>dyn</m:t>
            </m:r>
          </m:sub>
          <m:sup>
            <m:d>
              <m:dPr>
                <m:ctrlPr/>
              </m:dPr>
              <m:e>
                <m:r>
                  <m:t>δ</m:t>
                </m:r>
              </m:e>
            </m:d>
          </m:sup>
        </m:sSubSup>
        <m:r>
          <m:t>  </m:t>
        </m:r>
        <m:r>
          <m:rPr>
            <m:nor/>
          </m:rPr>
          <m:t>für alle innerhalb des Profils zulässigen Übergänge</m:t>
        </m:r>
        <m:r>
          <m:t>.</m:t>
        </m:r>
      </m:oMath>
      <w:r w:rsidRPr="0064596B">
        <w:t xml:space="preserve"> </w:t>
      </w:r>
      <w:r w:rsidRPr="0064596B">
        <w:tab/>
        <w:t xml:space="preserve"> (3.3617)</w:t>
      </w:r>
    </w:p>
    <w:p w:rsidR="00266AD6" w:rsidRDefault="00266AD6" w:rsidP="00266AD6">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führe ich keine neue Dynamikdefinition ein. Die Menge sammelt lediglich diejenigen Entwicklungen, die nach Definition 3.5.13 ohnehin zulässig sind. Gerade dadurch kann die Beobachtbarkeitsanalyse auch dann formuliert werden, wenn die Entwicklungsrelation nicht deterministisch ist.</w:t>
      </w:r>
    </w:p>
    <w:p w:rsidR="00266AD6" w:rsidRDefault="00266AD6" w:rsidP="00266AD6">
      <w:pPr>
        <w:pStyle w:val="berschrift2"/>
      </w:pPr>
      <w:r>
        <w:t>Zustandsbezogene Beobachtungsbrücke</w:t>
      </w:r>
    </w:p>
    <w:p w:rsidR="00266AD6" w:rsidRDefault="00266AD6" w:rsidP="00266AD6">
      <w:pPr>
        <w:pStyle w:val="StandardWeb"/>
      </w:pPr>
      <w:r>
        <w:t xml:space="preserve">Damit eine dynamische Entwicklung beobachtet werden kann, muss außerdem eine zulässige Beobachtungsbrücke für die tatsächlich betrachteten Zustände vorliegen. Ist der relevante Zustandsbereich </w:t>
      </w:r>
      <m:oMath>
        <m:sSubSup>
          <m:sSubSupPr>
            <m:ctrlPr>
              <w:rPr>
                <w:rFonts w:ascii="Cambria Math" w:hAnsi="Cambria Math"/>
                <w:i/>
              </w:rPr>
            </m:ctrlPr>
          </m:sSubSupPr>
          <m:e>
            <m:r>
              <m:rPr>
                <m:scr m:val="script"/>
              </m:rPr>
              <w:rPr>
                <w:rFonts w:ascii="Cambria Math" w:hAnsi="Cambria Math" w:cs="Cambria Math"/>
              </w:rPr>
              <m:t>Z</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r>
          <m:rPr>
            <m:sty m:val="p"/>
          </m:rPr>
          <w:rPr>
            <w:rFonts w:ascii="Cambria Math" w:hAnsi="Cambria Math"/>
          </w:rPr>
          <m:t>⊆</m:t>
        </m:r>
        <m:r>
          <m:rPr>
            <m:scr m:val="script"/>
          </m:rPr>
          <w:rPr>
            <w:rFonts w:ascii="Cambria Math" w:hAnsi="Cambria Math" w:cs="Cambria Math"/>
          </w:rPr>
          <m:t>Z</m:t>
        </m:r>
      </m:oMath>
      <w:r>
        <w:t>, schreibe ich die entsprechende Einschränkung der bereits vorhandenen Beobachtungsbrücke als</w:t>
      </w:r>
    </w:p>
    <w:p w:rsidR="0064596B" w:rsidRPr="0064596B" w:rsidRDefault="0064596B" w:rsidP="0064596B">
      <w:pPr>
        <w:pStyle w:val="Formel"/>
      </w:pPr>
      <m:oMath>
        <m:sSubSup>
          <m:sSubSupPr>
            <m:ctrlPr/>
          </m:sSubSupPr>
          <m:e>
            <m:r>
              <m:rPr>
                <m:scr m:val="fraktur"/>
              </m:rPr>
              <m:t>B</m:t>
            </m:r>
          </m:e>
          <m:sub>
            <m:r>
              <m:rPr>
                <m:scr m:val="script"/>
              </m:rPr>
              <m:t>Z,</m:t>
            </m:r>
            <m:r>
              <m:rPr>
                <m:nor/>
              </m:rPr>
              <m:t>obs</m:t>
            </m:r>
          </m:sub>
          <m:sup>
            <m:d>
              <m:dPr>
                <m:ctrlPr/>
              </m:dPr>
              <m:e>
                <m:r>
                  <m:t>χ</m:t>
                </m:r>
              </m:e>
            </m:d>
          </m:sup>
        </m:sSubSup>
        <m:r>
          <m:t>:</m:t>
        </m:r>
        <m:sSubSup>
          <m:sSubSupPr>
            <m:ctrlPr/>
          </m:sSubSupPr>
          <m:e>
            <m:r>
              <m:rPr>
                <m:scr m:val="script"/>
              </m:rPr>
              <m:t>Z</m:t>
            </m:r>
          </m:e>
          <m:sub>
            <m:r>
              <m:rPr>
                <m:nor/>
              </m:rPr>
              <m:t>obs</m:t>
            </m:r>
          </m:sub>
          <m:sup>
            <m:d>
              <m:dPr>
                <m:ctrlPr/>
              </m:dPr>
              <m:e>
                <m:r>
                  <m:t>χ</m:t>
                </m:r>
              </m:e>
            </m:d>
          </m:sup>
        </m:sSubSup>
        <m:r>
          <m:t>⟶</m:t>
        </m:r>
        <m:sSubSup>
          <m:sSubSupPr>
            <m:ctrlPr/>
          </m:sSubSupPr>
          <m:e>
            <m:r>
              <m:rPr>
                <m:scr m:val="script"/>
              </m:rPr>
              <m:t>Y</m:t>
            </m:r>
          </m:e>
          <m:sub>
            <m:r>
              <m:rPr>
                <m:nor/>
              </m:rPr>
              <m:t>obs</m:t>
            </m:r>
          </m:sub>
          <m:sup>
            <m:d>
              <m:dPr>
                <m:ctrlPr/>
              </m:dPr>
              <m:e>
                <m:r>
                  <m:t>χ</m:t>
                </m:r>
              </m:e>
            </m:d>
          </m:sup>
        </m:sSubSup>
        <m:r>
          <m:t>.</m:t>
        </m:r>
      </m:oMath>
      <w:r w:rsidRPr="0064596B">
        <w:t xml:space="preserve"> </w:t>
      </w:r>
      <w:r w:rsidRPr="0064596B">
        <w:tab/>
        <w:t xml:space="preserve"> (3.3618)</w:t>
      </w:r>
    </w:p>
    <w:p w:rsidR="00266AD6" w:rsidRDefault="00266AD6" w:rsidP="00266AD6">
      <w:pPr>
        <w:pStyle w:val="StandardWeb"/>
      </w:pPr>
      <w:r>
        <w:lastRenderedPageBreak/>
        <w:t>Gleichung (3.3618) ist keine neue primitive Beobachtungsstruktur. Sie bezeichnet die zustandsbezogene Spezialisierung einer nach Definition 3.6.2 zulässigen Beobachtungsbrücke.</w:t>
      </w:r>
    </w:p>
    <w:p w:rsidR="00266AD6" w:rsidRDefault="00266AD6" w:rsidP="00266AD6">
      <w:pPr>
        <w:pStyle w:val="StandardWeb"/>
      </w:pPr>
      <w:r>
        <w:t xml:space="preserve">Für eine zulässige Entwicklung </w:t>
      </w:r>
      <m:oMath>
        <m:r>
          <m:rPr>
            <m:sty m:val="p"/>
          </m:rPr>
          <w:rPr>
            <w:rFonts w:ascii="Cambria Math" w:hAnsi="Cambria Math"/>
          </w:rPr>
          <m:t>γ</m:t>
        </m:r>
      </m:oMath>
      <w:r>
        <w:t xml:space="preserve"> ergibt sich daraus die gesamte Beobachtungsspur über </w:t>
      </w:r>
      <m:oMath>
        <m:r>
          <m:rPr>
            <m:sty m:val="p"/>
          </m:rPr>
          <w:rPr>
            <w:rFonts w:ascii="Cambria Math" w:hAnsi="Cambria Math"/>
          </w:rPr>
          <m:t>Θ</m:t>
        </m:r>
      </m:oMath>
      <w:r>
        <w:t>:</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d>
          <m:dPr>
            <m:ctrlPr/>
          </m:dPr>
          <m:e>
            <m:r>
              <m:t>γ</m:t>
            </m:r>
          </m:e>
        </m:d>
        <m:r>
          <m:t>≔</m:t>
        </m:r>
        <m:sSub>
          <m:sSubPr>
            <m:ctrlPr/>
          </m:sSubPr>
          <m:e>
            <m:d>
              <m:dPr>
                <m:ctrlPr/>
              </m:dPr>
              <m:e>
                <m:sSubSup>
                  <m:sSubSupPr>
                    <m:ctrlPr/>
                  </m:sSubSupPr>
                  <m:e>
                    <m:r>
                      <m:rPr>
                        <m:scr m:val="fraktur"/>
                      </m:rPr>
                      <m:t>B</m:t>
                    </m:r>
                  </m:e>
                  <m:sub>
                    <m:r>
                      <m:rPr>
                        <m:scr m:val="script"/>
                      </m:rPr>
                      <m:t>Z,</m:t>
                    </m:r>
                    <m:r>
                      <m:rPr>
                        <m:nor/>
                      </m:rPr>
                      <m:t>obs</m:t>
                    </m:r>
                  </m:sub>
                  <m:sup>
                    <m:d>
                      <m:dPr>
                        <m:ctrlPr/>
                      </m:dPr>
                      <m:e>
                        <m:r>
                          <m:t>χ</m:t>
                        </m:r>
                      </m:e>
                    </m:d>
                  </m:sup>
                </m:sSubSup>
                <m:d>
                  <m:dPr>
                    <m:ctrlPr/>
                  </m:dPr>
                  <m:e>
                    <m:r>
                      <m:t>γ</m:t>
                    </m:r>
                    <m:d>
                      <m:dPr>
                        <m:ctrlPr/>
                      </m:dPr>
                      <m:e>
                        <m:r>
                          <m:t>τ</m:t>
                        </m:r>
                      </m:e>
                    </m:d>
                  </m:e>
                </m:d>
              </m:e>
            </m:d>
          </m:e>
          <m:sub>
            <m:r>
              <m:t>τ∈Θ</m:t>
            </m:r>
          </m:sub>
        </m:sSub>
        <m:r>
          <m:t>.</m:t>
        </m:r>
      </m:oMath>
      <w:r w:rsidRPr="0064596B">
        <w:t xml:space="preserve"> </w:t>
      </w:r>
      <w:r w:rsidRPr="0064596B">
        <w:tab/>
        <w:t xml:space="preserve"> (3.3619)</w:t>
      </w:r>
    </w:p>
    <w:p w:rsidR="00266AD6" w:rsidRDefault="00266AD6" w:rsidP="00266AD6">
      <w:pPr>
        <w:pStyle w:val="StandardWeb"/>
      </w:pPr>
      <w:r>
        <w:t xml:space="preserve">Die Abbildung </w:t>
      </w:r>
      <m:oMath>
        <m:sSubSup>
          <m:sSubSupPr>
            <m:ctrlPr>
              <w:rPr>
                <w:rFonts w:ascii="Cambria Math" w:hAnsi="Cambria Math"/>
                <w:i/>
              </w:rPr>
            </m:ctrlPr>
          </m:sSubSupPr>
          <m:e>
            <m:r>
              <m:rPr>
                <m:scr m:val="fraktur"/>
              </m:rPr>
              <w:rPr>
                <w:rFonts w:ascii="Cambria Math" w:hAnsi="Cambria Math"/>
              </w:rPr>
              <m:t>H</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r>
                  <w:rPr>
                    <w:rFonts w:ascii="Cambria Math" w:hAnsi="Cambria Math"/>
                  </w:rPr>
                  <m:t>,δ,</m:t>
                </m:r>
                <m:r>
                  <m:rPr>
                    <m:sty m:val="p"/>
                  </m:rPr>
                  <w:rPr>
                    <w:rFonts w:ascii="Cambria Math" w:hAnsi="Cambria Math"/>
                  </w:rPr>
                  <m:t>Θ</m:t>
                </m:r>
              </m:e>
            </m:d>
          </m:sup>
        </m:sSubSup>
      </m:oMath>
      <w:r>
        <w:t xml:space="preserve"> ist damit keine neue Dynamik. Sie ordnet einer bereits zulässigen Entwicklung lediglich deren beobachtungsseitige Spur zu.</w:t>
      </w:r>
    </w:p>
    <w:p w:rsidR="00266AD6" w:rsidRDefault="00266AD6" w:rsidP="00266AD6">
      <w:pPr>
        <w:pStyle w:val="berschrift2"/>
      </w:pPr>
      <w:r>
        <w:t>Definition 3.6.8 – Dynamische FRZK-Beobachtbarkeit</w:t>
      </w:r>
    </w:p>
    <w:p w:rsidR="00266AD6" w:rsidRDefault="00266AD6" w:rsidP="00266AD6">
      <w:pPr>
        <w:pStyle w:val="StandardWeb"/>
      </w:pPr>
      <w:r>
        <w:rPr>
          <w:rStyle w:val="Fett"/>
        </w:rPr>
        <w:t>Eigenleistung dieser Arbeit.</w:t>
      </w:r>
      <w:r>
        <w:t xml:space="preserve"> Sei ein bedingtes FRZK-Dynamikprofil nach Definition 3.5.13, eine zulässige Familie </w:t>
      </w:r>
      <m:oMath>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von Entwicklungen und eine zustandsbezogene zulässige FRZK-Beobachtungsbrücke gegeben. Sei ferner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0</m:t>
            </m:r>
          </m:sub>
        </m:sSub>
        <m:r>
          <m:rPr>
            <m:sty m:val="p"/>
          </m:rPr>
          <w:rPr>
            <w:rFonts w:ascii="Cambria Math" w:hAnsi="Cambria Math"/>
          </w:rPr>
          <m:t>∈</m:t>
        </m:r>
      </m:oMath>
      <w:r>
        <w:t xml:space="preserve"> ein ausdrücklich ausgewiesener Referenzparameter. Ich bezeichne den Zustand einer Entwicklung am Referenzparameter als </w:t>
      </w:r>
      <w:r>
        <w:rPr>
          <w:rStyle w:val="Fett"/>
        </w:rPr>
        <w:t xml:space="preserve">dynamisch FRZK-beobachtbar bezüglich </w:t>
      </w:r>
      <m:oMath>
        <m:r>
          <m:rPr>
            <m:sty m:val="p"/>
          </m:rPr>
          <w:rPr>
            <w:rStyle w:val="Fett"/>
            <w:rFonts w:ascii="Cambria Math" w:hAnsi="Cambria Math"/>
          </w:rPr>
          <m:t>χ</m:t>
        </m:r>
        <m:r>
          <w:rPr>
            <w:rStyle w:val="Fett"/>
            <w:rFonts w:ascii="Cambria Math" w:hAnsi="Cambria Math"/>
          </w:rPr>
          <m:t>,δ,</m:t>
        </m:r>
        <m:r>
          <m:rPr>
            <m:sty m:val="p"/>
          </m:rPr>
          <w:rPr>
            <w:rStyle w:val="Fett"/>
            <w:rFonts w:ascii="Cambria Math" w:hAnsi="Cambria Math"/>
          </w:rPr>
          <m:t>Θ</m:t>
        </m:r>
        <m:r>
          <w:rPr>
            <w:rStyle w:val="Fett"/>
            <w:rFonts w:ascii="Cambria Math" w:hAnsi="Cambria Math"/>
          </w:rPr>
          <m:t>,</m:t>
        </m:r>
        <m:sSub>
          <m:sSubPr>
            <m:ctrlPr>
              <w:rPr>
                <w:rStyle w:val="Fett"/>
                <w:rFonts w:ascii="Cambria Math" w:hAnsi="Cambria Math"/>
                <w:b w:val="0"/>
                <w:bCs/>
                <w:i/>
              </w:rPr>
            </m:ctrlPr>
          </m:sSubPr>
          <m:e>
            <m:r>
              <m:rPr>
                <m:sty m:val="p"/>
              </m:rPr>
              <w:rPr>
                <w:rStyle w:val="Fett"/>
                <w:rFonts w:ascii="Cambria Math" w:hAnsi="Cambria Math"/>
              </w:rPr>
              <m:t>τ</m:t>
            </m:r>
          </m:e>
          <m:sub>
            <m:r>
              <w:rPr>
                <w:rStyle w:val="Fett"/>
                <w:rFonts w:ascii="Cambria Math" w:hAnsi="Cambria Math"/>
              </w:rPr>
              <m:t>0</m:t>
            </m:r>
          </m:sub>
        </m:sSub>
      </m:oMath>
      <w:r>
        <w:t xml:space="preserve">, wenn die Auswertung der Entwicklung bei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0</m:t>
            </m:r>
          </m:sub>
        </m:sSub>
      </m:oMath>
      <w:r>
        <w:t xml:space="preserve"> aus ihrer vollständigen Beobachtungsspur rückgewinnbar ist:</w:t>
      </w:r>
    </w:p>
    <w:p w:rsidR="0064596B" w:rsidRPr="0064596B" w:rsidRDefault="0064596B" w:rsidP="0064596B">
      <w:pPr>
        <w:pStyle w:val="Formel"/>
      </w:pPr>
      <m:oMath>
        <m:sSup>
          <m:sSupPr>
            <m:ctrlPr/>
          </m:sSupPr>
          <m:e>
            <m:r>
              <m:rPr>
                <m:nor/>
              </m:rPr>
              <m:t>Obsdyn</m:t>
            </m:r>
          </m:e>
          <m:sup>
            <m:d>
              <m:dPr>
                <m:ctrlPr/>
              </m:dPr>
              <m:e>
                <m:r>
                  <m:t>χ,δ,Θ,</m:t>
                </m:r>
                <m:sSub>
                  <m:sSubPr>
                    <m:ctrlPr/>
                  </m:sSubPr>
                  <m:e>
                    <m:r>
                      <m:t>τ</m:t>
                    </m:r>
                  </m:e>
                  <m:sub>
                    <m:r>
                      <m:t>0</m:t>
                    </m:r>
                  </m:sub>
                </m:sSub>
              </m:e>
            </m:d>
          </m:sup>
        </m:sSup>
        <m:r>
          <m:t> ⟺ </m:t>
        </m:r>
        <m:r>
          <m:rPr>
            <m:nor/>
          </m:rPr>
          <m:t>Rec</m:t>
        </m:r>
        <m:d>
          <m:dPr>
            <m:ctrlPr/>
          </m:dPr>
          <m:e>
            <m:r>
              <m:rPr>
                <m:nor/>
              </m:rPr>
              <m:t>ev</m:t>
            </m:r>
            <m:sSub>
              <m:sSubPr>
                <m:ctrlPr/>
              </m:sSubPr>
              <m:e>
                <m:r>
                  <m:t>τ</m:t>
                </m:r>
              </m:e>
              <m:sub>
                <m:r>
                  <m:t>0</m:t>
                </m:r>
              </m:sub>
            </m:sSub>
          </m:e>
          <m:e>
            <m:sSubSup>
              <m:sSubSupPr>
                <m:ctrlPr/>
              </m:sSubSupPr>
              <m:e>
                <m:r>
                  <m:rPr>
                    <m:scr m:val="fraktur"/>
                  </m:rPr>
                  <m:t>H</m:t>
                </m:r>
              </m:e>
              <m:sub>
                <m:r>
                  <m:rPr>
                    <m:nor/>
                  </m:rPr>
                  <m:t>obs</m:t>
                </m:r>
              </m:sub>
              <m:sup>
                <m:d>
                  <m:dPr>
                    <m:ctrlPr/>
                  </m:dPr>
                  <m:e>
                    <m:r>
                      <m:t>χ,δ,Θ</m:t>
                    </m:r>
                  </m:e>
                </m:d>
              </m:sup>
            </m:sSubSup>
          </m:e>
        </m:d>
        <m:r>
          <m:t>.</m:t>
        </m:r>
      </m:oMath>
      <w:r w:rsidRPr="0064596B">
        <w:t xml:space="preserve"> </w:t>
      </w:r>
      <w:r w:rsidRPr="0064596B">
        <w:tab/>
        <w:t xml:space="preserve"> (3.3620)</w:t>
      </w:r>
    </w:p>
    <w:p w:rsidR="00266AD6" w:rsidRDefault="00266AD6" w:rsidP="00266AD6">
      <w:pPr>
        <w:pStyle w:val="StandardWeb"/>
      </w:pPr>
      <w:r>
        <w:t>Dabei ist die Auswertungsabbildung am Referenzparameter durch</w:t>
      </w:r>
    </w:p>
    <w:p w:rsidR="0064596B" w:rsidRPr="0064596B" w:rsidRDefault="0064596B" w:rsidP="0064596B">
      <w:pPr>
        <w:pStyle w:val="Formel"/>
      </w:pPr>
      <m:oMath>
        <m:r>
          <m:rPr>
            <m:nor/>
          </m:rPr>
          <m:t>ev</m:t>
        </m:r>
        <m:sSub>
          <m:sSubPr>
            <m:ctrlPr/>
          </m:sSubPr>
          <m:e>
            <m:r>
              <m:t>τ</m:t>
            </m:r>
          </m:e>
          <m:sub>
            <m:r>
              <m:t>0</m:t>
            </m:r>
          </m:sub>
        </m:sSub>
        <m:r>
          <m:rPr>
            <m:scr m:val="script"/>
          </m:rPr>
          <m:t>:G</m:t>
        </m:r>
        <m:sSup>
          <m:sSupPr>
            <m:ctrlPr/>
          </m:sSupPr>
          <m:e>
            <m:r>
              <m:rPr>
                <m:nor/>
              </m:rPr>
              <m:t>dyn</m:t>
            </m:r>
          </m:e>
          <m:sup>
            <m:d>
              <m:dPr>
                <m:ctrlPr/>
              </m:dPr>
              <m:e>
                <m:r>
                  <m:t>δ,Θ</m:t>
                </m:r>
              </m:e>
            </m:d>
          </m:sup>
        </m:sSup>
        <m:r>
          <m:rPr>
            <m:scr m:val="script"/>
          </m:rPr>
          <m:t>⟶Z,  </m:t>
        </m:r>
        <m:r>
          <m:t>γ⟼γ</m:t>
        </m:r>
        <m:d>
          <m:dPr>
            <m:ctrlPr/>
          </m:dPr>
          <m:e>
            <m:sSub>
              <m:sSubPr>
                <m:ctrlPr/>
              </m:sSubPr>
              <m:e>
                <m:r>
                  <m:t>τ</m:t>
                </m:r>
              </m:e>
              <m:sub>
                <m:r>
                  <m:t>0</m:t>
                </m:r>
              </m:sub>
            </m:sSub>
          </m:e>
        </m:d>
      </m:oMath>
      <w:r w:rsidRPr="0064596B">
        <w:t xml:space="preserve"> </w:t>
      </w:r>
      <w:r w:rsidRPr="0064596B">
        <w:tab/>
        <w:t xml:space="preserve"> (3.3621)</w:t>
      </w:r>
    </w:p>
    <w:p w:rsidR="00266AD6" w:rsidRDefault="00266AD6" w:rsidP="00266AD6">
      <w:pPr>
        <w:pStyle w:val="StandardWeb"/>
      </w:pPr>
      <w:r>
        <w:t>gegeben.</w:t>
      </w:r>
    </w:p>
    <w:p w:rsidR="00266AD6" w:rsidRDefault="00266AD6" w:rsidP="00266AD6">
      <w:pPr>
        <w:pStyle w:val="StandardWeb"/>
      </w:pPr>
      <w:r>
        <w:t>Definition 3.6.8 verwendet damit bewusst die bereits in Definition 3.6.3 entwickelte Rückgewinnbarkeitsarchitektur. Ich konstruiere keinen zweiten allgemeinen Rückgewinnungsbegriff. Neu ist ausschließlich die Auswahl der dynamischen Zielstruktur: Aus der gesamten Beobachtungsspur soll der Zustand zu einem ausgewiesenen Referenzparameter bestimmt werden können.</w:t>
      </w:r>
    </w:p>
    <w:p w:rsidR="00266AD6" w:rsidRDefault="00266AD6" w:rsidP="00266AD6">
      <w:pPr>
        <w:pStyle w:val="StandardWeb"/>
      </w:pPr>
      <w:r>
        <w:t>Mit Proposition 3.6.1 folgt unmittelbar das äquivalente Faserkriterium:</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d>
          <m:dPr>
            <m:ctrlPr/>
          </m:dPr>
          <m:e>
            <m:sSub>
              <m:sSubPr>
                <m:ctrlPr/>
              </m:sSubPr>
              <m:e>
                <m:r>
                  <m:t>γ</m:t>
                </m:r>
              </m:e>
              <m:sub>
                <m:r>
                  <m:t>1</m:t>
                </m:r>
              </m:sub>
            </m:sSub>
          </m:e>
        </m:d>
        <m:r>
          <m:t>=</m:t>
        </m:r>
        <m:sSubSup>
          <m:sSubSupPr>
            <m:ctrlPr/>
          </m:sSubSupPr>
          <m:e>
            <m:r>
              <m:rPr>
                <m:scr m:val="fraktur"/>
              </m:rPr>
              <m:t>H</m:t>
            </m:r>
          </m:e>
          <m:sub>
            <m:r>
              <m:rPr>
                <m:nor/>
              </m:rPr>
              <m:t>obs</m:t>
            </m:r>
          </m:sub>
          <m:sup>
            <m:d>
              <m:dPr>
                <m:ctrlPr/>
              </m:dPr>
              <m:e>
                <m:r>
                  <m:t>χ,δ,Θ</m:t>
                </m:r>
              </m:e>
            </m:d>
          </m:sup>
        </m:sSubSup>
        <m:d>
          <m:dPr>
            <m:ctrlPr/>
          </m:dPr>
          <m:e>
            <m:sSub>
              <m:sSubPr>
                <m:ctrlPr/>
              </m:sSubPr>
              <m:e>
                <m:r>
                  <m:t>γ</m:t>
                </m:r>
              </m:e>
              <m:sub>
                <m:r>
                  <m:t>2</m:t>
                </m:r>
              </m:sub>
            </m:sSub>
          </m:e>
        </m:d>
        <m:r>
          <m:t> ⟹ </m:t>
        </m:r>
        <m:sSub>
          <m:sSubPr>
            <m:ctrlPr/>
          </m:sSubPr>
          <m:e>
            <m:r>
              <m:t>γ</m:t>
            </m:r>
          </m:e>
          <m:sub>
            <m:r>
              <m:t>1</m:t>
            </m:r>
          </m:sub>
        </m:sSub>
        <m:d>
          <m:dPr>
            <m:ctrlPr/>
          </m:dPr>
          <m:e>
            <m:sSub>
              <m:sSubPr>
                <m:ctrlPr/>
              </m:sSubPr>
              <m:e>
                <m:r>
                  <m:t>τ</m:t>
                </m:r>
              </m:e>
              <m:sub>
                <m:r>
                  <m:t>0</m:t>
                </m:r>
              </m:sub>
            </m:sSub>
          </m:e>
        </m:d>
        <m:r>
          <m:t>=</m:t>
        </m:r>
        <m:sSub>
          <m:sSubPr>
            <m:ctrlPr/>
          </m:sSubPr>
          <m:e>
            <m:r>
              <m:t>γ</m:t>
            </m:r>
          </m:e>
          <m:sub>
            <m:r>
              <m:t>2</m:t>
            </m:r>
          </m:sub>
        </m:sSub>
        <m:d>
          <m:dPr>
            <m:ctrlPr/>
          </m:dPr>
          <m:e>
            <m:sSub>
              <m:sSubPr>
                <m:ctrlPr/>
              </m:sSubPr>
              <m:e>
                <m:r>
                  <m:t>τ</m:t>
                </m:r>
              </m:e>
              <m:sub>
                <m:r>
                  <m:t>0</m:t>
                </m:r>
              </m:sub>
            </m:sSub>
          </m:e>
        </m:d>
        <m:r>
          <m:t>.</m:t>
        </m:r>
      </m:oMath>
      <w:r w:rsidRPr="0064596B">
        <w:t xml:space="preserve"> </w:t>
      </w:r>
      <w:r w:rsidRPr="0064596B">
        <w:tab/>
        <w:t xml:space="preserve"> (3.3622)</w:t>
      </w:r>
    </w:p>
    <w:p w:rsidR="00266AD6" w:rsidRDefault="00266AD6" w:rsidP="00266AD6">
      <w:pPr>
        <w:pStyle w:val="StandardWeb"/>
      </w:pPr>
      <w:r>
        <w:t>Damit ist dynamische Beobachtbarkeit keine Forderung, sämtliche Einzelheiten zweier Entwicklungspfade rekonstruieren zu können. Entscheidend ist zunächst ausschließlich, ob die konkret ausgewiesene dynamische Zielstruktur, hier der Zustand am Referenzparameter, durch die Beobachtungsspur eindeutig bestimmt wird.</w:t>
      </w:r>
    </w:p>
    <w:p w:rsidR="00266AD6" w:rsidRDefault="00266AD6" w:rsidP="00266AD6">
      <w:pPr>
        <w:pStyle w:val="berschrift2"/>
      </w:pPr>
      <w:r>
        <w:t>Deterministische Dynamik als Spezialfall</w:t>
      </w:r>
    </w:p>
    <w:p w:rsidR="00266AD6" w:rsidRDefault="00266AD6" w:rsidP="00266AD6">
      <w:pPr>
        <w:pStyle w:val="StandardWeb"/>
      </w:pPr>
      <w:r>
        <w:lastRenderedPageBreak/>
        <w:t>Definition 3.5.13 setzt keine Determiniertheit voraus. Ist für einen konkreten Dynamikkontext jedoch eine eindeutige Evolutionsabbildung gerechtfertigt, kann die bereits in Kapitel 3.5 verwendete Spezialform</w:t>
      </w:r>
    </w:p>
    <w:p w:rsidR="0064596B" w:rsidRPr="0064596B" w:rsidRDefault="0064596B" w:rsidP="0064596B">
      <w:pPr>
        <w:pStyle w:val="Formel"/>
      </w:pPr>
      <m:oMath>
        <m:sSubSup>
          <m:sSubSupPr>
            <m:ctrlPr/>
          </m:sSubSupPr>
          <m:e>
            <m:r>
              <m:t>Φ</m:t>
            </m:r>
          </m:e>
          <m:sub>
            <m:r>
              <m:t>τ,</m:t>
            </m:r>
            <m:sSub>
              <m:sSubPr>
                <m:ctrlPr/>
              </m:sSubPr>
              <m:e>
                <m:r>
                  <m:t>τ</m:t>
                </m:r>
              </m:e>
              <m:sub>
                <m:r>
                  <m:t>0</m:t>
                </m:r>
              </m:sub>
            </m:sSub>
          </m:sub>
          <m:sup>
            <m:d>
              <m:dPr>
                <m:ctrlPr/>
              </m:dPr>
              <m:e>
                <m:r>
                  <m:t>δ</m:t>
                </m:r>
              </m:e>
            </m:d>
          </m:sup>
        </m:sSubSup>
        <m:r>
          <m:rPr>
            <m:scr m:val="script"/>
          </m:rPr>
          <m:t>:Z⟶Z,  </m:t>
        </m:r>
        <m:sSub>
          <m:sSubPr>
            <m:ctrlPr/>
          </m:sSubPr>
          <m:e>
            <m:r>
              <m:t>z</m:t>
            </m:r>
          </m:e>
          <m:sub>
            <m:r>
              <m:t>0</m:t>
            </m:r>
          </m:sub>
        </m:sSub>
        <m:r>
          <m:t>⟼z</m:t>
        </m:r>
        <m:d>
          <m:dPr>
            <m:ctrlPr/>
          </m:dPr>
          <m:e>
            <m:r>
              <m:t>τ</m:t>
            </m:r>
          </m:e>
        </m:d>
      </m:oMath>
      <w:r w:rsidRPr="0064596B">
        <w:t xml:space="preserve"> </w:t>
      </w:r>
      <w:r w:rsidRPr="0064596B">
        <w:tab/>
        <w:t xml:space="preserve"> (3.3623)</w:t>
      </w:r>
    </w:p>
    <w:p w:rsidR="00266AD6" w:rsidRDefault="00266AD6" w:rsidP="00266AD6">
      <w:pPr>
        <w:pStyle w:val="StandardWeb"/>
      </w:pPr>
      <w:r>
        <w:t>verwendet werden. Sie bleibt zusätzliche Modellstruktur und darf nicht aus Definition 3.6.8 abgeleitet werden.</w:t>
      </w:r>
    </w:p>
    <w:p w:rsidR="00266AD6" w:rsidRDefault="00266AD6" w:rsidP="00266AD6">
      <w:pPr>
        <w:pStyle w:val="StandardWeb"/>
      </w:pPr>
      <w:r>
        <w:t>In diesem Spezialfall kann die dynamische Beobachtungsspur unmittelbar dem Anfangszustand zugeordnet werden:</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d>
          <m:dPr>
            <m:ctrlPr/>
          </m:dPr>
          <m:e>
            <m:sSub>
              <m:sSubPr>
                <m:ctrlPr/>
              </m:sSubPr>
              <m:e>
                <m:r>
                  <m:t>z</m:t>
                </m:r>
              </m:e>
              <m:sub>
                <m:r>
                  <m:t>0</m:t>
                </m:r>
              </m:sub>
            </m:sSub>
          </m:e>
        </m:d>
        <m:r>
          <m:t>=</m:t>
        </m:r>
        <m:sSub>
          <m:sSubPr>
            <m:ctrlPr/>
          </m:sSubPr>
          <m:e>
            <m:d>
              <m:dPr>
                <m:ctrlPr/>
              </m:dPr>
              <m:e>
                <m:sSubSup>
                  <m:sSubSupPr>
                    <m:ctrlPr/>
                  </m:sSubSupPr>
                  <m:e>
                    <m:r>
                      <m:rPr>
                        <m:scr m:val="fraktur"/>
                      </m:rPr>
                      <m:t>B</m:t>
                    </m:r>
                  </m:e>
                  <m:sub>
                    <m:r>
                      <m:rPr>
                        <m:scr m:val="script"/>
                      </m:rPr>
                      <m:t>Z,</m:t>
                    </m:r>
                    <m:r>
                      <m:rPr>
                        <m:nor/>
                      </m:rPr>
                      <m:t>obs</m:t>
                    </m:r>
                  </m:sub>
                  <m:sup>
                    <m:d>
                      <m:dPr>
                        <m:ctrlPr/>
                      </m:dPr>
                      <m:e>
                        <m:r>
                          <m:t>χ</m:t>
                        </m:r>
                      </m:e>
                    </m:d>
                  </m:sup>
                </m:sSubSup>
                <m:d>
                  <m:dPr>
                    <m:ctrlPr/>
                  </m:dPr>
                  <m:e>
                    <m:sSubSup>
                      <m:sSubSupPr>
                        <m:ctrlPr/>
                      </m:sSubSupPr>
                      <m:e>
                        <m:r>
                          <m:t>Φ</m:t>
                        </m:r>
                      </m:e>
                      <m:sub>
                        <m:r>
                          <m:t>τ,</m:t>
                        </m:r>
                        <m:sSub>
                          <m:sSubPr>
                            <m:ctrlPr/>
                          </m:sSubPr>
                          <m:e>
                            <m:r>
                              <m:t>τ</m:t>
                            </m:r>
                          </m:e>
                          <m:sub>
                            <m:r>
                              <m:t>0</m:t>
                            </m:r>
                          </m:sub>
                        </m:sSub>
                      </m:sub>
                      <m:sup>
                        <m:d>
                          <m:dPr>
                            <m:ctrlPr/>
                          </m:dPr>
                          <m:e>
                            <m:r>
                              <m:t>δ</m:t>
                            </m:r>
                          </m:e>
                        </m:d>
                      </m:sup>
                    </m:sSubSup>
                    <m:d>
                      <m:dPr>
                        <m:ctrlPr/>
                      </m:dPr>
                      <m:e>
                        <m:sSub>
                          <m:sSubPr>
                            <m:ctrlPr/>
                          </m:sSubPr>
                          <m:e>
                            <m:r>
                              <m:t>z</m:t>
                            </m:r>
                          </m:e>
                          <m:sub>
                            <m:r>
                              <m:t>0</m:t>
                            </m:r>
                          </m:sub>
                        </m:sSub>
                      </m:e>
                    </m:d>
                  </m:e>
                </m:d>
              </m:e>
            </m:d>
          </m:e>
          <m:sub>
            <m:r>
              <m:t>τ∈Θ</m:t>
            </m:r>
          </m:sub>
        </m:sSub>
        <m:r>
          <m:t>.</m:t>
        </m:r>
      </m:oMath>
      <w:r w:rsidRPr="0064596B">
        <w:t xml:space="preserve"> </w:t>
      </w:r>
      <w:r w:rsidRPr="0064596B">
        <w:tab/>
        <w:t xml:space="preserve"> (3.3624)</w:t>
      </w:r>
    </w:p>
    <w:p w:rsidR="00266AD6" w:rsidRDefault="00266AD6" w:rsidP="00266AD6">
      <w:pPr>
        <w:pStyle w:val="StandardWeb"/>
      </w:pPr>
      <w:r>
        <w:t xml:space="preserve">Für eine ausdrücklich ausgewiesene Zustandskandidatenmenge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scr m:val="script"/>
              </m:rPr>
              <w:rPr>
                <w:rFonts w:ascii="Cambria Math" w:hAnsi="Cambria Math" w:cs="Cambria Math"/>
              </w:rPr>
              <m:t>Z</m:t>
            </m:r>
          </m:sub>
          <m:sup>
            <m:d>
              <m:dPr>
                <m:ctrlPr>
                  <w:rPr>
                    <w:rFonts w:ascii="Cambria Math" w:hAnsi="Cambria Math"/>
                    <w:i/>
                  </w:rPr>
                </m:ctrlPr>
              </m:dPr>
              <m:e>
                <m:r>
                  <w:rPr>
                    <w:rFonts w:ascii="Cambria Math" w:hAnsi="Cambria Math"/>
                  </w:rPr>
                  <m:t>δ</m:t>
                </m:r>
              </m:e>
            </m:d>
          </m:sup>
        </m:sSubSup>
      </m:oMath>
      <w:r>
        <w:t xml:space="preserve"> ist vollständige dynamische Zustandsbeobachtbarkeit dann äquivalent zur Injektivität dieser Spurenabbildung:</w:t>
      </w:r>
    </w:p>
    <w:p w:rsidR="0064596B" w:rsidRPr="0064596B" w:rsidRDefault="0064596B" w:rsidP="0064596B">
      <w:pPr>
        <w:pStyle w:val="Formel"/>
      </w:pPr>
      <m:oMath>
        <m:sSup>
          <m:sSupPr>
            <m:ctrlPr/>
          </m:sSupPr>
          <m:e>
            <m:r>
              <m:rPr>
                <m:nor/>
              </m:rPr>
              <m:t>Obsdyn</m:t>
            </m:r>
          </m:e>
          <m:sup>
            <m:d>
              <m:dPr>
                <m:ctrlPr/>
              </m:dPr>
              <m:e>
                <m:r>
                  <m:t>χ,δ,Θ</m:t>
                </m:r>
              </m:e>
            </m:d>
          </m:sup>
        </m:sSup>
        <m:d>
          <m:dPr>
            <m:ctrlPr/>
          </m:dPr>
          <m:e>
            <m:r>
              <m:rPr>
                <m:scr m:val="script"/>
              </m:rPr>
              <m:t>K</m:t>
            </m:r>
            <m:sSup>
              <m:sSupPr>
                <m:ctrlPr/>
              </m:sSupPr>
              <m:e>
                <m:r>
                  <m:rPr>
                    <m:scr m:val="script"/>
                  </m:rPr>
                  <m:t>Z</m:t>
                </m:r>
              </m:e>
              <m:sup>
                <m:d>
                  <m:dPr>
                    <m:ctrlPr/>
                  </m:dPr>
                  <m:e>
                    <m:r>
                      <m:t>δ</m:t>
                    </m:r>
                  </m:e>
                </m:d>
              </m:sup>
            </m:sSup>
          </m:e>
        </m:d>
        <m:r>
          <m:t> ⟺ </m:t>
        </m:r>
        <m:d>
          <m:dPr>
            <m:begChr m:val=""/>
            <m:endChr m:val="|"/>
            <m:ctrlPr/>
          </m:dPr>
          <m:e>
            <m:sSubSup>
              <m:sSubSupPr>
                <m:ctrlPr/>
              </m:sSubSupPr>
              <m:e>
                <m:r>
                  <m:rPr>
                    <m:scr m:val="fraktur"/>
                  </m:rPr>
                  <m:t>H</m:t>
                </m:r>
              </m:e>
              <m:sub>
                <m:r>
                  <m:rPr>
                    <m:nor/>
                  </m:rPr>
                  <m:t>obs</m:t>
                </m:r>
              </m:sub>
              <m:sup>
                <m:d>
                  <m:dPr>
                    <m:ctrlPr/>
                  </m:dPr>
                  <m:e>
                    <m:r>
                      <m:t>χ,δ,Θ</m:t>
                    </m:r>
                  </m:e>
                </m:d>
              </m:sup>
            </m:sSubSup>
          </m:e>
        </m:d>
        <m:r>
          <m:rPr>
            <m:scr m:val="script"/>
          </m:rPr>
          <m:t>K</m:t>
        </m:r>
        <m:sSup>
          <m:sSupPr>
            <m:ctrlPr/>
          </m:sSupPr>
          <m:e>
            <m:r>
              <m:rPr>
                <m:scr m:val="script"/>
              </m:rPr>
              <m:t>Z</m:t>
            </m:r>
          </m:e>
          <m:sup>
            <m:d>
              <m:dPr>
                <m:ctrlPr/>
              </m:dPr>
              <m:e>
                <m:r>
                  <m:t>δ</m:t>
                </m:r>
              </m:e>
            </m:d>
          </m:sup>
        </m:sSup>
        <m:r>
          <m:rPr>
            <m:nor/>
          </m:rPr>
          <m:t xml:space="preserve"> ist injektiv</m:t>
        </m:r>
        <m:r>
          <m:t>.</m:t>
        </m:r>
      </m:oMath>
      <w:r w:rsidRPr="0064596B">
        <w:t xml:space="preserve"> </w:t>
      </w:r>
      <w:r w:rsidRPr="0064596B">
        <w:tab/>
        <w:t xml:space="preserve"> (3.3625)</w:t>
      </w:r>
    </w:p>
    <w:p w:rsidR="00266AD6" w:rsidRDefault="00266AD6" w:rsidP="00266AD6">
      <w:pPr>
        <w:pStyle w:val="StandardWeb"/>
      </w:pPr>
      <w:r>
        <w:t xml:space="preserve">Diese Form entspricht der grundlegenden systemtheoretischen Idee, unterschiedliche innere Zustände anhand ihrer unterschiedlichen Ausgangsverläufe unterscheiden zu können. Die FRZK-Fassung ist jedoch ausdrücklich kontextrelativ und setzt keine spezielle lineare oder nichtlineare Differentialgleichung voraus.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berschrift2"/>
      </w:pPr>
      <w:r>
        <w:t>Proposition 3.6.7 – Dynamische Nichtbeobachtbarkeit durch identische Beobachtungsspuren</w:t>
      </w:r>
    </w:p>
    <w:p w:rsidR="00266AD6" w:rsidRDefault="00266AD6" w:rsidP="00266AD6">
      <w:pPr>
        <w:pStyle w:val="StandardWeb"/>
      </w:pPr>
      <w:r>
        <w:rPr>
          <w:rStyle w:val="Fett"/>
        </w:rPr>
        <w:t>Eigenleistung dieser Arbeit.</w:t>
      </w:r>
      <w:r>
        <w:t xml:space="preserve"> Existieren zwei zulässige Entwicklungen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2</m:t>
            </m:r>
          </m:sub>
        </m:sSub>
        <m:r>
          <m:rPr>
            <m:sty m:val="p"/>
          </m:rPr>
          <w:rPr>
            <w:rFonts w:ascii="Cambria Math" w:hAnsi="Cambria Math"/>
          </w:rPr>
          <m:t>∈</m:t>
        </m:r>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mit verschiedenen Zuständen am Referenzparameter, aber identischer Beobachtungsspur,</w:t>
      </w:r>
    </w:p>
    <w:p w:rsidR="0064596B" w:rsidRPr="0064596B" w:rsidRDefault="0064596B" w:rsidP="0064596B">
      <w:pPr>
        <w:pStyle w:val="Formel"/>
      </w:pPr>
      <m:oMath>
        <m:sSub>
          <m:sSubPr>
            <m:ctrlPr/>
          </m:sSubPr>
          <m:e>
            <m:r>
              <m:t>γ</m:t>
            </m:r>
          </m:e>
          <m:sub>
            <m:r>
              <m:t>1</m:t>
            </m:r>
          </m:sub>
        </m:sSub>
        <m:d>
          <m:dPr>
            <m:ctrlPr/>
          </m:dPr>
          <m:e>
            <m:sSub>
              <m:sSubPr>
                <m:ctrlPr/>
              </m:sSubPr>
              <m:e>
                <m:r>
                  <m:t>τ</m:t>
                </m:r>
              </m:e>
              <m:sub>
                <m:r>
                  <m:t>0</m:t>
                </m:r>
              </m:sub>
            </m:sSub>
          </m:e>
        </m:d>
        <m:r>
          <m:t>≠</m:t>
        </m:r>
        <m:sSub>
          <m:sSubPr>
            <m:ctrlPr/>
          </m:sSubPr>
          <m:e>
            <m:r>
              <m:t>γ</m:t>
            </m:r>
          </m:e>
          <m:sub>
            <m:r>
              <m:t>2</m:t>
            </m:r>
          </m:sub>
        </m:sSub>
        <m:d>
          <m:dPr>
            <m:ctrlPr/>
          </m:dPr>
          <m:e>
            <m:sSub>
              <m:sSubPr>
                <m:ctrlPr/>
              </m:sSubPr>
              <m:e>
                <m:r>
                  <m:t>τ</m:t>
                </m:r>
              </m:e>
              <m:sub>
                <m:r>
                  <m:t>0</m:t>
                </m:r>
              </m:sub>
            </m:sSub>
          </m:e>
        </m:d>
        <m:r>
          <m:t> ∧ </m:t>
        </m:r>
        <m:sSubSup>
          <m:sSubSupPr>
            <m:ctrlPr/>
          </m:sSubSupPr>
          <m:e>
            <m:r>
              <m:rPr>
                <m:scr m:val="fraktur"/>
              </m:rPr>
              <m:t>H</m:t>
            </m:r>
          </m:e>
          <m:sub>
            <m:r>
              <m:rPr>
                <m:nor/>
              </m:rPr>
              <m:t>obs</m:t>
            </m:r>
          </m:sub>
          <m:sup>
            <m:d>
              <m:dPr>
                <m:ctrlPr/>
              </m:dPr>
              <m:e>
                <m:r>
                  <m:t>χ,δ,Θ</m:t>
                </m:r>
              </m:e>
            </m:d>
          </m:sup>
        </m:sSubSup>
        <m:d>
          <m:dPr>
            <m:ctrlPr/>
          </m:dPr>
          <m:e>
            <m:sSub>
              <m:sSubPr>
                <m:ctrlPr/>
              </m:sSubPr>
              <m:e>
                <m:r>
                  <m:t>γ</m:t>
                </m:r>
              </m:e>
              <m:sub>
                <m:r>
                  <m:t>1</m:t>
                </m:r>
              </m:sub>
            </m:sSub>
          </m:e>
        </m:d>
        <m:r>
          <m:t>=</m:t>
        </m:r>
        <m:sSubSup>
          <m:sSubSupPr>
            <m:ctrlPr/>
          </m:sSubSupPr>
          <m:e>
            <m:r>
              <m:rPr>
                <m:scr m:val="fraktur"/>
              </m:rPr>
              <m:t>H</m:t>
            </m:r>
          </m:e>
          <m:sub>
            <m:r>
              <m:rPr>
                <m:nor/>
              </m:rPr>
              <m:t>obs</m:t>
            </m:r>
          </m:sub>
          <m:sup>
            <m:d>
              <m:dPr>
                <m:ctrlPr/>
              </m:dPr>
              <m:e>
                <m:r>
                  <m:t>χ,δ,Θ</m:t>
                </m:r>
              </m:e>
            </m:d>
          </m:sup>
        </m:sSubSup>
        <m:d>
          <m:dPr>
            <m:ctrlPr/>
          </m:dPr>
          <m:e>
            <m:sSub>
              <m:sSubPr>
                <m:ctrlPr/>
              </m:sSubPr>
              <m:e>
                <m:r>
                  <m:t>γ</m:t>
                </m:r>
              </m:e>
              <m:sub>
                <m:r>
                  <m:t>2</m:t>
                </m:r>
              </m:sub>
            </m:sSub>
          </m:e>
        </m:d>
        <m:r>
          <m:t>,</m:t>
        </m:r>
      </m:oMath>
      <w:r w:rsidRPr="0064596B">
        <w:t xml:space="preserve"> </w:t>
      </w:r>
      <w:r w:rsidRPr="0064596B">
        <w:tab/>
        <w:t xml:space="preserve"> (3.3626)</w:t>
      </w:r>
    </w:p>
    <w:p w:rsidR="00266AD6" w:rsidRDefault="00266AD6" w:rsidP="00266AD6">
      <w:pPr>
        <w:pStyle w:val="StandardWeb"/>
      </w:pPr>
      <w:r>
        <w:t>dann ist der Zustand am Referenzparameter bezüglich dieses Dynamik- und Beobachtungskontextes nicht dynamisch beobachtbar:</w:t>
      </w:r>
    </w:p>
    <w:p w:rsidR="0064596B" w:rsidRPr="0064596B" w:rsidRDefault="0064596B" w:rsidP="0064596B">
      <w:pPr>
        <w:pStyle w:val="Formel"/>
      </w:pPr>
      <m:oMath>
        <m:r>
          <m:t>¬</m:t>
        </m:r>
        <m:sSubSup>
          <m:sSubSupPr>
            <m:ctrlPr/>
          </m:sSubSupPr>
          <m:e>
            <m:r>
              <m:rPr>
                <m:nor/>
              </m:rPr>
              <m:t>Obs</m:t>
            </m:r>
          </m:e>
          <m:sub>
            <m:r>
              <m:rPr>
                <m:nor/>
              </m:rPr>
              <m:t>dyn</m:t>
            </m:r>
          </m:sub>
          <m:sup>
            <m:d>
              <m:dPr>
                <m:ctrlPr/>
              </m:dPr>
              <m:e>
                <m:r>
                  <m:t>χ,δ,Θ,</m:t>
                </m:r>
                <m:sSub>
                  <m:sSubPr>
                    <m:ctrlPr/>
                  </m:sSubPr>
                  <m:e>
                    <m:r>
                      <m:t>τ</m:t>
                    </m:r>
                  </m:e>
                  <m:sub>
                    <m:r>
                      <m:t>0</m:t>
                    </m:r>
                  </m:sub>
                </m:sSub>
              </m:e>
            </m:d>
          </m:sup>
        </m:sSubSup>
        <m:r>
          <m:t>.</m:t>
        </m:r>
      </m:oMath>
      <w:r w:rsidRPr="0064596B">
        <w:t xml:space="preserve"> </w:t>
      </w:r>
      <w:r w:rsidRPr="0064596B">
        <w:tab/>
        <w:t xml:space="preserve"> (3.3627)</w:t>
      </w:r>
    </w:p>
    <w:p w:rsidR="00266AD6" w:rsidRDefault="00266AD6" w:rsidP="00266AD6">
      <w:pPr>
        <w:pStyle w:val="StandardWeb"/>
      </w:pPr>
      <w:r>
        <w:rPr>
          <w:rStyle w:val="Fett"/>
        </w:rPr>
        <w:t>Beweis.</w:t>
      </w:r>
      <w:r>
        <w:t xml:space="preserve"> Definition 3.6.8 verlangt, dass die Auswertungsabbildung </w:t>
      </w:r>
      <m:oMath>
        <m:r>
          <m:rPr>
            <m:nor/>
          </m:rPr>
          <w:rPr>
            <w:rFonts w:ascii="Cambria Math" w:hAnsi="Cambria Math"/>
          </w:rPr>
          <m:t>ev</m:t>
        </m:r>
        <m:sSub>
          <m:sSubPr>
            <m:ctrlPr>
              <w:rPr>
                <w:rFonts w:ascii="Cambria Math" w:hAnsi="Cambria Math"/>
                <w:i/>
              </w:rPr>
            </m:ctrlPr>
          </m:sSubPr>
          <m:e>
            <m:r>
              <m:rPr>
                <m:sty m:val="p"/>
              </m:rPr>
              <w:rPr>
                <w:rFonts w:ascii="Cambria Math" w:hAnsi="Cambria Math"/>
              </w:rPr>
              <m:t>τ</m:t>
            </m:r>
          </m:e>
          <m:sub>
            <m:r>
              <w:rPr>
                <w:rFonts w:ascii="Cambria Math" w:hAnsi="Cambria Math"/>
              </w:rPr>
              <m:t>0</m:t>
            </m:r>
          </m:sub>
        </m:sSub>
      </m:oMath>
      <w:r>
        <w:rPr>
          <w:rStyle w:val="Hervorhebung"/>
        </w:rPr>
        <w:t xml:space="preserve"> über die Beobachtungsspur faktorisiert. Nach Proposition 3.6.1 ist dies genau dann möglich, wenn </w:t>
      </w:r>
      <m:oMath>
        <m:r>
          <m:rPr>
            <m:nor/>
          </m:rPr>
          <w:rPr>
            <w:rStyle w:val="Hervorhebung"/>
            <w:rFonts w:ascii="Cambria Math" w:hAnsi="Cambria Math"/>
            <w:i w:val="0"/>
            <w:iCs w:val="0"/>
          </w:rPr>
          <m:t>ev</m:t>
        </m:r>
        <m:sSub>
          <m:sSubPr>
            <m:ctrlPr>
              <w:rPr>
                <w:rStyle w:val="Hervorhebung"/>
                <w:rFonts w:ascii="Cambria Math" w:hAnsi="Cambria Math"/>
                <w:i w:val="0"/>
                <w:iCs w:val="0"/>
              </w:rPr>
            </m:ctrlPr>
          </m:sSubPr>
          <m:e>
            <m:r>
              <m:rPr>
                <m:sty m:val="p"/>
              </m:rPr>
              <w:rPr>
                <w:rStyle w:val="Hervorhebung"/>
                <w:rFonts w:ascii="Cambria Math" w:hAnsi="Cambria Math"/>
              </w:rPr>
              <m:t>τ</m:t>
            </m:r>
          </m:e>
          <m:sub>
            <m:r>
              <m:rPr>
                <m:sty m:val="p"/>
              </m:rPr>
              <w:rPr>
                <w:rStyle w:val="Hervorhebung"/>
                <w:rFonts w:ascii="Cambria Math" w:hAnsi="Cambria Math"/>
              </w:rPr>
              <m:t>0</m:t>
            </m:r>
          </m:sub>
        </m:sSub>
      </m:oMath>
      <w:r>
        <w:t xml:space="preserve"> auf jeder Faser der Spurenabbildung konstant ist. Die Voraussetzung aus Gleichung (3.3626) liefert jedoch zwei Entwicklungen in derselben Faser mit verschiedenen Zuständen </w:t>
      </w:r>
      <w:r>
        <w:lastRenderedPageBreak/>
        <w:t xml:space="preserve">am Referenzparameter. Damit ist die erforderliche Konstanz verletzt und keine Rückgewinnungsabbildung für den Referenzzustand möglich. </w:t>
      </w:r>
      <w:r>
        <w:rPr>
          <w:rFonts w:ascii="Cambria Math" w:hAnsi="Cambria Math" w:cs="Cambria Math"/>
        </w:rPr>
        <w:t>∎</w:t>
      </w:r>
    </w:p>
    <w:p w:rsidR="00266AD6" w:rsidRDefault="00266AD6" w:rsidP="00266AD6">
      <w:pPr>
        <w:pStyle w:val="StandardWeb"/>
      </w:pPr>
      <w:r>
        <w:t>Schematisch liegt damit derselbe mathematische Mechanismus vor wie bei der statischen Rückgewinnbarkeit:</w:t>
      </w:r>
    </w:p>
    <w:p w:rsidR="0064596B" w:rsidRPr="0064596B" w:rsidRDefault="0064596B" w:rsidP="0064596B">
      <w:pPr>
        <w:pStyle w:val="Formel"/>
      </w:pPr>
      <m:oMath>
        <m:r>
          <m:t>∃,</m:t>
        </m:r>
        <m:sSub>
          <m:sSubPr>
            <m:ctrlPr/>
          </m:sSubPr>
          <m:e>
            <m:r>
              <m:t>γ</m:t>
            </m:r>
          </m:e>
          <m:sub>
            <m:r>
              <m:t>1</m:t>
            </m:r>
          </m:sub>
        </m:sSub>
        <m:r>
          <m:t>,</m:t>
        </m:r>
        <m:sSub>
          <m:sSubPr>
            <m:ctrlPr/>
          </m:sSubPr>
          <m:e>
            <m:r>
              <m:t>γ</m:t>
            </m:r>
          </m:e>
          <m:sub>
            <m:r>
              <m:t>2</m:t>
            </m:r>
          </m:sub>
        </m:sSub>
        <m:r>
          <m:t>: </m:t>
        </m:r>
        <m:sSub>
          <m:sSubPr>
            <m:ctrlPr/>
          </m:sSubPr>
          <m:e>
            <m:r>
              <m:rPr>
                <m:scr m:val="fraktur"/>
              </m:rPr>
              <m:t>H</m:t>
            </m:r>
          </m:e>
          <m:sub>
            <m:r>
              <m:rPr>
                <m:nor/>
              </m:rPr>
              <m:t>obs</m:t>
            </m:r>
          </m:sub>
        </m:sSub>
        <m:d>
          <m:dPr>
            <m:ctrlPr/>
          </m:dPr>
          <m:e>
            <m:sSub>
              <m:sSubPr>
                <m:ctrlPr/>
              </m:sSubPr>
              <m:e>
                <m:r>
                  <m:t>γ</m:t>
                </m:r>
              </m:e>
              <m:sub>
                <m:r>
                  <m:t>1</m:t>
                </m:r>
              </m:sub>
            </m:sSub>
          </m:e>
        </m:d>
        <m:r>
          <m:t>=</m:t>
        </m:r>
        <m:sSub>
          <m:sSubPr>
            <m:ctrlPr/>
          </m:sSubPr>
          <m:e>
            <m:r>
              <m:rPr>
                <m:scr m:val="fraktur"/>
              </m:rPr>
              <m:t>H</m:t>
            </m:r>
          </m:e>
          <m:sub>
            <m:r>
              <m:rPr>
                <m:nor/>
              </m:rPr>
              <m:t>obs</m:t>
            </m:r>
          </m:sub>
        </m:sSub>
        <m:d>
          <m:dPr>
            <m:ctrlPr/>
          </m:dPr>
          <m:e>
            <m:sSub>
              <m:sSubPr>
                <m:ctrlPr/>
              </m:sSubPr>
              <m:e>
                <m:r>
                  <m:t>γ</m:t>
                </m:r>
              </m:e>
              <m:sub>
                <m:r>
                  <m:t>2</m:t>
                </m:r>
              </m:sub>
            </m:sSub>
          </m:e>
        </m:d>
        <m:r>
          <m:t> ∧ </m:t>
        </m:r>
        <m:r>
          <m:rPr>
            <m:nor/>
          </m:rPr>
          <m:t>ev</m:t>
        </m:r>
        <m:sSub>
          <m:sSubPr>
            <m:ctrlPr/>
          </m:sSubPr>
          <m:e>
            <m:r>
              <m:t>τ</m:t>
            </m:r>
          </m:e>
          <m:sub>
            <m:r>
              <m:t>0</m:t>
            </m:r>
          </m:sub>
        </m:sSub>
        <m:d>
          <m:dPr>
            <m:ctrlPr/>
          </m:dPr>
          <m:e>
            <m:sSub>
              <m:sSubPr>
                <m:ctrlPr/>
              </m:sSubPr>
              <m:e>
                <m:r>
                  <m:t>γ</m:t>
                </m:r>
              </m:e>
              <m:sub>
                <m:r>
                  <m:t>1</m:t>
                </m:r>
              </m:sub>
            </m:sSub>
          </m:e>
        </m:d>
        <m:r>
          <m:t>≠</m:t>
        </m:r>
        <m:r>
          <m:rPr>
            <m:nor/>
          </m:rPr>
          <m:t>ev</m:t>
        </m:r>
        <m:sSub>
          <m:sSubPr>
            <m:ctrlPr/>
          </m:sSubPr>
          <m:e>
            <m:r>
              <m:t>τ</m:t>
            </m:r>
          </m:e>
          <m:sub>
            <m:r>
              <m:t>0</m:t>
            </m:r>
          </m:sub>
        </m:sSub>
        <m:d>
          <m:dPr>
            <m:ctrlPr/>
          </m:dPr>
          <m:e>
            <m:sSub>
              <m:sSubPr>
                <m:ctrlPr/>
              </m:sSubPr>
              <m:e>
                <m:r>
                  <m:t>γ</m:t>
                </m:r>
              </m:e>
              <m:sub>
                <m:r>
                  <m:t>2</m:t>
                </m:r>
              </m:sub>
            </m:sSub>
          </m:e>
        </m:d>
        <m:r>
          <m:t> ⟹ </m:t>
        </m:r>
        <m:r>
          <m:rPr>
            <m:nor/>
          </m:rPr>
          <m:t>Rec</m:t>
        </m:r>
        <m:r>
          <m:t>¬</m:t>
        </m:r>
        <m:r>
          <m:rPr>
            <m:nor/>
          </m:rPr>
          <m:t>ev</m:t>
        </m:r>
        <m:sSub>
          <m:sSubPr>
            <m:ctrlPr/>
          </m:sSubPr>
          <m:e>
            <m:r>
              <m:t>τ</m:t>
            </m:r>
          </m:e>
          <m:sub>
            <m:r>
              <m:t>0</m:t>
            </m:r>
          </m:sub>
        </m:sSub>
        <m:d>
          <m:dPr>
            <m:endChr m:val="}"/>
            <m:ctrlPr/>
          </m:dPr>
          <m:e>
            <m:r>
              <m:rPr>
                <m:scr m:val="fraktur"/>
              </m:rPr>
              <m:t>H</m:t>
            </m:r>
          </m:e>
          <m:e>
            <m:r>
              <m:rPr>
                <m:nor/>
              </m:rPr>
              <m:t>obs</m:t>
            </m:r>
          </m:e>
        </m:d>
        <m:r>
          <m:t>.</m:t>
        </m:r>
      </m:oMath>
      <w:r w:rsidRPr="0064596B">
        <w:t xml:space="preserve"> </w:t>
      </w:r>
      <w:r w:rsidRPr="0064596B">
        <w:tab/>
        <w:t xml:space="preserve"> (3.3628)</w:t>
      </w:r>
    </w:p>
    <w:p w:rsidR="00266AD6" w:rsidRDefault="00266AD6" w:rsidP="00266AD6">
      <w:pPr>
        <w:pStyle w:val="StandardWeb"/>
      </w:pPr>
      <w:r>
        <w:t>Proposition 3.6.7 ist deshalb keine eigenständige neue Inversionstheorie, sondern die dynamische Spezialisierung der bereits etablierten Rückgewinnbarkeits- und Beobachtungsäquivalenzarchitektur.</w:t>
      </w:r>
    </w:p>
    <w:p w:rsidR="00266AD6" w:rsidRDefault="00266AD6" w:rsidP="00266AD6">
      <w:pPr>
        <w:pStyle w:val="berschrift2"/>
      </w:pPr>
      <w:r>
        <w:t>Eine Einzelbeobachtung und eine Beobachtungsfolge besitzen unterschiedliche Diskriminationskraft</w:t>
      </w:r>
    </w:p>
    <w:p w:rsidR="00266AD6" w:rsidRDefault="00266AD6" w:rsidP="00266AD6">
      <w:pPr>
        <w:pStyle w:val="StandardWeb"/>
      </w:pPr>
      <w:r>
        <w:t>Die dynamische Beobachtbarkeit darf nicht mit der punktweisen Injektivität der Zustandsbeobachtungsbrücke verwechselt werden. Zwei Zustände können zu einem bestimmten Entwicklungsparameter denselben Beobachtungswert besitzen und sich zu späteren oder anderen Entwicklungsparametern unterschiedlich entwickeln.</w:t>
      </w:r>
    </w:p>
    <w:p w:rsidR="00266AD6" w:rsidRDefault="00266AD6" w:rsidP="00266AD6">
      <w:pPr>
        <w:pStyle w:val="StandardWeb"/>
      </w:pPr>
      <w:r>
        <w:t>Daher gilt allgemein nicht</w:t>
      </w:r>
    </w:p>
    <w:p w:rsidR="0064596B" w:rsidRPr="0064596B" w:rsidRDefault="0064596B" w:rsidP="0064596B">
      <w:pPr>
        <w:pStyle w:val="Formel"/>
      </w:pPr>
      <m:oMath>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z</m:t>
                </m:r>
              </m:e>
              <m:sub>
                <m:r>
                  <m:t>1</m:t>
                </m:r>
              </m:sub>
            </m:sSub>
          </m:e>
        </m:d>
        <m:r>
          <m:t>=</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z</m:t>
                </m:r>
              </m:e>
              <m:sub>
                <m:r>
                  <m:t>2</m:t>
                </m:r>
              </m:sub>
            </m:sSub>
          </m:e>
        </m:d>
        <m:r>
          <m:t> ⇏ </m:t>
        </m:r>
        <m:sSubSup>
          <m:sSubSupPr>
            <m:ctrlPr/>
          </m:sSubSupPr>
          <m:e>
            <m:r>
              <m:rPr>
                <m:scr m:val="fraktur"/>
              </m:rPr>
              <m:t>H</m:t>
            </m:r>
          </m:e>
          <m:sub>
            <m:r>
              <m:rPr>
                <m:nor/>
              </m:rPr>
              <m:t>obs</m:t>
            </m:r>
          </m:sub>
          <m:sup>
            <m:d>
              <m:dPr>
                <m:ctrlPr/>
              </m:dPr>
              <m:e>
                <m:r>
                  <m:t>χ,δ,Θ</m:t>
                </m:r>
              </m:e>
            </m:d>
          </m:sup>
        </m:sSubSup>
        <m:d>
          <m:dPr>
            <m:ctrlPr/>
          </m:dPr>
          <m:e>
            <m:sSub>
              <m:sSubPr>
                <m:ctrlPr/>
              </m:sSubPr>
              <m:e>
                <m:r>
                  <m:t>z</m:t>
                </m:r>
              </m:e>
              <m:sub>
                <m:r>
                  <m:t>1</m:t>
                </m:r>
              </m:sub>
            </m:sSub>
          </m:e>
        </m:d>
        <m:r>
          <m:t>=</m:t>
        </m:r>
        <m:sSubSup>
          <m:sSubSupPr>
            <m:ctrlPr/>
          </m:sSubSupPr>
          <m:e>
            <m:r>
              <m:rPr>
                <m:scr m:val="fraktur"/>
              </m:rPr>
              <m:t>H</m:t>
            </m:r>
          </m:e>
          <m:sub>
            <m:r>
              <m:rPr>
                <m:nor/>
              </m:rPr>
              <m:t>obs</m:t>
            </m:r>
          </m:sub>
          <m:sup>
            <m:d>
              <m:dPr>
                <m:ctrlPr/>
              </m:dPr>
              <m:e>
                <m:r>
                  <m:t>χ,δ,Θ</m:t>
                </m:r>
              </m:e>
            </m:d>
          </m:sup>
        </m:sSubSup>
        <m:d>
          <m:dPr>
            <m:ctrlPr/>
          </m:dPr>
          <m:e>
            <m:sSub>
              <m:sSubPr>
                <m:ctrlPr/>
              </m:sSubPr>
              <m:e>
                <m:r>
                  <m:t>z</m:t>
                </m:r>
              </m:e>
              <m:sub>
                <m:r>
                  <m:t>2</m:t>
                </m:r>
              </m:sub>
            </m:sSub>
          </m:e>
        </m:d>
        <m:r>
          <m:t>.</m:t>
        </m:r>
      </m:oMath>
      <w:r w:rsidRPr="0064596B">
        <w:t xml:space="preserve"> </w:t>
      </w:r>
      <w:r w:rsidRPr="0064596B">
        <w:tab/>
        <w:t xml:space="preserve"> (3.3629)</w:t>
      </w:r>
    </w:p>
    <w:p w:rsidR="00266AD6" w:rsidRDefault="00266AD6" w:rsidP="00266AD6">
      <w:pPr>
        <w:pStyle w:val="StandardWeb"/>
      </w:pPr>
      <w:r>
        <w:t>Die Word-LaTeX-Zeile gibt hier die beabsichtigte Nichtimplikation wieder: Eine punktweise Beobachtungsäquivalenz kann durch eine spätere unterschiedliche Entwicklung aufgelöst werden.</w:t>
      </w:r>
    </w:p>
    <w:p w:rsidR="00266AD6" w:rsidRDefault="00266AD6" w:rsidP="00266AD6">
      <w:pPr>
        <w:pStyle w:val="StandardWeb"/>
      </w:pPr>
      <w:r>
        <w:t>Umgekehrt impliziert die Gleichheit vollständiger Beobachtungsspuren selbstverständlich die Gleichheit sämtlicher in ihnen enthaltener punktweiser Beobachtungswerte:</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d>
          <m:dPr>
            <m:ctrlPr/>
          </m:dPr>
          <m:e>
            <m:sSub>
              <m:sSubPr>
                <m:ctrlPr/>
              </m:sSubPr>
              <m:e>
                <m:r>
                  <m:t>γ</m:t>
                </m:r>
              </m:e>
              <m:sub>
                <m:r>
                  <m:t>1</m:t>
                </m:r>
              </m:sub>
            </m:sSub>
          </m:e>
        </m:d>
        <m:r>
          <m:t>=</m:t>
        </m:r>
        <m:sSubSup>
          <m:sSubSupPr>
            <m:ctrlPr/>
          </m:sSubSupPr>
          <m:e>
            <m:r>
              <m:rPr>
                <m:scr m:val="fraktur"/>
              </m:rPr>
              <m:t>H</m:t>
            </m:r>
          </m:e>
          <m:sub>
            <m:r>
              <m:rPr>
                <m:nor/>
              </m:rPr>
              <m:t>obs</m:t>
            </m:r>
          </m:sub>
          <m:sup>
            <m:d>
              <m:dPr>
                <m:ctrlPr/>
              </m:dPr>
              <m:e>
                <m:r>
                  <m:t>χ,δ,Θ</m:t>
                </m:r>
              </m:e>
            </m:d>
          </m:sup>
        </m:sSubSup>
        <m:d>
          <m:dPr>
            <m:ctrlPr/>
          </m:dPr>
          <m:e>
            <m:sSub>
              <m:sSubPr>
                <m:ctrlPr/>
              </m:sSubPr>
              <m:e>
                <m:r>
                  <m:t>γ</m:t>
                </m:r>
              </m:e>
              <m:sub>
                <m:r>
                  <m:t>2</m:t>
                </m:r>
              </m:sub>
            </m:sSub>
          </m:e>
        </m:d>
        <m:r>
          <m:t> ⟹ ∀τ∈Θ:;</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γ</m:t>
                </m:r>
              </m:e>
              <m:sub>
                <m:r>
                  <m:t>1</m:t>
                </m:r>
              </m:sub>
            </m:sSub>
            <m:d>
              <m:dPr>
                <m:ctrlPr/>
              </m:dPr>
              <m:e>
                <m:r>
                  <m:t>τ</m:t>
                </m:r>
              </m:e>
            </m:d>
          </m:e>
        </m:d>
        <m:r>
          <m:t>=</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γ</m:t>
                </m:r>
              </m:e>
              <m:sub>
                <m:r>
                  <m:t>2</m:t>
                </m:r>
              </m:sub>
            </m:sSub>
            <m:d>
              <m:dPr>
                <m:ctrlPr/>
              </m:dPr>
              <m:e>
                <m:r>
                  <m:t>τ</m:t>
                </m:r>
              </m:e>
            </m:d>
          </m:e>
        </m:d>
        <m:r>
          <m:t>.</m:t>
        </m:r>
      </m:oMath>
      <w:r w:rsidRPr="0064596B">
        <w:t xml:space="preserve"> </w:t>
      </w:r>
      <w:r w:rsidRPr="0064596B">
        <w:tab/>
        <w:t xml:space="preserve"> (3.3630)</w:t>
      </w:r>
    </w:p>
    <w:p w:rsidR="00266AD6" w:rsidRDefault="00266AD6" w:rsidP="00266AD6">
      <w:pPr>
        <w:pStyle w:val="StandardWeb"/>
      </w:pPr>
      <w:r>
        <w:t>Damit kann dynamische Beobachtbarkeit zusätzliche Diskriminationsleistung gegenüber einer einzelnen Momentaufnahme besitzen, ohne dass eine neue Beobachtungsart erfunden werden muss. Die zusätzliche Information entsteht aus der bereits vorhandenen Dynamik in Verbindung mit derselben ausgewiesenen Beobachtungsstruktur.</w:t>
      </w:r>
    </w:p>
    <w:p w:rsidR="00266AD6" w:rsidRDefault="00266AD6" w:rsidP="00266AD6">
      <w:pPr>
        <w:pStyle w:val="berschrift2"/>
      </w:pPr>
      <w:r>
        <w:t>Erweiterung des Beobachtungsparameterbestandes</w:t>
      </w:r>
    </w:p>
    <w:p w:rsidR="00266AD6" w:rsidRDefault="00266AD6" w:rsidP="00266AD6">
      <w:pPr>
        <w:pStyle w:val="StandardWeb"/>
      </w:pPr>
      <w:r>
        <w:t>Auch bei dynamischer Beobachtbarkeit muss ich zwischen zusätzlicher Beobachtungsinformation und bloßer Wiederholung informationsgleicher Beobachtungen unterscheiden. Seien zwei ausdrücklich ausgewiesene Parameterbestände gegeben mit</w:t>
      </w:r>
    </w:p>
    <w:p w:rsidR="0064596B" w:rsidRPr="0064596B" w:rsidRDefault="0064596B" w:rsidP="0064596B">
      <w:pPr>
        <w:pStyle w:val="Formel"/>
      </w:pPr>
      <m:oMath>
        <m:sSub>
          <m:sSubPr>
            <m:ctrlPr/>
          </m:sSubPr>
          <m:e>
            <m:r>
              <m:t>Θ</m:t>
            </m:r>
          </m:e>
          <m:sub>
            <m:r>
              <m:t>1</m:t>
            </m:r>
          </m:sub>
        </m:sSub>
        <m:r>
          <m:t>⊆</m:t>
        </m:r>
        <m:sSub>
          <m:sSubPr>
            <m:ctrlPr/>
          </m:sSubPr>
          <m:e>
            <m:r>
              <m:t>Θ</m:t>
            </m:r>
          </m:e>
          <m:sub>
            <m:r>
              <m:t>2</m:t>
            </m:r>
          </m:sub>
        </m:sSub>
        <m:r>
          <m:t>⊆</m:t>
        </m:r>
        <m:sSub>
          <m:sSubPr>
            <m:ctrlPr/>
          </m:sSubPr>
          <m:e>
            <m:r>
              <m:rPr>
                <m:scr m:val="double-struck"/>
              </m:rPr>
              <m:t>T</m:t>
            </m:r>
          </m:e>
          <m:sub>
            <m:r>
              <m:rPr>
                <m:nor/>
              </m:rPr>
              <m:t>dyn</m:t>
            </m:r>
          </m:sub>
        </m:sSub>
        <m:r>
          <m:t>.</m:t>
        </m:r>
      </m:oMath>
      <w:r w:rsidRPr="0064596B">
        <w:t xml:space="preserve"> </w:t>
      </w:r>
      <w:r w:rsidRPr="0064596B">
        <w:tab/>
        <w:t xml:space="preserve"> (3.3631)</w:t>
      </w:r>
    </w:p>
    <w:p w:rsidR="00266AD6" w:rsidRDefault="00266AD6" w:rsidP="00266AD6">
      <w:pPr>
        <w:pStyle w:val="StandardWeb"/>
      </w:pPr>
      <w:r>
        <w:t xml:space="preserve">Für eine Entwicklung </w:t>
      </w:r>
      <m:oMath>
        <m:r>
          <m:rPr>
            <m:sty m:val="p"/>
          </m:rPr>
          <w:rPr>
            <w:rFonts w:ascii="Cambria Math" w:hAnsi="Cambria Math"/>
          </w:rPr>
          <m:t>γ</m:t>
        </m:r>
      </m:oMath>
      <w:r>
        <w:t xml:space="preserve"> kann die Beobachtungsäquivalenzklasse bezüglich der größeren Parametermenge nur gleich groß oder kleiner werden:</w:t>
      </w:r>
    </w:p>
    <w:p w:rsidR="0064596B" w:rsidRPr="0064596B" w:rsidRDefault="0064596B" w:rsidP="0064596B">
      <w:pPr>
        <w:pStyle w:val="Formel"/>
      </w:pPr>
      <m:oMath>
        <m:d>
          <m:dPr>
            <m:begChr m:val="["/>
            <m:endChr m:val="]"/>
            <m:ctrlPr/>
          </m:dPr>
          <m:e>
            <m:r>
              <m:t>γ</m:t>
            </m:r>
          </m:e>
        </m:d>
        <m:sSup>
          <m:sSupPr>
            <m:ctrlPr/>
          </m:sSupPr>
          <m:e>
            <m:r>
              <m:rPr>
                <m:nor/>
              </m:rPr>
              <m:t>obs,dyn</m:t>
            </m:r>
          </m:e>
          <m:sup>
            <m:d>
              <m:dPr>
                <m:ctrlPr/>
              </m:dPr>
              <m:e>
                <m:r>
                  <m:t>χ,δ,</m:t>
                </m:r>
                <m:sSub>
                  <m:sSubPr>
                    <m:ctrlPr/>
                  </m:sSubPr>
                  <m:e>
                    <m:r>
                      <m:t>Θ</m:t>
                    </m:r>
                  </m:e>
                  <m:sub>
                    <m:r>
                      <m:t>2</m:t>
                    </m:r>
                  </m:sub>
                </m:sSub>
              </m:e>
            </m:d>
          </m:sup>
        </m:sSup>
        <m:r>
          <m:t>⊆</m:t>
        </m:r>
        <m:d>
          <m:dPr>
            <m:begChr m:val="["/>
            <m:endChr m:val="]"/>
            <m:ctrlPr/>
          </m:dPr>
          <m:e>
            <m:r>
              <m:t>γ</m:t>
            </m:r>
          </m:e>
        </m:d>
        <m:sSup>
          <m:sSupPr>
            <m:ctrlPr/>
          </m:sSupPr>
          <m:e>
            <m:r>
              <m:rPr>
                <m:nor/>
              </m:rPr>
              <m:t>obs,dyn</m:t>
            </m:r>
          </m:e>
          <m:sup>
            <m:d>
              <m:dPr>
                <m:ctrlPr/>
              </m:dPr>
              <m:e>
                <m:r>
                  <m:t>χ,δ,</m:t>
                </m:r>
                <m:sSub>
                  <m:sSubPr>
                    <m:ctrlPr/>
                  </m:sSubPr>
                  <m:e>
                    <m:r>
                      <m:t>Θ</m:t>
                    </m:r>
                  </m:e>
                  <m:sub>
                    <m:r>
                      <m:t>1</m:t>
                    </m:r>
                  </m:sub>
                </m:sSub>
              </m:e>
            </m:d>
          </m:sup>
        </m:sSup>
        <m:r>
          <m:t>.</m:t>
        </m:r>
      </m:oMath>
      <w:r w:rsidRPr="0064596B">
        <w:t xml:space="preserve"> </w:t>
      </w:r>
      <w:r w:rsidRPr="0064596B">
        <w:tab/>
        <w:t xml:space="preserve"> (3.3632)</w:t>
      </w:r>
    </w:p>
    <w:p w:rsidR="00266AD6" w:rsidRDefault="00266AD6" w:rsidP="00266AD6">
      <w:pPr>
        <w:pStyle w:val="StandardWeb"/>
      </w:pPr>
      <w:r>
        <w:t>Zusätzliche Entwicklungsparameter können eine bestehende dynamische Beobachtungsäquivalenzklasse somit verfeinern. Sie müssen dies aber nicht. Wenn zwei zulässige Entwicklungen für sämtliche zusätzlich beobachteten Parameter weiterhin denselben Beobachtungswert besitzen, bleibt die Äquivalenz bestehen:</w:t>
      </w:r>
    </w:p>
    <w:p w:rsidR="0064596B" w:rsidRPr="0064596B" w:rsidRDefault="0064596B" w:rsidP="0064596B">
      <w:pPr>
        <w:pStyle w:val="Formel"/>
      </w:pPr>
      <m:oMath>
        <m:r>
          <m:t>∀τ∈</m:t>
        </m:r>
        <m:sSub>
          <m:sSubPr>
            <m:ctrlPr/>
          </m:sSubPr>
          <m:e>
            <m:r>
              <m:t>Θ</m:t>
            </m:r>
          </m:e>
          <m:sub>
            <m:r>
              <m:t>2</m:t>
            </m:r>
          </m:sub>
        </m:sSub>
        <m:r>
          <m:t>: </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γ</m:t>
                </m:r>
              </m:e>
              <m:sub>
                <m:r>
                  <m:t>1</m:t>
                </m:r>
              </m:sub>
            </m:sSub>
            <m:d>
              <m:dPr>
                <m:ctrlPr/>
              </m:dPr>
              <m:e>
                <m:r>
                  <m:t>τ</m:t>
                </m:r>
              </m:e>
            </m:d>
          </m:e>
        </m:d>
        <m:r>
          <m:t>=</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γ</m:t>
                </m:r>
              </m:e>
              <m:sub>
                <m:r>
                  <m:t>2</m:t>
                </m:r>
              </m:sub>
            </m:sSub>
            <m:d>
              <m:dPr>
                <m:ctrlPr/>
              </m:dPr>
              <m:e>
                <m:r>
                  <m:t>τ</m:t>
                </m:r>
              </m:e>
            </m:d>
          </m:e>
        </m:d>
        <m:r>
          <m:t> ⟹ </m:t>
        </m:r>
        <m:sSub>
          <m:sSubPr>
            <m:ctrlPr/>
          </m:sSubPr>
          <m:e>
            <m:r>
              <m:t>γ</m:t>
            </m:r>
          </m:e>
          <m:sub>
            <m:r>
              <m:t>1</m:t>
            </m:r>
          </m:sub>
        </m:sSub>
        <m:sSubSup>
          <m:sSubSupPr>
            <m:ctrlPr/>
          </m:sSubSupPr>
          <m:e>
            <m:r>
              <m:t>∼</m:t>
            </m:r>
          </m:e>
          <m:sub>
            <m:r>
              <m:rPr>
                <m:nor/>
              </m:rPr>
              <m:t>obs,dyn</m:t>
            </m:r>
          </m:sub>
          <m:sup>
            <m:d>
              <m:dPr>
                <m:ctrlPr/>
              </m:dPr>
              <m:e>
                <m:r>
                  <m:t>χ,δ,</m:t>
                </m:r>
                <m:sSub>
                  <m:sSubPr>
                    <m:ctrlPr/>
                  </m:sSubPr>
                  <m:e>
                    <m:r>
                      <m:t>Θ</m:t>
                    </m:r>
                  </m:e>
                  <m:sub>
                    <m:r>
                      <m:t>2</m:t>
                    </m:r>
                  </m:sub>
                </m:sSub>
              </m:e>
            </m:d>
          </m:sup>
        </m:sSubSup>
        <m:sSub>
          <m:sSubPr>
            <m:ctrlPr/>
          </m:sSubPr>
          <m:e>
            <m:r>
              <m:t>γ</m:t>
            </m:r>
          </m:e>
          <m:sub>
            <m:r>
              <m:t>2</m:t>
            </m:r>
          </m:sub>
        </m:sSub>
        <m:r>
          <m:t>.</m:t>
        </m:r>
      </m:oMath>
      <w:r w:rsidRPr="0064596B">
        <w:t xml:space="preserve"> </w:t>
      </w:r>
      <w:r w:rsidRPr="0064596B">
        <w:tab/>
        <w:t xml:space="preserve"> (3.3633)</w:t>
      </w:r>
    </w:p>
    <w:p w:rsidR="00266AD6" w:rsidRDefault="00266AD6" w:rsidP="00266AD6">
      <w:pPr>
        <w:pStyle w:val="StandardWeb"/>
      </w:pPr>
      <w:r>
        <w:t>Damit gilt für dynamische Beobachtungen dieselbe Grundregel wie bereits für die strukturelle Identifizierbarkeit: Mehr Beobachtungspunkte können nur Unterschiede sichtbar machen, die durch die Kombination aus Dynamik und Beobachtungsbrücke tatsächlich in unterschiedliche Beobachtungsspuren übersetzt werden.</w:t>
      </w:r>
    </w:p>
    <w:p w:rsidR="00266AD6" w:rsidRDefault="00266AD6" w:rsidP="00266AD6">
      <w:pPr>
        <w:pStyle w:val="berschrift2"/>
      </w:pPr>
      <w:r>
        <w:t>Eine Beobachtungsfolge erzeugt kein Evolutionsgesetz</w:t>
      </w:r>
    </w:p>
    <w:p w:rsidR="00266AD6" w:rsidRDefault="00266AD6" w:rsidP="00266AD6">
      <w:pPr>
        <w:pStyle w:val="StandardWeb"/>
      </w:pPr>
      <w:r>
        <w:t>Der wichtigste methodische Schutz dieses Abschnitts betrifft die Richtung der Abhängigkeit. Definition 3.6.8 setzt das bedingte Dynamikprofil voraus. Die Beobachtungsspur wird aus zulässigen Entwicklungen erzeugt; sie definiert diese Entwicklungen nicht rückwirkend.</w:t>
      </w:r>
    </w:p>
    <w:p w:rsidR="00266AD6" w:rsidRDefault="00266AD6" w:rsidP="00266AD6">
      <w:pPr>
        <w:pStyle w:val="StandardWeb"/>
      </w:pPr>
      <w:r>
        <w:t>Daher gilt ausdrücklich</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r>
          <m:t>⇏</m:t>
        </m:r>
        <m:sSup>
          <m:sSupPr>
            <m:ctrlPr/>
          </m:sSupPr>
          <m:e>
            <m:r>
              <m:rPr>
                <m:scr m:val="fraktur"/>
              </m:rPr>
              <m:t>D</m:t>
            </m:r>
          </m:e>
          <m:sup>
            <m:d>
              <m:dPr>
                <m:ctrlPr/>
              </m:dPr>
              <m:e>
                <m:r>
                  <m:t>δ</m:t>
                </m:r>
              </m:e>
            </m:d>
          </m:sup>
        </m:sSup>
        <m:r>
          <m:t>.</m:t>
        </m:r>
      </m:oMath>
      <w:r w:rsidRPr="0064596B">
        <w:t xml:space="preserve"> </w:t>
      </w:r>
      <w:r w:rsidRPr="0064596B">
        <w:tab/>
        <w:t xml:space="preserve"> (3.3634)</w:t>
      </w:r>
    </w:p>
    <w:p w:rsidR="00266AD6" w:rsidRDefault="00266AD6" w:rsidP="00266AD6">
      <w:pPr>
        <w:pStyle w:val="StandardWeb"/>
      </w:pPr>
      <w:r>
        <w:t>Aus einer beobachteten Folge allein folgt insbesondere weder die allgemeine Entwicklungsrelation noch ein eindeutiges Evolutionsgesetz. Eine solche Rekonstruktion wäre ein eigenständiges inverses beziehungsweise statistisches Modellierungsproblem und müsste mit seinen zusätzlichen Voraussetzungen ausgewiesen werden.</w:t>
      </w:r>
    </w:p>
    <w:p w:rsidR="00266AD6" w:rsidRDefault="00266AD6" w:rsidP="00266AD6">
      <w:pPr>
        <w:pStyle w:val="StandardWeb"/>
      </w:pPr>
      <w:r>
        <w:t>Diese Grenze ist auch deshalb erforderlich, weil Definition 3.5.13 mehrere unterschiedliche Dynamiken über derselben statischen Organisation zulässt. Kapitel 3.5 hat bereits gezeigt, dass eine statische Organisationsstruktur im Allgemeinen kein eindeutiges Evolutionsgesetz bestimmt. Die Beobachtungsanalyse darf diese bewusste Unterbestimmtheit nicht stillschweigend beseitigen.</w:t>
      </w:r>
    </w:p>
    <w:p w:rsidR="00266AD6" w:rsidRDefault="00266AD6" w:rsidP="00266AD6">
      <w:pPr>
        <w:pStyle w:val="berschrift2"/>
      </w:pPr>
      <w:r>
        <w:t>Entwicklungsparameter ist nicht automatisch physikalische Zeit</w:t>
      </w:r>
    </w:p>
    <w:p w:rsidR="00266AD6" w:rsidRDefault="00266AD6" w:rsidP="00266AD6">
      <w:pPr>
        <w:pStyle w:val="StandardWeb"/>
      </w:pPr>
      <w:r>
        <w:lastRenderedPageBreak/>
        <w:t xml:space="preserve">Die Beobachtung einer dynamischen Entwicklung führt außerdem keine neue Zeitdefinition ein. Der Index </w:t>
      </w:r>
      <m:oMath>
        <m:r>
          <m:rPr>
            <m:sty m:val="p"/>
          </m:rPr>
          <w:rPr>
            <w:rFonts w:ascii="Cambria Math" w:hAnsi="Cambria Math"/>
          </w:rPr>
          <m:t>τ</m:t>
        </m:r>
      </m:oMath>
      <w:r>
        <w:t xml:space="preserve"> bleibt ein Element der in Definition 3.5.13 festgelegten Entwicklungsparametermenge. Ohne zusätzliche Brücke oder Interpretation gilt deshalb</w:t>
      </w:r>
    </w:p>
    <w:p w:rsidR="0064596B" w:rsidRPr="0064596B" w:rsidRDefault="0064596B" w:rsidP="0064596B">
      <w:pPr>
        <w:pStyle w:val="Formel"/>
      </w:pPr>
      <m:oMath>
        <m:r>
          <m:t>τ≢</m:t>
        </m:r>
        <m:sSub>
          <m:sSubPr>
            <m:ctrlPr/>
          </m:sSubPr>
          <m:e>
            <m:r>
              <m:t>t</m:t>
            </m:r>
          </m:e>
          <m:sub>
            <m:r>
              <m:rPr>
                <m:nor/>
              </m:rPr>
              <m:t>phys</m:t>
            </m:r>
          </m:sub>
        </m:sSub>
        <m:r>
          <m:t>.</m:t>
        </m:r>
      </m:oMath>
      <w:r w:rsidRPr="0064596B">
        <w:t xml:space="preserve"> </w:t>
      </w:r>
      <w:r w:rsidRPr="0064596B">
        <w:tab/>
        <w:t xml:space="preserve"> (3.3635)</w:t>
      </w:r>
    </w:p>
    <w:p w:rsidR="00266AD6" w:rsidRDefault="00266AD6" w:rsidP="00266AD6">
      <w:pPr>
        <w:pStyle w:val="StandardWeb"/>
      </w:pPr>
      <w:r>
        <w:t>Ebenso besitzt die Reihenfolge gespeicherter Datenrecords keine automatische physikalische Zeitbedeutung. Soll ein Entwicklungsparameter mit einer physikalischen Zeitgröße identifiziert werden, muss diese Identifikation als eigenständige zusätzliche Brücken- beziehungsweise Interpretationsstruktur ausgewiesen werden.</w:t>
      </w:r>
    </w:p>
    <w:p w:rsidR="00266AD6" w:rsidRDefault="00266AD6" w:rsidP="00266AD6">
      <w:pPr>
        <w:pStyle w:val="berschrift2"/>
      </w:pPr>
      <w:r>
        <w:t>Dynamische Beobachtbarkeit ist keine praktische Messgenauigkeit</w:t>
      </w:r>
    </w:p>
    <w:p w:rsidR="00266AD6" w:rsidRDefault="00266AD6" w:rsidP="00266AD6">
      <w:pPr>
        <w:pStyle w:val="StandardWeb"/>
      </w:pPr>
      <w:r>
        <w:t>Definition 3.6.8 ist zunächst strukturell. Sie fragt, ob unterschiedliche dynamische Zustände anhand idealisierter Beobachtungsspuren unterscheidbar sind. Daraus folgt noch nicht, dass reale Messungen diese unterschiedlichen Spuren mit hinreichender Genauigkeit auflösen können.</w:t>
      </w:r>
    </w:p>
    <w:p w:rsidR="00266AD6" w:rsidRDefault="00266AD6" w:rsidP="00266AD6">
      <w:pPr>
        <w:pStyle w:val="StandardWeb"/>
      </w:pPr>
      <w:r>
        <w:t>Daher gilt</w:t>
      </w:r>
    </w:p>
    <w:p w:rsidR="0064596B" w:rsidRPr="0064596B" w:rsidRDefault="0064596B" w:rsidP="0064596B">
      <w:pPr>
        <w:pStyle w:val="Formel"/>
      </w:pPr>
      <m:oMath>
        <m:sSup>
          <m:sSupPr>
            <m:ctrlPr/>
          </m:sSupPr>
          <m:e>
            <m:r>
              <m:rPr>
                <m:nor/>
              </m:rPr>
              <m:t>Obsdyn</m:t>
            </m:r>
          </m:e>
          <m:sup>
            <m:d>
              <m:dPr>
                <m:ctrlPr/>
              </m:dPr>
              <m:e>
                <m:r>
                  <m:t>χ,δ,Θ,</m:t>
                </m:r>
                <m:sSub>
                  <m:sSubPr>
                    <m:ctrlPr/>
                  </m:sSubPr>
                  <m:e>
                    <m:r>
                      <m:t>τ</m:t>
                    </m:r>
                  </m:e>
                  <m:sub>
                    <m:r>
                      <m:t>0</m:t>
                    </m:r>
                  </m:sub>
                </m:sSub>
              </m:e>
            </m:d>
          </m:sup>
        </m:sSup>
        <m:r>
          <m:t> ⇏ </m:t>
        </m:r>
        <m:sSup>
          <m:sSupPr>
            <m:ctrlPr/>
          </m:sSupPr>
          <m:e>
            <m:r>
              <m:rPr>
                <m:nor/>
              </m:rPr>
              <m:t>Sepprac</m:t>
            </m:r>
          </m:e>
          <m:sup>
            <m:d>
              <m:dPr>
                <m:ctrlPr/>
              </m:dPr>
              <m:e>
                <m:r>
                  <m:t>μ,υ</m:t>
                </m:r>
              </m:e>
            </m:d>
          </m:sup>
        </m:sSup>
        <m:r>
          <m:t>.</m:t>
        </m:r>
      </m:oMath>
      <w:r w:rsidRPr="0064596B">
        <w:t xml:space="preserve"> </w:t>
      </w:r>
      <w:r w:rsidRPr="0064596B">
        <w:tab/>
        <w:t xml:space="preserve"> (3.3636)</w:t>
      </w:r>
    </w:p>
    <w:p w:rsidR="00266AD6" w:rsidRDefault="00266AD6" w:rsidP="00266AD6">
      <w:pPr>
        <w:pStyle w:val="StandardWeb"/>
      </w:pPr>
      <w:r>
        <w:t>Eine dynamisch beobachtbare Zustandsstruktur kann unter einem konkreten Messunsicherheitsprofil praktisch dennoch schwer oder nicht sicher auflösbar sein. Umgekehrt darf praktische Trennbarkeit einzelner Messwerte nicht ohne Dynamikmodell als Beweis dynamischer Zustandsbeobachtbarkeit interpretiert werden.</w:t>
      </w:r>
    </w:p>
    <w:p w:rsidR="00266AD6" w:rsidRDefault="00266AD6" w:rsidP="00266AD6">
      <w:pPr>
        <w:pStyle w:val="StandardWeb"/>
      </w:pPr>
      <w:r>
        <w:t>Damit bleiben auch an dieser Stelle die in 3.6.4 und 3.6.6 entwickelten strukturellen und praktischen Ebenen getrennt.</w:t>
      </w:r>
    </w:p>
    <w:p w:rsidR="00266AD6" w:rsidRDefault="00266AD6" w:rsidP="00266AD6">
      <w:pPr>
        <w:pStyle w:val="berschrift2"/>
      </w:pPr>
      <w:r>
        <w:t>Dynamische Beobachtbarkeit und Identifizierbarkeit des Dynamikmodells</w:t>
      </w:r>
    </w:p>
    <w:p w:rsidR="00266AD6" w:rsidRDefault="00266AD6" w:rsidP="00266AD6">
      <w:pPr>
        <w:pStyle w:val="StandardWeb"/>
      </w:pPr>
      <w:r>
        <w:t>Eine weitere notwendige Abgrenzung betrifft die Identifikation des Dynamikprofils selbst. Aus der Beobachtbarkeit eines inneren Zustands folgt nicht automatisch, dass auch das zugrunde liegende Evolutionsgesetz oder sämtliche Parameter eines Dynamikmodells eindeutig identifizierbar sind.</w:t>
      </w:r>
    </w:p>
    <w:p w:rsidR="00266AD6" w:rsidRDefault="00266AD6" w:rsidP="00266AD6">
      <w:pPr>
        <w:pStyle w:val="StandardWeb"/>
      </w:pPr>
      <w:r>
        <w:t>Formal gilt daher</w:t>
      </w:r>
    </w:p>
    <w:p w:rsidR="0064596B" w:rsidRPr="0064596B" w:rsidRDefault="0064596B" w:rsidP="0064596B">
      <w:pPr>
        <w:pStyle w:val="Formel"/>
      </w:pPr>
      <m:oMath>
        <m:sSubSup>
          <m:sSubSupPr>
            <m:ctrlPr/>
          </m:sSubSupPr>
          <m:e>
            <m:r>
              <m:rPr>
                <m:nor/>
              </m:rPr>
              <m:t>Obs</m:t>
            </m:r>
          </m:e>
          <m:sub>
            <m:r>
              <m:rPr>
                <m:nor/>
              </m:rPr>
              <m:t>dyn</m:t>
            </m:r>
          </m:sub>
          <m:sup>
            <m:d>
              <m:dPr>
                <m:ctrlPr/>
              </m:dPr>
              <m:e>
                <m:r>
                  <m:t>χ,δ,Θ</m:t>
                </m:r>
              </m:e>
            </m:d>
          </m:sup>
        </m:sSubSup>
        <m:r>
          <m:t> ⇏ </m:t>
        </m:r>
        <m:r>
          <m:rPr>
            <m:nor/>
          </m:rPr>
          <m:t>Ident</m:t>
        </m:r>
        <m:d>
          <m:dPr>
            <m:ctrlPr/>
          </m:dPr>
          <m:e>
            <m:sSup>
              <m:sSupPr>
                <m:ctrlPr/>
              </m:sSupPr>
              <m:e>
                <m:r>
                  <m:rPr>
                    <m:scr m:val="fraktur"/>
                  </m:rPr>
                  <m:t>D</m:t>
                </m:r>
              </m:e>
              <m:sup>
                <m:d>
                  <m:dPr>
                    <m:ctrlPr/>
                  </m:dPr>
                  <m:e>
                    <m:r>
                      <m:t>δ</m:t>
                    </m:r>
                  </m:e>
                </m:d>
              </m:sup>
            </m:sSup>
          </m:e>
        </m:d>
        <m:r>
          <m:t>.</m:t>
        </m:r>
      </m:oMath>
      <w:r w:rsidRPr="0064596B">
        <w:t xml:space="preserve"> </w:t>
      </w:r>
      <w:r w:rsidRPr="0064596B">
        <w:tab/>
        <w:t xml:space="preserve"> (3.3637)</w:t>
      </w:r>
    </w:p>
    <w:p w:rsidR="00266AD6" w:rsidRDefault="00266AD6" w:rsidP="00266AD6">
      <w:pPr>
        <w:pStyle w:val="StandardWeb"/>
      </w:pPr>
      <w:r>
        <w:t xml:space="preserve">Die erste Aussage betrifft die Rückgewinnbarkeit eines inneren Zustands aus der Beobachtungsspur bei vorausgesetzter Dynamik. Die zweite würde verlangen, zwischen konkurrierenden Dynamikprofilen beziehungsweise Evolutionsgesetzen anhand </w:t>
      </w:r>
      <w:r>
        <w:lastRenderedPageBreak/>
        <w:t>beobachtbarer Daten unterscheiden zu können. Dies ist ein anderes Identifikationsproblem und benötigt einen eigenen Kandidatenbestand sowie gegebenenfalls statistische Zusatzstrukturen.</w:t>
      </w:r>
    </w:p>
    <w:p w:rsidR="00266AD6" w:rsidRDefault="00266AD6" w:rsidP="00266AD6">
      <w:pPr>
        <w:pStyle w:val="StandardWeb"/>
      </w:pPr>
      <w:r>
        <w:t xml:space="preserve">Gerade diese Unterscheidung entspricht dem Grundgedanken, Beobachtbarkeit eines Zustands und Identifizierbarkeit eines Modells nicht gleichzusetzen.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berschrift2"/>
      </w:pPr>
      <w:r>
        <w:t>Keine automatische Linearitäts- oder Rangbedingung</w:t>
      </w:r>
    </w:p>
    <w:p w:rsidR="00266AD6" w:rsidRDefault="00266AD6" w:rsidP="00266AD6">
      <w:pPr>
        <w:pStyle w:val="StandardWeb"/>
      </w:pPr>
      <w:r>
        <w:t xml:space="preserve">Für spezielle lineare oder differenzierbare Systemklassen existieren bekannte algebraische beziehungsweise differentialgeometrische Beobachtbarkeitskriterien. Die FRZK-Grunddefinition darf jedoch keines dieser Kriterien universalisieren, weil Definition 3.5.13 weder Linearität noch Differenzierbarkeit voraussetzt. Hermann und Krener entwickeln Beobachtbarkeitskriterien für nichtlineare Systeme unter zusätzlichen Glattheits- und Systemannahmen; diese Voraussetzungen sind gerade deshalb als Spezialbedingungen zu behandeln.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StandardWeb"/>
      </w:pPr>
      <w:r>
        <w:t>Folglich gilt</w:t>
      </w:r>
    </w:p>
    <w:p w:rsidR="0064596B" w:rsidRPr="0064596B" w:rsidRDefault="0064596B" w:rsidP="0064596B">
      <w:pPr>
        <w:pStyle w:val="Formel"/>
      </w:pPr>
      <m:oMath>
        <m:r>
          <m:rPr>
            <m:nor/>
          </m:rPr>
          <m:t>Definition 3.6.8</m:t>
        </m:r>
        <m:r>
          <m:t> ⇏ </m:t>
        </m:r>
        <m:r>
          <m:rPr>
            <m:nor/>
          </m:rPr>
          <m:t>lineares Beobachtbarkeits-Rangkriterium</m:t>
        </m:r>
        <m:r>
          <m:t>.</m:t>
        </m:r>
      </m:oMath>
      <w:r w:rsidRPr="0064596B">
        <w:t xml:space="preserve"> </w:t>
      </w:r>
      <w:r w:rsidRPr="0064596B">
        <w:tab/>
        <w:t xml:space="preserve"> (3.3638)</w:t>
      </w:r>
    </w:p>
    <w:p w:rsidR="00266AD6" w:rsidRDefault="00266AD6" w:rsidP="00266AD6">
      <w:pPr>
        <w:pStyle w:val="StandardWeb"/>
      </w:pPr>
      <w:r>
        <w:t>Auch ein nichtlineares Differentialkriterium ist nur dann zulässig, wenn die dafür erforderliche differenzierbare Dynamik- und Beobachtungsstruktur zuvor tatsächlich ausgewiesen wurde.</w:t>
      </w:r>
    </w:p>
    <w:p w:rsidR="00266AD6" w:rsidRDefault="00266AD6" w:rsidP="00266AD6">
      <w:pPr>
        <w:pStyle w:val="berschrift2"/>
      </w:pPr>
      <w:r>
        <w:t>Geltungsrang der dynamischen Beobachtbarkeitsaussage</w:t>
      </w:r>
    </w:p>
    <w:p w:rsidR="00266AD6" w:rsidRDefault="00266AD6" w:rsidP="00266AD6">
      <w:pPr>
        <w:pStyle w:val="StandardWeb"/>
      </w:pPr>
      <w:r>
        <w:t>Eine Aussage über dynamische Beobachtbarkeit hängt mindestens vom verwendeten Dynamikprofil, der Beobachtungsbrücke und dem ausgewählten Beobachtungsparameterbestand ab. Ihr Geltungsrang kann deshalb keine dieser Voraussetzungen unterschreiten.</w:t>
      </w:r>
    </w:p>
    <w:p w:rsidR="00266AD6" w:rsidRDefault="00266AD6" w:rsidP="00266AD6">
      <w:pPr>
        <w:pStyle w:val="StandardWeb"/>
      </w:pPr>
      <w:r>
        <w:t xml:space="preserve">Für eine dynamische Beobachtbarkeitsaussage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dynobs</m:t>
            </m:r>
          </m:sub>
          <m:sup>
            <m:d>
              <m:dPr>
                <m:ctrlPr>
                  <w:rPr>
                    <w:rFonts w:ascii="Cambria Math" w:hAnsi="Cambria Math"/>
                    <w:i/>
                  </w:rPr>
                </m:ctrlPr>
              </m:dPr>
              <m:e>
                <m:r>
                  <m:rPr>
                    <m:sty m:val="p"/>
                  </m:rPr>
                  <w:rPr>
                    <w:rFonts w:ascii="Cambria Math" w:hAnsi="Cambria Math"/>
                  </w:rPr>
                  <m:t>χ</m:t>
                </m:r>
                <m:r>
                  <w:rPr>
                    <w:rFonts w:ascii="Cambria Math" w:hAnsi="Cambria Math"/>
                  </w:rPr>
                  <m:t>,δ,</m:t>
                </m:r>
                <m:r>
                  <m:rPr>
                    <m:sty m:val="p"/>
                  </m:rPr>
                  <w:rPr>
                    <w:rFonts w:ascii="Cambria Math" w:hAnsi="Cambria Math"/>
                  </w:rPr>
                  <m:t>Θ</m:t>
                </m:r>
              </m:e>
            </m:d>
          </m:sup>
        </m:sSubSup>
      </m:oMath>
      <w:r>
        <w:t xml:space="preserve"> gilt schematisch</w:t>
      </w:r>
    </w:p>
    <w:p w:rsidR="0064596B" w:rsidRPr="0064596B" w:rsidRDefault="0064596B" w:rsidP="0064596B">
      <w:pPr>
        <w:pStyle w:val="Formel"/>
      </w:pPr>
      <m:oMath>
        <m:r>
          <m:t>ρ</m:t>
        </m:r>
        <m:d>
          <m:dPr>
            <m:ctrlPr/>
          </m:dPr>
          <m:e>
            <m:sSubSup>
              <m:sSubSupPr>
                <m:ctrlPr/>
              </m:sSubSupPr>
              <m:e>
                <m:r>
                  <m:rPr>
                    <m:scr m:val="script"/>
                  </m:rPr>
                  <m:t>A</m:t>
                </m:r>
              </m:e>
              <m:sub>
                <m:r>
                  <m:rPr>
                    <m:nor/>
                  </m:rPr>
                  <m:t>dynobs</m:t>
                </m:r>
              </m:sub>
              <m:sup>
                <m:d>
                  <m:dPr>
                    <m:ctrlPr/>
                  </m:dPr>
                  <m:e>
                    <m:r>
                      <m:t>χ,δ,Θ</m:t>
                    </m:r>
                  </m:e>
                </m:d>
              </m:sup>
            </m:sSubSup>
          </m:e>
        </m:d>
        <m:r>
          <m:t>≥</m:t>
        </m:r>
        <m:func>
          <m:funcPr>
            <m:ctrlPr/>
          </m:funcPr>
          <m:fName>
            <m:r>
              <m:t>max</m:t>
            </m:r>
          </m:fName>
          <m:e>
            <m:r>
              <m:t>ρ</m:t>
            </m:r>
            <m:d>
              <m:dPr>
                <m:ctrlPr/>
              </m:dPr>
              <m:e>
                <m:sSup>
                  <m:sSupPr>
                    <m:ctrlPr/>
                  </m:sSupPr>
                  <m:e>
                    <m:r>
                      <m:rPr>
                        <m:scr m:val="fraktur"/>
                      </m:rPr>
                      <m:t>D</m:t>
                    </m:r>
                  </m:e>
                  <m:sup>
                    <m:d>
                      <m:dPr>
                        <m:ctrlPr/>
                      </m:dPr>
                      <m:e>
                        <m:r>
                          <m:t>δ</m:t>
                        </m:r>
                      </m:e>
                    </m:d>
                  </m:sup>
                </m:sSup>
              </m:e>
            </m:d>
            <m:r>
              <m:t>,ρ</m:t>
            </m:r>
            <m:d>
              <m:dPr>
                <m:ctrlPr/>
              </m:dPr>
              <m:e>
                <m:sSubSup>
                  <m:sSubSupPr>
                    <m:ctrlPr/>
                  </m:sSubSupPr>
                  <m:e>
                    <m:r>
                      <m:rPr>
                        <m:scr m:val="fraktur"/>
                      </m:rPr>
                      <m:t>B</m:t>
                    </m:r>
                  </m:e>
                  <m:sub>
                    <m:r>
                      <m:rPr>
                        <m:scr m:val="script"/>
                      </m:rPr>
                      <m:t>Z,</m:t>
                    </m:r>
                    <m:r>
                      <m:rPr>
                        <m:nor/>
                      </m:rPr>
                      <m:t>obs</m:t>
                    </m:r>
                  </m:sub>
                  <m:sup>
                    <m:d>
                      <m:dPr>
                        <m:ctrlPr/>
                      </m:dPr>
                      <m:e>
                        <m:r>
                          <m:t>χ</m:t>
                        </m:r>
                      </m:e>
                    </m:d>
                  </m:sup>
                </m:sSubSup>
              </m:e>
            </m:d>
          </m:e>
        </m:func>
        <m:r>
          <m:t>.</m:t>
        </m:r>
      </m:oMath>
      <w:r w:rsidRPr="0064596B">
        <w:t xml:space="preserve"> </w:t>
      </w:r>
      <w:r w:rsidRPr="0064596B">
        <w:tab/>
        <w:t xml:space="preserve"> (3.3639)</w:t>
      </w:r>
    </w:p>
    <w:p w:rsidR="00266AD6" w:rsidRDefault="00266AD6" w:rsidP="00266AD6">
      <w:pPr>
        <w:pStyle w:val="StandardWeb"/>
      </w:pPr>
      <w:r>
        <w:t xml:space="preserve">Der ausgewählte Parameterbestand </w:t>
      </w:r>
      <m:oMath>
        <m:r>
          <m:rPr>
            <m:sty m:val="p"/>
          </m:rPr>
          <w:rPr>
            <w:rFonts w:ascii="Cambria Math" w:hAnsi="Cambria Math"/>
          </w:rPr>
          <m:t>Θ</m:t>
        </m:r>
      </m:oMath>
      <w:r>
        <w:t xml:space="preserve"> und sämtliche zusätzlich verwendeten Modellrestriktionen bleiben Teil des Abhängigkeitsbestandes, auch wenn sie in Gleichung (3.3639) nicht als eigene Rangobjekte erscheinen.</w:t>
      </w:r>
    </w:p>
    <w:p w:rsidR="00266AD6" w:rsidRDefault="00266AD6" w:rsidP="00266AD6">
      <w:pPr>
        <w:pStyle w:val="StandardWeb"/>
      </w:pPr>
      <w:r>
        <w:t>Eine erfolgreiche dynamische Beobachtbarkeitsprüfung universalisert damit weder das Dynamikprofil noch dessen Beobachtungsbrücke.</w:t>
      </w:r>
    </w:p>
    <w:p w:rsidR="00266AD6" w:rsidRDefault="00266AD6" w:rsidP="00266AD6">
      <w:pPr>
        <w:pStyle w:val="berschrift2"/>
      </w:pPr>
      <w:r>
        <w:lastRenderedPageBreak/>
        <w:t>Beobachtbarkeit und informationsstatistische Struktur</w:t>
      </w:r>
    </w:p>
    <w:p w:rsidR="00266AD6" w:rsidRDefault="00266AD6" w:rsidP="00266AD6">
      <w:pPr>
        <w:pStyle w:val="StandardWeb"/>
      </w:pPr>
      <w:r>
        <w:t>Eine Beobachtungsspur ist schließlich nicht automatisch ein Zufallsprozess und nicht automatisch eine informationstheoretische Größe. Kapitel 3.5 hat mit Definition 3.5.15 bereits ein bedingtes informationsstatistisches FRZK-Profil eingeführt. Wahrscheinlichkeitsraum, Zufallsvariablen und informationsstatistische Auswertungen benötigen daher weiterhin diesen zusätzlichen Bestand.</w:t>
      </w:r>
    </w:p>
    <w:p w:rsidR="00266AD6" w:rsidRDefault="00266AD6" w:rsidP="00266AD6">
      <w:pPr>
        <w:pStyle w:val="StandardWeb"/>
      </w:pPr>
      <w:r>
        <w:t>Es gilt</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r>
          <m:t> ⇏ </m:t>
        </m:r>
        <m:sSup>
          <m:sSupPr>
            <m:ctrlPr/>
          </m:sSupPr>
          <m:e>
            <m:r>
              <m:rPr>
                <m:scr m:val="fraktur"/>
              </m:rPr>
              <m:t>I</m:t>
            </m:r>
          </m:e>
          <m:sup>
            <m:d>
              <m:dPr>
                <m:ctrlPr/>
              </m:dPr>
              <m:e>
                <m:r>
                  <m:t>η</m:t>
                </m:r>
              </m:e>
            </m:d>
          </m:sup>
        </m:sSup>
        <m:r>
          <m:t>.</m:t>
        </m:r>
      </m:oMath>
      <w:r w:rsidRPr="0064596B">
        <w:t xml:space="preserve"> </w:t>
      </w:r>
      <w:r w:rsidRPr="0064596B">
        <w:tab/>
        <w:t xml:space="preserve"> (3.3640)</w:t>
      </w:r>
    </w:p>
    <w:p w:rsidR="00266AD6" w:rsidRDefault="00266AD6" w:rsidP="00266AD6">
      <w:pPr>
        <w:pStyle w:val="StandardWeb"/>
      </w:pPr>
      <w:r>
        <w:t>Insbesondere darf die Tatsache, dass eine Folge von Beobachtungen vorliegt, nicht bereits als Rechtfertigung einer Wahrscheinlichkeitsverteilung, einer Shannon-Entropie oder einer Likelihood verwendet werden. Diese statistischen Strukturen werden erst im folgenden Abschnitt benötigt.</w:t>
      </w:r>
    </w:p>
    <w:p w:rsidR="00266AD6" w:rsidRDefault="00266AD6" w:rsidP="00266AD6">
      <w:pPr>
        <w:pStyle w:val="berschrift2"/>
      </w:pPr>
      <w:r>
        <w:t>Kernschutz</w:t>
      </w:r>
    </w:p>
    <w:p w:rsidR="00266AD6" w:rsidRDefault="00266AD6" w:rsidP="00266AD6">
      <w:pPr>
        <w:pStyle w:val="StandardWeb"/>
      </w:pPr>
      <w:r>
        <w:t>Definition 3.6.8 erweitert die Beobachtungsarchitektur um eine dynamische Rückgewinnbarkeitsfrage. Sie verändert weder Definition 3.5.13 noch Definition 3.5.14 und führt insbesondere kein universelles Evolutionsgesetz in das FRZK ein.</w:t>
      </w:r>
    </w:p>
    <w:p w:rsidR="00266AD6" w:rsidRDefault="00266AD6" w:rsidP="00266AD6">
      <w:pPr>
        <w:pStyle w:val="StandardWeb"/>
      </w:pPr>
      <w:r>
        <w:t>Der universelle Primärkern bleibt daher</w:t>
      </w:r>
    </w:p>
    <w:p w:rsidR="0064596B" w:rsidRPr="0064596B" w:rsidRDefault="0064596B" w:rsidP="0064596B">
      <w:pPr>
        <w:pStyle w:val="Formel"/>
      </w:pPr>
      <m:oMath>
        <m:sSubSup>
          <m:sSubSupPr>
            <m:ctrlPr/>
          </m:sSubSupPr>
          <m:e>
            <m:r>
              <m:rPr>
                <m:scr m:val="script"/>
              </m:rPr>
              <m:t>A</m:t>
            </m:r>
          </m:e>
          <m:sub>
            <m:r>
              <m:rPr>
                <m:nor/>
              </m:rPr>
              <m:t>U</m:t>
            </m:r>
          </m:sub>
          <m:sup>
            <m:r>
              <m:t>3.6.7</m:t>
            </m:r>
          </m:sup>
        </m:sSubSup>
        <m:r>
          <m:t>=</m:t>
        </m:r>
        <m:r>
          <m:rPr>
            <m:nor/>
          </m:rPr>
          <m:t>P</m:t>
        </m:r>
        <m:sSub>
          <m:sSubPr>
            <m:ctrlPr/>
          </m:sSubPr>
          <m:e>
            <m:r>
              <m:rPr>
                <m:nor/>
              </m:rPr>
              <m:t>A</m:t>
            </m:r>
          </m:e>
          <m:sub>
            <m:r>
              <m:rPr>
                <m:nor/>
              </m:rPr>
              <m:t>3.3.1</m:t>
            </m:r>
          </m:sub>
        </m:sSub>
        <m:r>
          <m:t>.</m:t>
        </m:r>
      </m:oMath>
      <w:r w:rsidRPr="0064596B">
        <w:t xml:space="preserve"> </w:t>
      </w:r>
      <w:r w:rsidRPr="0064596B">
        <w:tab/>
        <w:t xml:space="preserve"> (3.3641)</w:t>
      </w:r>
    </w:p>
    <w:p w:rsidR="00266AD6" w:rsidRDefault="00266AD6" w:rsidP="00266AD6">
      <w:pPr>
        <w:pStyle w:val="StandardWeb"/>
      </w:pPr>
      <w:r>
        <w:t>Dynamische Beobachtbarkeit ist eine abgeleitete, kontextgebundene Eigenschaft einer bereits zulässigen dynamisch erweiterten Organisation unter einer zusätzlich ausgewiesenen Beobachtungsbrücke.</w:t>
      </w:r>
    </w:p>
    <w:p w:rsidR="00266AD6" w:rsidRDefault="00266AD6" w:rsidP="00266AD6">
      <w:pPr>
        <w:pStyle w:val="berschrift2"/>
      </w:pPr>
      <w:r>
        <w:t>Methodologische Betrachtungen</w:t>
      </w:r>
    </w:p>
    <w:p w:rsidR="00266AD6" w:rsidRDefault="00266AD6" w:rsidP="00266AD6">
      <w:pPr>
        <w:pStyle w:val="StandardWeb"/>
      </w:pPr>
      <w:r>
        <w:t>Methodologisch ist Abschnitt 3.6.7 für mich vor allem deshalb wichtig, weil die Beobachtung einer Folge leicht mit der Existenz einer Dynamik verwechselt werden kann. Eine zeitlich oder entwicklungsbezogen geordnete Datenreihe wirkt zunächst so, als müsse aus ihr unmittelbar ein Evolutionsgesetz ablesbar sein. Die FRZK-Architektur lässt diesen Schluss ausdrücklich nicht zu. Die Dynamik muss bereits als bedingtes Profil mit ihren eigenen Voraussetzungen vorhanden sein; erst anschließend kann ich fragen, wie viel dieser inneren Dynamik durch eine ausgewiesene Beobachtungsbrücke sichtbar wird.</w:t>
      </w:r>
    </w:p>
    <w:p w:rsidR="00266AD6" w:rsidRDefault="00266AD6" w:rsidP="00266AD6">
      <w:pPr>
        <w:pStyle w:val="StandardWeb"/>
      </w:pPr>
      <w:r>
        <w:t xml:space="preserve">Die Definition über zulässige Entwicklungen statt ausschließlich über deterministische Trajektorien ist dabei bewusst gewählt. Definition 3.5.13 wurde gerade so konstruiert, dass sie keine Determiniertheit voraussetzt. Würde ich dynamische Beobachtbarkeit nun ausschließlich durch eine Evolutionsfunktion definieren, würde Kapitel 3.6 stillschweigend eine zusätzliche Eigenschaft in den älteren Begriff hineintragen. Die Familie </w:t>
      </w:r>
      <m:oMath>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vermeidet </w:t>
      </w:r>
      <w:r>
        <w:lastRenderedPageBreak/>
        <w:t>diesen Fehler, weil sie auch mehrere zulässige Entwicklungen über demselben Ausgangszustand aufnehmen kann.</w:t>
      </w:r>
    </w:p>
    <w:p w:rsidR="00266AD6" w:rsidRDefault="00266AD6" w:rsidP="00266AD6">
      <w:pPr>
        <w:pStyle w:val="StandardWeb"/>
      </w:pPr>
      <w:r>
        <w:t xml:space="preserve">Gleichzeitig bleibt der klassische deterministische Spezialfall vollständig verfügbar. Wenn ein konkreter Dynamikkontext eine eindeutige Evolutionsabbildung besitzt, reduziert sich die allgemeine Konstruktion auf die Frage, ob verschiedene Anfangszustände unterschiedliche Beobachtungsspuren erzeugen. Genau hier besteht die methodische Nähe zum etablierten systemtheoretischen Beobachtbarkeitsbegriff.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StandardWeb"/>
      </w:pPr>
      <w:r>
        <w:t>Von besonderer Bedeutung ist außerdem die Trennung zwischen Zustandsbeobachtbarkeit und Modellidentifizierbarkeit. Eine bekannte Dynamik kann einen unbekannten inneren Zustand aus einer Ausgangsfolge rekonstruierbar machen. Daraus folgt nicht, dass dieselben Daten zwischen mehreren konkurrierenden Evolutionsgesetzen unterscheiden können. Die zweite Frage gehört methodisch zur Identifizierbarkeit von Modellstrukturen und setzt einen expliziten Kandidatenraum solcher Modelle voraus.</w:t>
      </w:r>
    </w:p>
    <w:p w:rsidR="00266AD6" w:rsidRDefault="00266AD6" w:rsidP="00266AD6">
      <w:pPr>
        <w:pStyle w:val="StandardWeb"/>
      </w:pPr>
      <w:r>
        <w:t>Auch die Vergrößerung des Beobachtungsparameterbestandes muss differenziert behandelt werden. Mehr Beobachtungspunkte können eine Äquivalenzklasse verfeinern, wenn die inneren Zustandsunterschiede im Verlauf tatsächlich in unterschiedliche Beobachtungswerte übersetzt werden. Liegen die beiden Entwicklungen dagegen im Kern einer dynamischen Beobachtungsinvarianz, bleibt auch eine längere Beobachtungsfolge unzureichend. Die Datenmenge allein ist somit wiederum nicht das entscheidende Kriterium; entscheidend ist die durch Dynamik und Beobachtungsbrücke erzeugte Diskriminationsstruktur.</w:t>
      </w:r>
    </w:p>
    <w:p w:rsidR="00266AD6" w:rsidRDefault="00266AD6" w:rsidP="00266AD6">
      <w:pPr>
        <w:pStyle w:val="StandardWeb"/>
      </w:pPr>
      <w:r>
        <w:t xml:space="preserve">Schließlich bewahrt die ausdrückliche Nichtidentifikation des Entwicklungsparameters mit physikalischer Zeit die Universalität des mathematischen Aufbaus. Je nach konkreter Anwendung kann </w:t>
      </w:r>
      <m:oMath>
        <m:r>
          <m:rPr>
            <m:sty m:val="p"/>
          </m:rPr>
          <w:rPr>
            <w:rFonts w:ascii="Cambria Math" w:hAnsi="Cambria Math"/>
          </w:rPr>
          <m:t>τ</m:t>
        </m:r>
      </m:oMath>
      <w:r>
        <w:t xml:space="preserve"> eine physikalische Zeit, ein diskreter Evolutionsschritt, ein Iterationsindex oder eine andere Entwicklungsordnung repräsentieren. Welche Interpretation zulässig ist, wird nicht durch Definition 3.6.8 entschieden.</w:t>
      </w:r>
    </w:p>
    <w:p w:rsidR="00266AD6" w:rsidRDefault="00266AD6" w:rsidP="00266AD6">
      <w:pPr>
        <w:pStyle w:val="berschrift2"/>
      </w:pPr>
      <w:r>
        <w:t>Didaktische Betrachtungen</w:t>
      </w:r>
    </w:p>
    <w:p w:rsidR="00266AD6" w:rsidRDefault="00266AD6" w:rsidP="00266AD6">
      <w:pPr>
        <w:pStyle w:val="StandardWeb"/>
      </w:pPr>
      <w:r>
        <w:t>Didaktisch kann ich dynamische Beobachtbarkeit als Erweiterung der statischen Beobachtungsfrage verstehen. Bei einer statischen Beobachtung frage ich, ob zwei innere Zustände im selben Beobachtungsbild zusammenfallen. Bei einer dynamischen Beobachtung darf ich zusätzlich verfolgen, wie sich die zugehörigen Beobachtungswerte entlang einer bereits festgelegten Entwicklung verändern.</w:t>
      </w:r>
    </w:p>
    <w:p w:rsidR="00266AD6" w:rsidRDefault="00266AD6" w:rsidP="00266AD6">
      <w:pPr>
        <w:pStyle w:val="StandardWeb"/>
      </w:pPr>
      <w:r>
        <w:t>Zwei Zustände können deshalb in einer einzelnen Momentaufnahme gleich aussehen und sich später unterscheiden. In einem solchen Fall enthält die Entwicklung zusätzliche diskriminierende Information. Umgekehrt können zwei innere Zustände während der gesamten betrachteten Entwicklung dieselbe Beobachtungsspur erzeugen. Dann bleibt die innere Differenz für diesen Beobachtungskontext dynamisch verborgen.</w:t>
      </w:r>
    </w:p>
    <w:p w:rsidR="00266AD6" w:rsidRDefault="00266AD6" w:rsidP="00266AD6">
      <w:pPr>
        <w:pStyle w:val="StandardWeb"/>
      </w:pPr>
      <w:r>
        <w:t>Gerade dieses Beispiel zeigt, warum dynamische Beobachtbarkeit nicht einfach mit „mehr Daten“ gleichgesetzt werden sollte. Mehr Daten helfen nur dann, wenn sie neue unterscheidende Struktur enthalten. Werden über eine längere Folge immer wieder dieselben informationsgleichen Zustandsmerkmale erfasst, bleibt die Mehrdeutigkeit bestehen.</w:t>
      </w:r>
    </w:p>
    <w:p w:rsidR="00266AD6" w:rsidRDefault="00266AD6" w:rsidP="00266AD6">
      <w:pPr>
        <w:pStyle w:val="StandardWeb"/>
      </w:pPr>
      <w:r>
        <w:lastRenderedPageBreak/>
        <w:t>Ebenso wichtig ist die Richtung der Argumentation. Ich starte nicht mit einer Messreihe und erkläre anschließend irgendeine passende Entwicklung zum FRZK-Gesetz. Ich starte mit einer bereits begründeten dynamischen Erweiterung und prüfe dann, welche ihrer Zustände unter einer festgelegten Beobachtung tatsächlich erkennbar sind. Dadurch bleibt zwischen Theorie, Dynamik, Beobachtung und Daten eine kontrollierbare Abhängigkeitsrichtung bestehen.</w:t>
      </w:r>
    </w:p>
    <w:p w:rsidR="00266AD6" w:rsidRDefault="00266AD6" w:rsidP="00266AD6">
      <w:pPr>
        <w:pStyle w:val="berschrift2"/>
      </w:pPr>
      <w:r>
        <w:t>Ergebnis und Übergang</w:t>
      </w:r>
    </w:p>
    <w:p w:rsidR="00266AD6" w:rsidRDefault="00266AD6" w:rsidP="00266AD6">
      <w:pPr>
        <w:pStyle w:val="StandardWeb"/>
      </w:pPr>
      <w:r>
        <w:t xml:space="preserve">Mit Abschnitt 3.6.7 habe ich die bisher statisch formulierte Beobachtungsarchitektur auf bereits zulässige bedingte FRZK-Dynamiken erweitert. Definition 3.6.8 führt die </w:t>
      </w:r>
      <w:r>
        <w:rPr>
          <w:rStyle w:val="Fett"/>
        </w:rPr>
        <w:t>dynamische FRZK-Beobachtbarkeit</w:t>
      </w:r>
      <w:r>
        <w:t xml:space="preserve"> ein. Sie verlangt nicht die Rekonstruktion einer vollständigen Dynamik aus Daten, sondern bestimmt, ob eine ausdrücklich ausgewählte innere Zustandsstruktur aus der Beobachtungsspur einer bereits vorhandenen zulässigen Entwicklung rückgewinnbar ist.</w:t>
      </w:r>
    </w:p>
    <w:p w:rsidR="00266AD6" w:rsidRDefault="00266AD6" w:rsidP="00266AD6">
      <w:pPr>
        <w:pStyle w:val="StandardWeb"/>
      </w:pPr>
      <w:r>
        <w:t>Die Definition ist bewusst auf der allgemeinen relationalen Dynamik aus Definition 3.5.13 aufgebaut. Deterministische Evolutionsabbildungen werden nur als Spezialfall verwendet. Dadurch werden weder Determiniertheit noch Differenzierbarkeit, Linearität oder Reversibilität nachträglich universell vorausgesetzt.</w:t>
      </w:r>
    </w:p>
    <w:p w:rsidR="00266AD6" w:rsidRDefault="00266AD6" w:rsidP="00266AD6">
      <w:pPr>
        <w:pStyle w:val="StandardWeb"/>
      </w:pPr>
      <w:r>
        <w:t>Proposition 3.6.7 zeigt, dass zwei zulässige Entwicklungen mit verschiedenen Referenzzuständen und identischer Beobachtungsspur unmittelbar dynamische Nichtbeobachtbarkeit erzeugen. Der Beweis ist eine direkte Spezialisierung des bereits in Proposition 3.6.1 etablierten Faserkriteriums der Rückgewinnbarkeit.</w:t>
      </w:r>
    </w:p>
    <w:p w:rsidR="00266AD6" w:rsidRDefault="00266AD6" w:rsidP="00266AD6">
      <w:pPr>
        <w:pStyle w:val="StandardWeb"/>
      </w:pPr>
      <w:r>
        <w:t>Gleichzeitig wird sichtbar, warum eine dynamische Beobachtungsfolge mehr Diskriminationsleistung besitzen kann als eine einzelne Momentaufnahme. Zustände, die zu einem einzelnen Entwicklungsparameter denselben Beobachtungswert besitzen, können durch ihre spätere Entwicklung getrennt werden. Zusätzliche Beobachtungsparameter verfeinern daher die dynamischen Beobachtungsäquivalenzklassen, sofern die zugrunde liegende Dynamik die betreffenden Unterschiede tatsächlich in beobachtbare Unterschiede übersetzt.</w:t>
      </w:r>
    </w:p>
    <w:p w:rsidR="00266AD6" w:rsidRDefault="00266AD6" w:rsidP="00266AD6">
      <w:pPr>
        <w:pStyle w:val="StandardWeb"/>
      </w:pPr>
      <w:r>
        <w:t>Die methodische Grenze bleibt jedoch strikt: Eine Beobachtungsspur erzeugt kein Dynamikprofil, dynamische Zustandsbeobachtbarkeit impliziert keine Identifizierbarkeit des Evolutionsgesetzes, der Entwicklungsparameter ist nicht automatisch physikalische Zeit, und eine Beobachtungsfolge besitzt ohne zusätzliche Wahrscheinlichkeitsstruktur noch keine statistische Bedeutung.</w:t>
      </w:r>
    </w:p>
    <w:p w:rsidR="00266AD6" w:rsidRDefault="00266AD6" w:rsidP="00266AD6">
      <w:pPr>
        <w:pStyle w:val="StandardWeb"/>
      </w:pPr>
      <w:r>
        <w:t xml:space="preserve">Damit ist die dynamische Beobachtungsseite vorbereitet. Der nächste Schritt betrifft nun jene Situationen, in denen aus Messdaten nicht nur Verträglichkeitsbereiche, sondern probabilistische Aussagen, Parameterschätzungen, Likelihoods oder Modellvergleiche gewonnen werden sollen. Diese Operationen setzen eine ausdrücklich ausgewiesene Wahrscheinlichkeits- und Inferenzstruktur voraus. </w:t>
      </w:r>
      <w:r>
        <w:rPr>
          <w:rStyle w:val="Fett"/>
        </w:rPr>
        <w:t>Abschnitt 3.6.8 behandelt deshalb statistische Inferenz, praktische Identifizierbarkeit und Modellvergleich.</w:t>
      </w:r>
    </w:p>
    <w:p w:rsidR="0064596B" w:rsidRDefault="0064596B" w:rsidP="0064596B">
      <w:pPr>
        <w:pStyle w:val="berschrift1"/>
        <w:rPr>
          <w:rFonts w:cs="Times New Roman"/>
          <w:sz w:val="48"/>
          <w:szCs w:val="48"/>
        </w:rPr>
      </w:pPr>
      <w:r>
        <w:t>3.6.8 Statistische Inferenz, praktische Identifizierbarkeit und Modellvergleich</w:t>
      </w:r>
    </w:p>
    <w:p w:rsidR="0064596B" w:rsidRDefault="0064596B" w:rsidP="0064596B">
      <w:pPr>
        <w:pStyle w:val="StandardWeb"/>
      </w:pPr>
      <w:r>
        <w:lastRenderedPageBreak/>
        <w:t xml:space="preserve">Mit Abschnitt 3.6.7 habe ich die Beobachtungsarchitektur auf bereits zulässige bedingte Dynamiken erweitert. Damit ist nun bestimmt, unter welchen Bedingungen ein innerer Zustand aus einer idealisierten Beobachtungsspur rückgewinnbar sein kann. Noch nicht bestimmt ist jedoch, welche Aussagen aus </w:t>
      </w:r>
      <w:r>
        <w:rPr>
          <w:rStyle w:val="Fett"/>
        </w:rPr>
        <w:t>endlichen empirischen Daten</w:t>
      </w:r>
      <w:r>
        <w:t xml:space="preserve"> unter einem ausdrücklich ausgewiesenen Wahrscheinlichkeitsmodell zulässig sind, wie mehrere weiterhin mögliche Rekonstruktionsklassen statistisch gegeneinander bewertet werden können und welche Bedeutung eine statistische Präferenz für die zuvor entwickelte strukturelle Identifizierbarkeit besitzt.</w:t>
      </w:r>
    </w:p>
    <w:p w:rsidR="0064596B" w:rsidRDefault="0064596B" w:rsidP="0064596B">
      <w:pPr>
        <w:pStyle w:val="StandardWeb"/>
      </w:pPr>
      <w:r>
        <w:t>Für diesen Schritt benötige ich keine neue Wahrscheinlichkeitstheorie. Definition 3.5.15 hat bereits ein bedingtes informationsstatistisches FRZK-Profil eingeführt, das einen ausdrücklich ausgewiesenen Wahrscheinlichkeitsraum, eine Familie messbarer Observablen beziehungsweise Zufallsvariablen und den zusätzlichen Abhängigkeitsbestand ihrer Zuordnung zur betrachteten Organisation enthält. Die statistische Anschlussarchitektur von Kapitel 3.6 muss auf diesem Bestand aufbauen und darf Wahrscheinlichkeit, Zufallsvariable oder Information nicht erneut definieren.</w:t>
      </w:r>
    </w:p>
    <w:p w:rsidR="0064596B" w:rsidRDefault="0064596B" w:rsidP="0064596B">
      <w:pPr>
        <w:pStyle w:val="StandardWeb"/>
      </w:pPr>
      <w:r>
        <w:t>Ich übernehme daher zunächst den bereits vorhandenen informationsstatistischen Bestand in der Form</w:t>
      </w:r>
    </w:p>
    <w:p w:rsidR="00855B64" w:rsidRPr="00855B64" w:rsidRDefault="00855B64" w:rsidP="00855B64">
      <w:pPr>
        <w:pStyle w:val="Formel"/>
      </w:pPr>
      <m:oMath>
        <m:sSup>
          <m:sSupPr>
            <m:ctrlPr/>
          </m:sSupPr>
          <m:e>
            <m:r>
              <m:rPr>
                <m:scr m:val="fraktur"/>
              </m:rPr>
              <m:t>I</m:t>
            </m:r>
          </m:e>
          <m:sup>
            <m:d>
              <m:dPr>
                <m:ctrlPr/>
              </m:dPr>
              <m:e>
                <m:r>
                  <m:t>η</m:t>
                </m:r>
              </m:e>
            </m:d>
          </m:sup>
        </m:sSup>
        <m:r>
          <m:t>=</m:t>
        </m:r>
        <m:d>
          <m:dPr>
            <m:ctrlPr/>
          </m:dPr>
          <m:e>
            <m:r>
              <m:t>Ω,</m:t>
            </m:r>
            <m:r>
              <m:rPr>
                <m:scr m:val="script"/>
              </m:rPr>
              <m:t>A</m:t>
            </m:r>
            <m:r>
              <m:rPr>
                <m:scr m:val="double-struck"/>
              </m:rPr>
              <m:t>,P,</m:t>
            </m:r>
            <m:sSub>
              <m:sSubPr>
                <m:ctrlPr/>
              </m:sSubPr>
              <m:e>
                <m:r>
                  <m:t>X</m:t>
                </m:r>
              </m:e>
              <m:sub>
                <m:r>
                  <m:t>a</m:t>
                </m:r>
              </m:sub>
            </m:sSub>
            <m:r>
              <m:t>a∈Aη,</m:t>
            </m:r>
            <m:sSubSup>
              <m:sSubSupPr>
                <m:ctrlPr/>
              </m:sSubSupPr>
              <m:e>
                <m:r>
                  <m:t>Π</m:t>
                </m:r>
              </m:e>
              <m:sub>
                <m:r>
                  <m:rPr>
                    <m:nor/>
                  </m:rPr>
                  <m:t>inf</m:t>
                </m:r>
              </m:sub>
              <m:sup>
                <m:d>
                  <m:dPr>
                    <m:ctrlPr/>
                  </m:dPr>
                  <m:e>
                    <m:r>
                      <m:t>η</m:t>
                    </m:r>
                  </m:e>
                </m:d>
              </m:sup>
            </m:sSubSup>
          </m:e>
        </m:d>
        <m:r>
          <m:t>.</m:t>
        </m:r>
      </m:oMath>
      <w:r w:rsidRPr="00855B64">
        <w:t xml:space="preserve"> </w:t>
      </w:r>
      <w:r w:rsidRPr="00855B64">
        <w:tab/>
        <w:t xml:space="preserve"> (3.3642)</w:t>
      </w:r>
    </w:p>
    <w:p w:rsidR="0064596B" w:rsidRDefault="0064596B" w:rsidP="0064596B">
      <w:pPr>
        <w:pStyle w:val="StandardWeb"/>
      </w:pPr>
      <w:r>
        <w:t xml:space="preserve">Der maßtheoretische Wahrscheinlichkeitsbegriff, auf dem dieser Bestand beruht, wurde bereits in Kapitel 3.2 entwickelt und bleibt unverändert. ([82] Shiryaev, Albert N.: </w:t>
      </w:r>
      <w:r>
        <w:rPr>
          <w:rStyle w:val="Hervorhebung"/>
        </w:rPr>
        <w:t>Probability-1.</w:t>
      </w:r>
      <w:r>
        <w:t xml:space="preserve"> Third Edition. Graduate Texts in Mathematics 95. New York: Springer, 2016. DOI 10.1007/978-0-387-72206-1. ISBN 978-0-387-72205-4.)</w:t>
      </w:r>
    </w:p>
    <w:p w:rsidR="0064596B" w:rsidRDefault="0064596B" w:rsidP="0064596B">
      <w:pPr>
        <w:pStyle w:val="StandardWeb"/>
      </w:pPr>
      <w:r>
        <w:t xml:space="preserve">Entscheidend ist nun, dass aus Gleichung (3.3642) allein noch </w:t>
      </w:r>
      <w:r>
        <w:rPr>
          <w:rStyle w:val="Fett"/>
        </w:rPr>
        <w:t>kein statistisches Prüfverfahren</w:t>
      </w:r>
      <w:r>
        <w:t xml:space="preserve"> folgt. Ein Wahrscheinlichkeitsraum bestimmt nicht automatisch eine Likelihood für konkurrierende FRZK-Rekonstruktionen, keine Schätzregel, keinen Hypothesentest, kein Informationskriterium, keine Priorverteilung und keine Entscheidungsregel. Diese Strukturen benötigen zusätzliche Modellannahmen.</w:t>
      </w:r>
    </w:p>
    <w:p w:rsidR="0064596B" w:rsidRDefault="0064596B" w:rsidP="0064596B">
      <w:pPr>
        <w:pStyle w:val="berschrift2"/>
      </w:pPr>
      <w:r>
        <w:t>Statistischer Kandidatenbestand</w:t>
      </w:r>
    </w:p>
    <w:p w:rsidR="0064596B" w:rsidRDefault="0064596B" w:rsidP="0064596B">
      <w:pPr>
        <w:pStyle w:val="StandardWeb"/>
      </w:pPr>
      <w:r>
        <w:t>Die statistische Inferenz darf außerdem nicht auf beliebigen mathematischen Repräsentationen stattfinden. Wie bereits bei der strukturellen Identifizierbarkeit muss zuerst bestimmt sein, welche theoretisch relevanten Rekonstruktionsklassen überhaupt miteinander verglichen werden.</w:t>
      </w:r>
    </w:p>
    <w:p w:rsidR="0064596B" w:rsidRDefault="0064596B" w:rsidP="0064596B">
      <w:pPr>
        <w:pStyle w:val="StandardWeb"/>
      </w:pPr>
      <w:r>
        <w:t>Ich verwende deshalb einen ausdrücklich ausgewiesenen statistischen Kandidatenbestand</w:t>
      </w:r>
    </w:p>
    <w:p w:rsidR="00855B64" w:rsidRPr="00855B64" w:rsidRDefault="00855B64" w:rsidP="00855B64">
      <w:pPr>
        <w:pStyle w:val="Formel"/>
      </w:pPr>
      <m:oMath>
        <m:sSubSup>
          <m:sSubSupPr>
            <m:ctrlPr/>
          </m:sSubSupPr>
          <m:e>
            <m:r>
              <m:rPr>
                <m:scr m:val="script"/>
              </m:rPr>
              <m:t>K</m:t>
            </m:r>
          </m:e>
          <m:sub>
            <m:r>
              <m:rPr>
                <m:nor/>
              </m:rPr>
              <m:t>stat</m:t>
            </m:r>
          </m:sub>
          <m:sup>
            <m:d>
              <m:dPr>
                <m:ctrlPr/>
              </m:dPr>
              <m:e>
                <m:r>
                  <m:t>ζ</m:t>
                </m:r>
              </m:e>
            </m:d>
          </m:sup>
        </m:sSubSup>
        <m:r>
          <m:t>⊆</m:t>
        </m:r>
        <m:sSubSup>
          <m:sSubSupPr>
            <m:ctrlPr/>
          </m:sSubSupPr>
          <m:e>
            <m:r>
              <m:rPr>
                <m:scr m:val="script"/>
              </m:rPr>
              <m:t>K</m:t>
            </m:r>
          </m:e>
          <m:sub>
            <m:r>
              <m:rPr>
                <m:nor/>
              </m:rPr>
              <m:t>id</m:t>
            </m:r>
          </m:sub>
          <m:sup>
            <m:d>
              <m:dPr>
                <m:ctrlPr/>
              </m:dPr>
              <m:e>
                <m:r>
                  <m:t>χ</m:t>
                </m:r>
              </m:e>
            </m:d>
          </m:sup>
        </m:sSubSup>
        <m:r>
          <m:t>.</m:t>
        </m:r>
      </m:oMath>
      <w:r w:rsidRPr="00855B64">
        <w:t xml:space="preserve"> </w:t>
      </w:r>
      <w:r w:rsidRPr="00855B64">
        <w:tab/>
        <w:t xml:space="preserve"> (3.3643)</w:t>
      </w:r>
    </w:p>
    <w:p w:rsidR="0064596B" w:rsidRDefault="0064596B" w:rsidP="0064596B">
      <w:pPr>
        <w:pStyle w:val="StandardWeb"/>
      </w:pPr>
      <w:r>
        <w:t xml:space="preserve">Der Parameter </w:t>
      </w:r>
      <m:oMath>
        <m:r>
          <m:rPr>
            <m:sty m:val="p"/>
          </m:rPr>
          <w:rPr>
            <w:rFonts w:ascii="Cambria Math" w:hAnsi="Cambria Math"/>
          </w:rPr>
          <m:t>ζ</m:t>
        </m:r>
      </m:oMath>
      <w:r>
        <w:t xml:space="preserve"> bezeichnet den statistischen Prüfkontext. Die Inklusion in Gleichung (3.3643) stellt sicher, dass die statistische Analyse nicht wieder auf Repräsentationsunterschiede zurückfällt, die zuvor bereits theoretisch quotientiert wurden.</w:t>
      </w:r>
    </w:p>
    <w:p w:rsidR="0064596B" w:rsidRDefault="0064596B" w:rsidP="0064596B">
      <w:pPr>
        <w:pStyle w:val="StandardWeb"/>
      </w:pPr>
      <w:r>
        <w:lastRenderedPageBreak/>
        <w:t xml:space="preserve">Jedem statistisch betrachteten Kandidaten </w:t>
      </w:r>
      <m:oMath>
        <m:r>
          <m:rPr>
            <m:scr m:val="fraktur"/>
          </m:rPr>
          <w:rPr>
            <w:rFonts w:ascii="Cambria Math" w:hAnsi="Cambria Math" w:cs="Cambria Math"/>
          </w:rPr>
          <m:t>q</m:t>
        </m:r>
        <m:r>
          <m:rPr>
            <m:sty m:val="p"/>
          </m:rPr>
          <w:rPr>
            <w:rFonts w:ascii="Cambria Math" w:hAnsi="Cambria Math"/>
          </w:rPr>
          <m:t>∈</m:t>
        </m:r>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muss nun eine ausdrücklich ausgewiesene Wahrscheinlichkeitsstruktur der beobachtbaren beziehungsweise gemessenen Daten zugeordnet werden. Ich schreibe die dadurch entstehende Familie schematisch als</w:t>
      </w:r>
    </w:p>
    <w:p w:rsidR="00855B64" w:rsidRPr="00855B64" w:rsidRDefault="00855B64" w:rsidP="00855B64">
      <w:pPr>
        <w:pStyle w:val="Formel"/>
      </w:pPr>
      <m:oMath>
        <m:sSubSup>
          <m:sSubSupPr>
            <m:ctrlPr/>
          </m:sSubSupPr>
          <m:e>
            <m:r>
              <m:rPr>
                <m:scr m:val="script"/>
              </m:rPr>
              <m:t>S</m:t>
            </m:r>
          </m:e>
          <m:sub>
            <m:r>
              <m:rPr>
                <m:nor/>
              </m:rPr>
              <m:t>stat</m:t>
            </m:r>
          </m:sub>
          <m:sup>
            <m:d>
              <m:dPr>
                <m:ctrlPr/>
              </m:dPr>
              <m:e>
                <m:r>
                  <m:t>ζ</m:t>
                </m:r>
              </m:e>
            </m:d>
          </m:sup>
        </m:sSubSup>
        <m:r>
          <m:t>≔</m:t>
        </m:r>
        <m:sSubSup>
          <m:sSubSupPr>
            <m:ctrlPr/>
          </m:sSubSupPr>
          <m:e>
            <m:r>
              <m:rPr>
                <m:scr m:val="double-struck"/>
              </m:rPr>
              <m:t>P</m:t>
            </m:r>
          </m:e>
          <m:sub>
            <m:r>
              <m:rPr>
                <m:scr m:val="fraktur"/>
              </m:rPr>
              <m:t>q</m:t>
            </m:r>
          </m:sub>
          <m:sup>
            <m:d>
              <m:dPr>
                <m:ctrlPr/>
              </m:dPr>
              <m:e>
                <m:r>
                  <m:t>ζ</m:t>
                </m:r>
              </m:e>
            </m:d>
          </m:sup>
        </m:sSubSup>
        <m:r>
          <m:rPr>
            <m:scr m:val="fraktur"/>
          </m:rPr>
          <m:t>|q∈</m:t>
        </m:r>
        <m:sSubSup>
          <m:sSubSupPr>
            <m:ctrlPr/>
          </m:sSubSupPr>
          <m:e>
            <m:r>
              <m:rPr>
                <m:scr m:val="script"/>
              </m:rPr>
              <m:t>K</m:t>
            </m:r>
          </m:e>
          <m:sub>
            <m:r>
              <m:rPr>
                <m:nor/>
              </m:rPr>
              <m:t>stat</m:t>
            </m:r>
          </m:sub>
          <m:sup>
            <m:d>
              <m:dPr>
                <m:ctrlPr/>
              </m:dPr>
              <m:e>
                <m:r>
                  <m:t>ζ</m:t>
                </m:r>
              </m:e>
            </m:d>
          </m:sup>
        </m:sSubSup>
        <m:r>
          <m:t>.</m:t>
        </m:r>
      </m:oMath>
      <w:r w:rsidRPr="00855B64">
        <w:t xml:space="preserve"> </w:t>
      </w:r>
      <w:r w:rsidRPr="00855B64">
        <w:tab/>
        <w:t xml:space="preserve"> (3.3644)</w:t>
      </w:r>
    </w:p>
    <w:p w:rsidR="0064596B" w:rsidRDefault="0064596B" w:rsidP="0064596B">
      <w:pPr>
        <w:pStyle w:val="StandardWeb"/>
      </w:pPr>
      <w:r>
        <w:t xml:space="preserve">Mit </w:t>
      </w:r>
      <m:oMath>
        <m:sSubSup>
          <m:sSubSupPr>
            <m:ctrlPr>
              <w:rPr>
                <w:rFonts w:ascii="Cambria Math" w:hAnsi="Cambria Math"/>
                <w:i/>
              </w:rPr>
            </m:ctrlPr>
          </m:sSubSupPr>
          <m:e>
            <m:r>
              <m:rPr>
                <m:scr m:val="double-struck"/>
              </m:rPr>
              <w:rPr>
                <w:rFonts w:ascii="Cambria Math" w:hAnsi="Cambria Math"/>
              </w:rPr>
              <m:t>P</m:t>
            </m:r>
          </m:e>
          <m:sub>
            <m:r>
              <m:rPr>
                <m:scr m:val="fraktur"/>
              </m:rPr>
              <w:rPr>
                <w:rFonts w:ascii="Cambria Math" w:hAnsi="Cambria Math" w:cs="Cambria Math"/>
              </w:rPr>
              <m:t>q</m:t>
            </m:r>
          </m:sub>
          <m:sup>
            <m:d>
              <m:dPr>
                <m:ctrlPr>
                  <w:rPr>
                    <w:rFonts w:ascii="Cambria Math" w:hAnsi="Cambria Math"/>
                    <w:i/>
                  </w:rPr>
                </m:ctrlPr>
              </m:dPr>
              <m:e>
                <m:r>
                  <m:rPr>
                    <m:sty m:val="p"/>
                  </m:rPr>
                  <w:rPr>
                    <w:rFonts w:ascii="Cambria Math" w:hAnsi="Cambria Math"/>
                  </w:rPr>
                  <m:t>ζ</m:t>
                </m:r>
              </m:e>
            </m:d>
          </m:sup>
        </m:sSubSup>
      </m:oMath>
      <w:r>
        <w:t xml:space="preserve"> bezeichne ich die unter dem jeweiligen Kandidaten und sämtlichen im Prüfkontext enthaltenen Mess-, Unsicherheits- und Statistikannahmen resultierende Wahrscheinlichkeitsverteilung der tatsächlich analysierten Daten. Diese Verteilung darf nicht unmittelbar mit dem theoretischen FRZK-Objekt identifiziert werden. Sie gehört zu dessen </w:t>
      </w:r>
      <w:r>
        <w:rPr>
          <w:rStyle w:val="Fett"/>
        </w:rPr>
        <w:t>statistischem Beobachtungsmodell</w:t>
      </w:r>
      <w:r>
        <w:t>.</w:t>
      </w:r>
    </w:p>
    <w:p w:rsidR="0064596B" w:rsidRDefault="0064596B" w:rsidP="0064596B">
      <w:pPr>
        <w:pStyle w:val="berschrift2"/>
      </w:pPr>
      <w:r>
        <w:t>Statistische Identifizierbarkeit innerhalb des Prüfkontextes</w:t>
      </w:r>
    </w:p>
    <w:p w:rsidR="0064596B" w:rsidRDefault="0064596B" w:rsidP="0064596B">
      <w:pPr>
        <w:pStyle w:val="StandardWeb"/>
      </w:pPr>
      <w:r>
        <w:t>Auf dieser Ebene kann eine weitere, vom strukturellen Begriff klar zu unterscheidende Identifizierbarkeitsfrage gestellt werden. Der statistische Kandidatenbestand ist bezüglich der ausgewiesenen Verteilungsfamilie identifizierbar, wenn verschiedene Kandidaten nicht exakt dieselbe Wahrscheinlichkeitsverteilung der Daten erzeugen können.</w:t>
      </w:r>
    </w:p>
    <w:p w:rsidR="0064596B" w:rsidRDefault="0064596B" w:rsidP="0064596B">
      <w:pPr>
        <w:pStyle w:val="StandardWeb"/>
      </w:pPr>
      <w:r>
        <w:t>Als abgeleitetes Kriterium schreibe ich</w:t>
      </w:r>
    </w:p>
    <w:p w:rsidR="00855B64" w:rsidRPr="00855B64" w:rsidRDefault="00855B64" w:rsidP="00855B64">
      <w:pPr>
        <w:pStyle w:val="Formel"/>
      </w:pPr>
      <m:oMath>
        <m:sSubSup>
          <m:sSubSupPr>
            <m:ctrlPr/>
          </m:sSubSupPr>
          <m:e>
            <m:r>
              <m:rPr>
                <m:scr m:val="double-struck"/>
              </m:rPr>
              <m:t>P</m:t>
            </m:r>
          </m:e>
          <m:sub>
            <m:sSub>
              <m:sSubPr>
                <m:ctrlPr/>
              </m:sSubPr>
              <m:e>
                <m:r>
                  <m:rPr>
                    <m:scr m:val="fraktur"/>
                  </m:rPr>
                  <m:t>q</m:t>
                </m:r>
              </m:e>
              <m:sub>
                <m:r>
                  <m:t>1</m:t>
                </m:r>
              </m:sub>
            </m:sSub>
          </m:sub>
          <m:sup>
            <m:d>
              <m:dPr>
                <m:ctrlPr/>
              </m:dPr>
              <m:e>
                <m:r>
                  <m:t>ζ</m:t>
                </m:r>
              </m:e>
            </m:d>
          </m:sup>
        </m:sSubSup>
        <m:r>
          <m:t>=</m:t>
        </m:r>
        <m:sSubSup>
          <m:sSubSupPr>
            <m:ctrlPr/>
          </m:sSubSupPr>
          <m:e>
            <m:r>
              <m:rPr>
                <m:scr m:val="double-struck"/>
              </m:rPr>
              <m:t>P</m:t>
            </m:r>
          </m:e>
          <m:sub>
            <m:sSub>
              <m:sSubPr>
                <m:ctrlPr/>
              </m:sSubPr>
              <m:e>
                <m:r>
                  <m:rPr>
                    <m:scr m:val="fraktur"/>
                  </m:rPr>
                  <m:t>q</m:t>
                </m:r>
              </m:e>
              <m:sub>
                <m:r>
                  <m:t>2</m:t>
                </m:r>
              </m:sub>
            </m:sSub>
          </m:sub>
          <m:sup>
            <m:d>
              <m:dPr>
                <m:ctrlPr/>
              </m:dPr>
              <m:e>
                <m:r>
                  <m:t>ζ</m:t>
                </m:r>
              </m:e>
            </m:d>
          </m:sup>
        </m:sSubSup>
        <m:r>
          <m:t> ⟹ </m:t>
        </m:r>
        <m:sSub>
          <m:sSubPr>
            <m:ctrlPr/>
          </m:sSubPr>
          <m:e>
            <m:r>
              <m:rPr>
                <m:scr m:val="fraktur"/>
              </m:rPr>
              <m:t>q</m:t>
            </m:r>
          </m:e>
          <m:sub>
            <m:r>
              <m:t>1</m:t>
            </m:r>
          </m:sub>
        </m:sSub>
        <m:r>
          <m:t>=</m:t>
        </m:r>
        <m:sSub>
          <m:sSubPr>
            <m:ctrlPr/>
          </m:sSubPr>
          <m:e>
            <m:r>
              <m:rPr>
                <m:scr m:val="fraktur"/>
              </m:rPr>
              <m:t>q</m:t>
            </m:r>
          </m:e>
          <m:sub>
            <m:r>
              <m:t>2</m:t>
            </m:r>
          </m:sub>
        </m:sSub>
        <m:r>
          <m:t>.</m:t>
        </m:r>
      </m:oMath>
      <w:r w:rsidRPr="00855B64">
        <w:t xml:space="preserve"> </w:t>
      </w:r>
      <w:r w:rsidRPr="00855B64">
        <w:tab/>
        <w:t xml:space="preserve"> (3.3645)</w:t>
      </w:r>
    </w:p>
    <w:p w:rsidR="0064596B" w:rsidRDefault="0064596B" w:rsidP="0064596B">
      <w:pPr>
        <w:pStyle w:val="StandardWeb"/>
      </w:pPr>
      <w:r>
        <w:t>Gleichung (3.3645) ist keine neue nummerierte FRZK-Definition. Sie spezifiziert innerhalb eines statistischen Prüfprofils die bekannte Identifizierbarkeitsforderung für eine Familie von Wahrscheinlichkeitsmodellen.</w:t>
      </w:r>
    </w:p>
    <w:p w:rsidR="0064596B" w:rsidRDefault="0064596B" w:rsidP="0064596B">
      <w:pPr>
        <w:pStyle w:val="StandardWeb"/>
      </w:pPr>
      <w:r>
        <w:t>Existieren dagegen verschiedene Kandidaten mit derselben resultierenden Datenverteilung,</w:t>
      </w:r>
    </w:p>
    <w:p w:rsidR="00855B64" w:rsidRPr="00855B64" w:rsidRDefault="00855B64" w:rsidP="00855B64">
      <w:pPr>
        <w:pStyle w:val="Formel"/>
      </w:pPr>
      <m:oMath>
        <m:sSub>
          <m:sSubPr>
            <m:ctrlPr/>
          </m:sSubPr>
          <m:e>
            <m:r>
              <m:rPr>
                <m:scr m:val="fraktur"/>
              </m:rPr>
              <m:t>q</m:t>
            </m:r>
          </m:e>
          <m:sub>
            <m:r>
              <m:t>1</m:t>
            </m:r>
          </m:sub>
        </m:sSub>
        <m:r>
          <m:t>≠</m:t>
        </m:r>
        <m:sSub>
          <m:sSubPr>
            <m:ctrlPr/>
          </m:sSubPr>
          <m:e>
            <m:r>
              <m:rPr>
                <m:scr m:val="fraktur"/>
              </m:rPr>
              <m:t>q</m:t>
            </m:r>
          </m:e>
          <m:sub>
            <m:r>
              <m:t>2</m:t>
            </m:r>
          </m:sub>
        </m:sSub>
        <m:r>
          <m:t> ∧ </m:t>
        </m:r>
        <m:sSubSup>
          <m:sSubSupPr>
            <m:ctrlPr/>
          </m:sSubSupPr>
          <m:e>
            <m:r>
              <m:rPr>
                <m:scr m:val="double-struck"/>
              </m:rPr>
              <m:t>P</m:t>
            </m:r>
          </m:e>
          <m:sub>
            <m:sSub>
              <m:sSubPr>
                <m:ctrlPr/>
              </m:sSubPr>
              <m:e>
                <m:r>
                  <m:rPr>
                    <m:scr m:val="fraktur"/>
                  </m:rPr>
                  <m:t>q</m:t>
                </m:r>
              </m:e>
              <m:sub>
                <m:r>
                  <m:t>1</m:t>
                </m:r>
              </m:sub>
            </m:sSub>
          </m:sub>
          <m:sup>
            <m:d>
              <m:dPr>
                <m:ctrlPr/>
              </m:dPr>
              <m:e>
                <m:r>
                  <m:t>ζ</m:t>
                </m:r>
              </m:e>
            </m:d>
          </m:sup>
        </m:sSubSup>
        <m:r>
          <m:t>=</m:t>
        </m:r>
        <m:sSubSup>
          <m:sSubSupPr>
            <m:ctrlPr/>
          </m:sSubSupPr>
          <m:e>
            <m:r>
              <m:rPr>
                <m:scr m:val="double-struck"/>
              </m:rPr>
              <m:t>P</m:t>
            </m:r>
          </m:e>
          <m:sub>
            <m:sSub>
              <m:sSubPr>
                <m:ctrlPr/>
              </m:sSubPr>
              <m:e>
                <m:r>
                  <m:rPr>
                    <m:scr m:val="fraktur"/>
                  </m:rPr>
                  <m:t>q</m:t>
                </m:r>
              </m:e>
              <m:sub>
                <m:r>
                  <m:t>2</m:t>
                </m:r>
              </m:sub>
            </m:sSub>
          </m:sub>
          <m:sup>
            <m:d>
              <m:dPr>
                <m:ctrlPr/>
              </m:dPr>
              <m:e>
                <m:r>
                  <m:t>ζ</m:t>
                </m:r>
              </m:e>
            </m:d>
          </m:sup>
        </m:sSubSup>
        <m:r>
          <m:t>,</m:t>
        </m:r>
      </m:oMath>
      <w:r w:rsidRPr="00855B64">
        <w:t xml:space="preserve"> </w:t>
      </w:r>
      <w:r w:rsidRPr="00855B64">
        <w:tab/>
        <w:t xml:space="preserve"> (3.3646)</w:t>
      </w:r>
    </w:p>
    <w:p w:rsidR="0064596B" w:rsidRDefault="0064596B" w:rsidP="0064596B">
      <w:pPr>
        <w:pStyle w:val="StandardWeb"/>
      </w:pPr>
      <w:r>
        <w:t xml:space="preserve">ist dieser Unterschied innerhalb genau dieses statistischen Modells nicht identifizierbar. Mehr Stichproben aus derselben Verteilungsfamilie können dann zwar die empirische Kenntnis dieser Verteilung verbessern, sie erzeugen aber keine Unterscheidung zwischen zwei Kandidaten, denen das Modell </w:t>
      </w:r>
      <w:proofErr w:type="gramStart"/>
      <w:r>
        <w:t>definitionsgemäß dieselbe Verteilung</w:t>
      </w:r>
      <w:proofErr w:type="gramEnd"/>
      <w:r>
        <w:t xml:space="preserve"> zuordnet.</w:t>
      </w:r>
    </w:p>
    <w:p w:rsidR="0064596B" w:rsidRDefault="0064596B" w:rsidP="0064596B">
      <w:pPr>
        <w:pStyle w:val="berschrift2"/>
      </w:pPr>
      <w:r>
        <w:t>Definition 3.6.9 – Empirisches FRZK-Prüfprofil</w:t>
      </w:r>
    </w:p>
    <w:p w:rsidR="0064596B" w:rsidRDefault="0064596B" w:rsidP="0064596B">
      <w:pPr>
        <w:pStyle w:val="StandardWeb"/>
      </w:pPr>
      <w:r>
        <w:rPr>
          <w:rStyle w:val="Fett"/>
        </w:rPr>
        <w:t>Eigenleistung dieser Arbeit.</w:t>
      </w:r>
      <w:r>
        <w:t xml:space="preserve"> Ein </w:t>
      </w:r>
      <w:r>
        <w:rPr>
          <w:rStyle w:val="Fett"/>
        </w:rPr>
        <w:t>empirisches FRZK-Prüfprofil</w:t>
      </w:r>
      <w:r>
        <w:t xml:space="preserve"> bezüglich eines Prüfkontextes </w:t>
      </w:r>
      <m:oMath>
        <m:r>
          <m:rPr>
            <m:sty m:val="p"/>
          </m:rPr>
          <w:rPr>
            <w:rFonts w:ascii="Cambria Math" w:hAnsi="Cambria Math"/>
          </w:rPr>
          <m:t>ζ</m:t>
        </m:r>
      </m:oMath>
      <w:r>
        <w:t xml:space="preserve"> ist das geordnete Tupel</w:t>
      </w:r>
    </w:p>
    <w:p w:rsidR="00855B64" w:rsidRPr="00855B64" w:rsidRDefault="00855B64" w:rsidP="00855B64">
      <w:pPr>
        <w:pStyle w:val="Formel"/>
      </w:pPr>
      <m:oMath>
        <m:sSubSup>
          <m:sSubSupPr>
            <m:ctrlPr/>
          </m:sSubSupPr>
          <m:e>
            <m:r>
              <m:rPr>
                <m:scr m:val="fraktur"/>
              </m:rPr>
              <m:t>P</m:t>
            </m:r>
          </m:e>
          <m:sub>
            <m:r>
              <m:rPr>
                <m:nor/>
              </m:rPr>
              <m:t>emp</m:t>
            </m:r>
          </m:sub>
          <m:sup>
            <m:d>
              <m:dPr>
                <m:ctrlPr/>
              </m:dPr>
              <m:e>
                <m:r>
                  <m:t>ζ</m:t>
                </m:r>
              </m:e>
            </m:d>
          </m:sup>
        </m:sSubSup>
        <m:r>
          <m:t>≔</m:t>
        </m:r>
        <m:d>
          <m:dPr>
            <m:ctrlPr/>
          </m:dPr>
          <m:e>
            <m:sSubSup>
              <m:sSubSupPr>
                <m:ctrlPr/>
              </m:sSubSupPr>
              <m:e>
                <m:r>
                  <m:rPr>
                    <m:scr m:val="fraktur"/>
                  </m:rPr>
                  <m:t>C</m:t>
                </m:r>
              </m:e>
              <m:sub>
                <m:r>
                  <m:rPr>
                    <m:nor/>
                  </m:rPr>
                  <m:t>meas</m:t>
                </m:r>
              </m:sub>
              <m:sup>
                <m:d>
                  <m:dPr>
                    <m:ctrlPr/>
                  </m:dPr>
                  <m:e>
                    <m:r>
                      <m:t>μ</m:t>
                    </m:r>
                  </m:e>
                </m:d>
              </m:sup>
            </m:sSubSup>
            <m:r>
              <m:t>,</m:t>
            </m:r>
            <m:sSup>
              <m:sSupPr>
                <m:ctrlPr/>
              </m:sSupPr>
              <m:e>
                <m:r>
                  <m:rPr>
                    <m:scr m:val="fraktur"/>
                  </m:rPr>
                  <m:t>I</m:t>
                </m:r>
              </m:e>
              <m:sup>
                <m:d>
                  <m:dPr>
                    <m:ctrlPr/>
                  </m:dPr>
                  <m:e>
                    <m:r>
                      <m:t>η</m:t>
                    </m:r>
                  </m:e>
                </m:d>
              </m:sup>
            </m:sSup>
            <m:r>
              <m:t>,</m:t>
            </m:r>
            <m:sSubSup>
              <m:sSubSupPr>
                <m:ctrlPr/>
              </m:sSubSupPr>
              <m:e>
                <m:r>
                  <m:rPr>
                    <m:scr m:val="script"/>
                  </m:rPr>
                  <m:t>D</m:t>
                </m:r>
              </m:e>
              <m:sub>
                <m:r>
                  <m:rPr>
                    <m:nor/>
                  </m:rPr>
                  <m:t>data</m:t>
                </m:r>
              </m:sub>
              <m:sup>
                <m:d>
                  <m:dPr>
                    <m:ctrlPr/>
                  </m:dPr>
                  <m:e>
                    <m:r>
                      <m:t>μ,n</m:t>
                    </m:r>
                  </m:e>
                </m:d>
              </m:sup>
            </m:sSubSup>
            <m:r>
              <m:t>,</m:t>
            </m:r>
            <m:sSubSup>
              <m:sSubSupPr>
                <m:ctrlPr/>
              </m:sSubSupPr>
              <m:e>
                <m:r>
                  <m:rPr>
                    <m:scr m:val="script"/>
                  </m:rPr>
                  <m:t>K</m:t>
                </m:r>
              </m:e>
              <m:sub>
                <m:r>
                  <m:rPr>
                    <m:nor/>
                  </m:rPr>
                  <m:t>stat</m:t>
                </m:r>
              </m:sub>
              <m:sup>
                <m:d>
                  <m:dPr>
                    <m:ctrlPr/>
                  </m:dPr>
                  <m:e>
                    <m:r>
                      <m:t>ζ</m:t>
                    </m:r>
                  </m:e>
                </m:d>
              </m:sup>
            </m:sSubSup>
            <m:r>
              <m:t>,</m:t>
            </m:r>
            <m:sSubSup>
              <m:sSubSupPr>
                <m:ctrlPr/>
              </m:sSubSupPr>
              <m:e>
                <m:r>
                  <m:rPr>
                    <m:scr m:val="script"/>
                  </m:rPr>
                  <m:t>S</m:t>
                </m:r>
              </m:e>
              <m:sub>
                <m:r>
                  <m:rPr>
                    <m:nor/>
                  </m:rPr>
                  <m:t>stat</m:t>
                </m:r>
              </m:sub>
              <m:sup>
                <m:d>
                  <m:dPr>
                    <m:ctrlPr/>
                  </m:dPr>
                  <m:e>
                    <m:r>
                      <m:t>ζ</m:t>
                    </m:r>
                  </m:e>
                </m:d>
              </m:sup>
            </m:sSubSup>
            <m:r>
              <m:t>,</m:t>
            </m:r>
            <m:sSubSup>
              <m:sSubSupPr>
                <m:ctrlPr/>
              </m:sSubSupPr>
              <m:e>
                <m:r>
                  <m:rPr>
                    <m:scr m:val="script"/>
                  </m:rPr>
                  <m:t>C</m:t>
                </m:r>
              </m:e>
              <m:sub>
                <m:r>
                  <m:rPr>
                    <m:nor/>
                  </m:rPr>
                  <m:t>stat</m:t>
                </m:r>
              </m:sub>
              <m:sup>
                <m:d>
                  <m:dPr>
                    <m:ctrlPr/>
                  </m:dPr>
                  <m:e>
                    <m:r>
                      <m:t>ζ</m:t>
                    </m:r>
                  </m:e>
                </m:d>
              </m:sup>
            </m:sSubSup>
            <m:r>
              <m:t>,</m:t>
            </m:r>
            <m:sSubSup>
              <m:sSubSupPr>
                <m:ctrlPr/>
              </m:sSubSupPr>
              <m:e>
                <m:r>
                  <m:t>Π</m:t>
                </m:r>
              </m:e>
              <m:sub>
                <m:r>
                  <m:rPr>
                    <m:nor/>
                  </m:rPr>
                  <m:t>emp</m:t>
                </m:r>
              </m:sub>
              <m:sup>
                <m:d>
                  <m:dPr>
                    <m:ctrlPr/>
                  </m:dPr>
                  <m:e>
                    <m:r>
                      <m:t>ζ</m:t>
                    </m:r>
                  </m:e>
                </m:d>
              </m:sup>
            </m:sSubSup>
          </m:e>
        </m:d>
        <m:r>
          <m:t>.</m:t>
        </m:r>
      </m:oMath>
      <w:r w:rsidRPr="00855B64">
        <w:t xml:space="preserve"> </w:t>
      </w:r>
      <w:r w:rsidRPr="00855B64">
        <w:tab/>
        <w:t xml:space="preserve"> (3.3647)</w:t>
      </w:r>
    </w:p>
    <w:p w:rsidR="0064596B" w:rsidRDefault="0064596B" w:rsidP="0064596B">
      <w:pPr>
        <w:pStyle w:val="StandardWeb"/>
      </w:pPr>
      <w:r>
        <w:t xml:space="preserve">Dabei bezeichnet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den quantitativen Messkontext aus Definition 3.6.6, </w:t>
      </w:r>
      <m:oMath>
        <m:sSup>
          <m:sSupPr>
            <m:ctrlPr>
              <w:rPr>
                <w:rFonts w:ascii="Cambria Math" w:hAnsi="Cambria Math"/>
                <w:i/>
              </w:rPr>
            </m:ctrlPr>
          </m:sSupPr>
          <m:e>
            <m:r>
              <m:rPr>
                <m:scr m:val="fraktur"/>
              </m:rPr>
              <w:rPr>
                <w:rFonts w:ascii="Cambria Math" w:hAnsi="Cambria Math"/>
              </w:rPr>
              <m:t>I</m:t>
            </m:r>
          </m:e>
          <m:sup>
            <m:d>
              <m:dPr>
                <m:ctrlPr>
                  <w:rPr>
                    <w:rFonts w:ascii="Cambria Math" w:hAnsi="Cambria Math"/>
                    <w:i/>
                  </w:rPr>
                </m:ctrlPr>
              </m:dPr>
              <m:e>
                <m:r>
                  <m:rPr>
                    <m:sty m:val="p"/>
                  </m:rPr>
                  <w:rPr>
                    <w:rFonts w:ascii="Cambria Math" w:hAnsi="Cambria Math"/>
                  </w:rPr>
                  <m:t>η</m:t>
                </m:r>
              </m:e>
            </m:d>
          </m:sup>
        </m:sSup>
      </m:oMath>
      <w:r>
        <w:t xml:space="preserve"> das bereits vorhandene informationsstatistische Profil aus Definition 3.5.15 und </w:t>
      </w:r>
      <m:oMath>
        <m:sSubSup>
          <m:sSubSupPr>
            <m:ctrlPr>
              <w:rPr>
                <w:rFonts w:ascii="Cambria Math" w:hAnsi="Cambria Math"/>
                <w:i/>
              </w:rPr>
            </m:ctrlPr>
          </m:sSubSup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r>
                  <w:rPr>
                    <w:rFonts w:ascii="Cambria Math" w:hAnsi="Cambria Math"/>
                  </w:rPr>
                  <m:t>,n</m:t>
                </m:r>
              </m:e>
            </m:d>
          </m:sup>
        </m:sSubSup>
      </m:oMath>
      <w:r>
        <w:t xml:space="preserve"> den tatsächlich </w:t>
      </w:r>
      <w:r>
        <w:lastRenderedPageBreak/>
        <w:t xml:space="preserve">ausgewerteten Datenbestand. Der Ausdruck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bezeichnet den ausdrücklich zugelassenen Kandidatenbestand, </w:t>
      </w:r>
      <m:oMath>
        <m:sSubSup>
          <m:sSubSupPr>
            <m:ctrlPr>
              <w:rPr>
                <w:rFonts w:ascii="Cambria Math" w:hAnsi="Cambria Math"/>
                <w:i/>
              </w:rPr>
            </m:ctrlPr>
          </m:sSubSupPr>
          <m:e>
            <m:r>
              <m:rPr>
                <m:scr m:val="script"/>
              </m:rPr>
              <w:rPr>
                <w:rFonts w:ascii="Cambria Math" w:hAnsi="Cambria Math" w:cs="Cambria Math"/>
              </w:rPr>
              <m:t>S</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die zugehörige Familie statistischer Datenmodelle und </w:t>
      </w:r>
      <m:oMath>
        <m:sSubSup>
          <m:sSubSupPr>
            <m:ctrlPr>
              <w:rPr>
                <w:rFonts w:ascii="Cambria Math" w:hAnsi="Cambria Math"/>
                <w:i/>
              </w:rPr>
            </m:ctrlPr>
          </m:sSubSupPr>
          <m:e>
            <m:r>
              <m:rPr>
                <m:scr m:val="script"/>
              </m:rPr>
              <w:rPr>
                <w:rFonts w:ascii="Cambria Math" w:hAnsi="Cambria Math" w:cs="Cambria Math"/>
              </w:rPr>
              <m:t>C</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das tatsächlich verwendete statistische Auswertungs-, Schätz-, Vergleichs- oder Entscheidungskriterium. Schließlich enthält </w:t>
      </w:r>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alle weiteren Voraussetzungen, insbesondere Stichprobenannahmen, Verteilungsannahmen, Parameterrestriktionen, gegebenenfalls verwendete Priorannahmen, Schwellenwerte, Regularisierungsvorgaben und sonstige für die Interpretation erforderliche Bedingungen.</w:t>
      </w:r>
    </w:p>
    <w:p w:rsidR="0064596B" w:rsidRDefault="0064596B" w:rsidP="0064596B">
      <w:pPr>
        <w:pStyle w:val="StandardWeb"/>
      </w:pPr>
      <w:r>
        <w:t>Wird ein bedingtes Messunsicherheitsprofil aus Definition 3.6.7 tatsächlich für die statistische Analyse verwendet, muss auch dieses im Abhängigkeitsbestand des Prüfprofils ausdrücklich referenziert werden. Definition 3.6.9 erlaubt somit nicht, Messunsicherheit stillschweigend in eine statistische Verteilung umzudeuten.</w:t>
      </w:r>
    </w:p>
    <w:p w:rsidR="0064596B" w:rsidRDefault="0064596B" w:rsidP="0064596B">
      <w:pPr>
        <w:pStyle w:val="StandardWeb"/>
      </w:pPr>
      <w:r>
        <w:t>Das empirische Prüfprofil ist zusätzliche Modellstruktur:</w:t>
      </w:r>
    </w:p>
    <w:p w:rsidR="00855B64" w:rsidRPr="00855B64" w:rsidRDefault="00855B64" w:rsidP="00855B64">
      <w:pPr>
        <w:pStyle w:val="Formel"/>
      </w:pPr>
      <m:oMath>
        <m:r>
          <m:rPr>
            <m:nor/>
          </m:rPr>
          <m:t>type</m:t>
        </m:r>
        <m:d>
          <m:dPr>
            <m:ctrlPr/>
          </m:dPr>
          <m:e>
            <m:sSubSup>
              <m:sSubSupPr>
                <m:ctrlPr/>
              </m:sSubSupPr>
              <m:e>
                <m:r>
                  <m:rPr>
                    <m:scr m:val="fraktur"/>
                  </m:rPr>
                  <m:t>P</m:t>
                </m:r>
              </m:e>
              <m:sub>
                <m:r>
                  <m:rPr>
                    <m:nor/>
                  </m:rPr>
                  <m:t>emp</m:t>
                </m:r>
              </m:sub>
              <m:sup>
                <m:d>
                  <m:dPr>
                    <m:ctrlPr/>
                  </m:dPr>
                  <m:e>
                    <m:r>
                      <m:t>ζ</m:t>
                    </m:r>
                  </m:e>
                </m:d>
              </m:sup>
            </m:sSubSup>
          </m:e>
        </m:d>
        <m:r>
          <m:t>=</m:t>
        </m:r>
        <m:r>
          <m:rPr>
            <m:nor/>
          </m:rPr>
          <m:t>model</m:t>
        </m:r>
        <m:r>
          <m:t>.</m:t>
        </m:r>
      </m:oMath>
      <w:r w:rsidRPr="00855B64">
        <w:t xml:space="preserve"> </w:t>
      </w:r>
      <w:r w:rsidRPr="00855B64">
        <w:tab/>
        <w:t xml:space="preserve"> (3.3648)</w:t>
      </w:r>
    </w:p>
    <w:p w:rsidR="0064596B" w:rsidRDefault="0064596B" w:rsidP="0064596B">
      <w:pPr>
        <w:pStyle w:val="StandardWeb"/>
      </w:pPr>
      <w:r>
        <w:t xml:space="preserve">Definition 3.6.9 führt insbesondere </w:t>
      </w:r>
      <w:r>
        <w:rPr>
          <w:rStyle w:val="Fett"/>
        </w:rPr>
        <w:t>kein universelles statistisches FRZK-Verfahren</w:t>
      </w:r>
      <w:r>
        <w:t xml:space="preserve"> ein. Unterschiedliche empirische Fragestellungen können unterschiedliche statistische Modelle und Auswertungskriterien erfordern, sofern deren Voraussetzungen vollständig ausgewiesen werden.</w:t>
      </w:r>
    </w:p>
    <w:p w:rsidR="0064596B" w:rsidRDefault="0064596B" w:rsidP="0064596B">
      <w:pPr>
        <w:pStyle w:val="berschrift2"/>
      </w:pPr>
      <w:r>
        <w:t>Likelihood als bedingte statistische Struktur</w:t>
      </w:r>
    </w:p>
    <w:p w:rsidR="0064596B" w:rsidRDefault="0064596B" w:rsidP="0064596B">
      <w:pPr>
        <w:pStyle w:val="StandardWeb"/>
      </w:pPr>
      <w:r>
        <w:t xml:space="preserve">Besitzt ein statistischer Kandidat eine Dichte beziehungsweise Wahrscheinlichkeitsfunktion für den betrachteten Datenbestand, kann die Likelihood für einen Kandidaten </w:t>
      </w:r>
      <m:oMath>
        <m:r>
          <m:rPr>
            <m:scr m:val="fraktur"/>
          </m:rPr>
          <w:rPr>
            <w:rFonts w:ascii="Cambria Math" w:hAnsi="Cambria Math" w:cs="Cambria Math"/>
          </w:rPr>
          <m:t>q</m:t>
        </m:r>
      </m:oMath>
      <w:r>
        <w:t xml:space="preserve"> und beobachtete Daten </w:t>
      </w:r>
      <m:oMath>
        <m:sSub>
          <m:sSubPr>
            <m:ctrlPr>
              <w:rPr>
                <w:rFonts w:ascii="Cambria Math" w:hAnsi="Cambria Math"/>
                <w:i/>
              </w:rPr>
            </m:ctrlPr>
          </m:sSub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data</m:t>
            </m:r>
          </m:sub>
        </m:sSub>
      </m:oMath>
      <w:r>
        <w:t xml:space="preserve"> schematisch durch</w:t>
      </w:r>
    </w:p>
    <w:p w:rsidR="00855B64" w:rsidRPr="00855B64" w:rsidRDefault="00855B64" w:rsidP="00855B64">
      <w:pPr>
        <w:pStyle w:val="Formel"/>
      </w:pPr>
      <m:oMath>
        <m:sSup>
          <m:sSupPr>
            <m:ctrlPr/>
          </m:sSupPr>
          <m:e>
            <m:r>
              <m:t>L</m:t>
            </m:r>
          </m:e>
          <m:sup>
            <m:d>
              <m:dPr>
                <m:ctrlPr/>
              </m:dPr>
              <m:e>
                <m:r>
                  <m:t>ζ</m:t>
                </m:r>
              </m:e>
            </m:d>
          </m:sup>
        </m:sSup>
        <m:d>
          <m:dPr>
            <m:ctrlPr/>
          </m:dPr>
          <m:e>
            <m:r>
              <m:rPr>
                <m:scr m:val="fraktur"/>
              </m:rPr>
              <m:t>q;</m:t>
            </m:r>
            <m:sSub>
              <m:sSubPr>
                <m:ctrlPr/>
              </m:sSubPr>
              <m:e>
                <m:r>
                  <m:rPr>
                    <m:scr m:val="script"/>
                  </m:rPr>
                  <m:t>D</m:t>
                </m:r>
              </m:e>
              <m:sub>
                <m:r>
                  <m:rPr>
                    <m:nor/>
                  </m:rPr>
                  <m:t>data</m:t>
                </m:r>
              </m:sub>
            </m:sSub>
          </m:e>
        </m:d>
        <m:r>
          <m:t>≔</m:t>
        </m:r>
        <m:sSubSup>
          <m:sSubSupPr>
            <m:ctrlPr/>
          </m:sSubSupPr>
          <m:e>
            <m:r>
              <m:t>p</m:t>
            </m:r>
          </m:e>
          <m:sub>
            <m:r>
              <m:rPr>
                <m:scr m:val="fraktur"/>
              </m:rPr>
              <m:t>q</m:t>
            </m:r>
          </m:sub>
          <m:sup>
            <m:d>
              <m:dPr>
                <m:ctrlPr/>
              </m:dPr>
              <m:e>
                <m:r>
                  <m:t>ζ</m:t>
                </m:r>
              </m:e>
            </m:d>
          </m:sup>
        </m:sSubSup>
        <m:d>
          <m:dPr>
            <m:ctrlPr/>
          </m:dPr>
          <m:e>
            <m:sSub>
              <m:sSubPr>
                <m:ctrlPr/>
              </m:sSubPr>
              <m:e>
                <m:r>
                  <m:rPr>
                    <m:scr m:val="script"/>
                  </m:rPr>
                  <m:t>D</m:t>
                </m:r>
              </m:e>
              <m:sub>
                <m:r>
                  <m:rPr>
                    <m:nor/>
                  </m:rPr>
                  <m:t>data</m:t>
                </m:r>
              </m:sub>
            </m:sSub>
          </m:e>
        </m:d>
      </m:oMath>
      <w:r w:rsidRPr="00855B64">
        <w:t xml:space="preserve"> </w:t>
      </w:r>
      <w:r w:rsidRPr="00855B64">
        <w:tab/>
        <w:t xml:space="preserve"> (3.3649)</w:t>
      </w:r>
    </w:p>
    <w:p w:rsidR="0064596B" w:rsidRDefault="0064596B" w:rsidP="0064596B">
      <w:pPr>
        <w:pStyle w:val="StandardWeb"/>
      </w:pPr>
      <w:r>
        <w:t>geschrieben werden.</w:t>
      </w:r>
    </w:p>
    <w:p w:rsidR="0064596B" w:rsidRDefault="0064596B" w:rsidP="0064596B">
      <w:pPr>
        <w:pStyle w:val="StandardWeb"/>
      </w:pPr>
      <w:r>
        <w:t>Auch diese Gleichung ist kein universelles FRZK-Postulat. Sie setzt voraus, dass der konkrete statistische Prüfkontext überhaupt eine entsprechende Dichte oder Wahrscheinlichkeitsfunktion definiert.</w:t>
      </w:r>
    </w:p>
    <w:p w:rsidR="0064596B" w:rsidRDefault="0064596B" w:rsidP="0064596B">
      <w:pPr>
        <w:pStyle w:val="StandardWeb"/>
      </w:pPr>
      <w:r>
        <w:t xml:space="preserve">Enthält ein Kandidatenmodell einen Parametervektor </w:t>
      </w:r>
      <m:oMath>
        <m:r>
          <m:rPr>
            <m:sty m:val="p"/>
          </m:rPr>
          <w:rPr>
            <w:rFonts w:ascii="Cambria Math" w:hAnsi="Cambria Math"/>
          </w:rPr>
          <m:t>ϑ</m:t>
        </m:r>
      </m:oMath>
      <w:r>
        <w:t>, kann eine Maximum-Likelihood-Schätzung gegebenenfalls durch</w:t>
      </w:r>
    </w:p>
    <w:p w:rsidR="00855B64" w:rsidRPr="00855B64" w:rsidRDefault="00855B64" w:rsidP="00855B64">
      <w:pPr>
        <w:pStyle w:val="Formel"/>
      </w:pPr>
      <m:oMath>
        <m:acc>
          <m:accPr>
            <m:ctrlPr/>
          </m:accPr>
          <m:e>
            <m:r>
              <m:t>ϑ</m:t>
            </m:r>
          </m:e>
        </m:acc>
        <m:r>
          <m:rPr>
            <m:nor/>
          </m:rPr>
          <m:t>ML</m:t>
        </m:r>
        <m:r>
          <m:t>∈</m:t>
        </m:r>
        <m:r>
          <m:rPr>
            <m:nor/>
          </m:rPr>
          <m:t>*{arg,max</m:t>
        </m:r>
        <m:r>
          <m:t>ϑ</m:t>
        </m:r>
        <m:sSup>
          <m:sSupPr>
            <m:ctrlPr/>
          </m:sSupPr>
          <m:e>
            <m:r>
              <m:t>L</m:t>
            </m:r>
          </m:e>
          <m:sup>
            <m:d>
              <m:dPr>
                <m:ctrlPr/>
              </m:dPr>
              <m:e>
                <m:r>
                  <m:t>ζ</m:t>
                </m:r>
              </m:e>
            </m:d>
          </m:sup>
        </m:sSup>
        <m:d>
          <m:dPr>
            <m:ctrlPr/>
          </m:dPr>
          <m:e>
            <m:r>
              <m:t>ϑ;</m:t>
            </m:r>
            <m:sSub>
              <m:sSubPr>
                <m:ctrlPr/>
              </m:sSubPr>
              <m:e>
                <m:r>
                  <m:rPr>
                    <m:scr m:val="script"/>
                  </m:rPr>
                  <m:t>D</m:t>
                </m:r>
              </m:e>
              <m:sub>
                <m:r>
                  <m:rPr>
                    <m:nor/>
                  </m:rPr>
                  <m:t>data</m:t>
                </m:r>
              </m:sub>
            </m:sSub>
          </m:e>
        </m:d>
      </m:oMath>
      <w:r w:rsidRPr="00855B64">
        <w:t xml:space="preserve"> </w:t>
      </w:r>
      <w:r w:rsidRPr="00855B64">
        <w:tab/>
        <w:t xml:space="preserve"> (3.3650)</w:t>
      </w:r>
    </w:p>
    <w:p w:rsidR="0064596B" w:rsidRDefault="0064596B" w:rsidP="0064596B">
      <w:pPr>
        <w:pStyle w:val="StandardWeb"/>
      </w:pPr>
      <w:r>
        <w:t>bestimmt werden.</w:t>
      </w:r>
    </w:p>
    <w:p w:rsidR="0064596B" w:rsidRDefault="0064596B" w:rsidP="0064596B">
      <w:pPr>
        <w:pStyle w:val="StandardWeb"/>
      </w:pPr>
      <w:r>
        <w:t xml:space="preserve">Daraus folgt jedoch noch keine praktische Identifizierbarkeit. Eine Maximierungsaufgabe kann mehrere Maxima besitzen, sehr flache Bereiche aufweisen oder aufgrund endlicher Daten praktisch nur schwach bestimmt sein. Genau diese Differenz zwischen struktureller und praktischer Identifizierbarkeit wurde bereits in 3.6.4 und 3.6.6 vorbereitet. ([101] Raue, </w:t>
      </w:r>
      <w:r>
        <w:lastRenderedPageBreak/>
        <w:t xml:space="preserve">Andreas; Kreutz, Clemens; Maiwald, Tim; Bachmann, Jasmin; Schilling, Marcel; 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64596B" w:rsidRDefault="0064596B" w:rsidP="0064596B">
      <w:pPr>
        <w:pStyle w:val="berschrift2"/>
      </w:pPr>
      <w:r>
        <w:t>Praktische statistische Kandidatenmenge</w:t>
      </w:r>
    </w:p>
    <w:p w:rsidR="0064596B" w:rsidRDefault="0064596B" w:rsidP="0064596B">
      <w:pPr>
        <w:pStyle w:val="StandardWeb"/>
      </w:pPr>
      <w:r>
        <w:t xml:space="preserve">Um diese Situation ohne Festlegung auf genau ein statistisches Verfahren erfassen zu können, bezeichne ich mit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eine im Prüfprofil ausdrücklich spezifizierte statistische Zulässigkeitsregel. Sie kann beispielsweise aus einem Verträglichkeitskriterium, einem Likelihoodbereich, einem Konfidenzverfahren oder einem anderen fachlich begründeten Entscheidungsverfahren hervorgehen.</w:t>
      </w:r>
    </w:p>
    <w:p w:rsidR="0064596B" w:rsidRDefault="0064596B" w:rsidP="0064596B">
      <w:pPr>
        <w:pStyle w:val="StandardWeb"/>
      </w:pPr>
      <w:r>
        <w:t>Die unter den konkreten Daten statistisch weiterhin zulässigen Kandidaten können damit als Hilfsmenge</w:t>
      </w:r>
    </w:p>
    <w:p w:rsidR="00855B64" w:rsidRPr="00855B64" w:rsidRDefault="00855B64" w:rsidP="00855B64">
      <w:pPr>
        <w:pStyle w:val="Formel"/>
      </w:pPr>
      <m:oMath>
        <m:sSubSup>
          <m:sSubSupPr>
            <m:ctrlPr/>
          </m:sSubSupPr>
          <m:e>
            <m:r>
              <m:rPr>
                <m:scr m:val="script"/>
              </m:rPr>
              <m:t>K</m:t>
            </m:r>
          </m:e>
          <m:sub>
            <m:r>
              <m:rPr>
                <m:nor/>
              </m:rPr>
              <m:t>prac,stat</m:t>
            </m:r>
          </m:sub>
          <m:sup>
            <m:d>
              <m:dPr>
                <m:ctrlPr/>
              </m:dPr>
              <m:e>
                <m:r>
                  <m:t>ζ</m:t>
                </m:r>
              </m:e>
            </m:d>
          </m:sup>
        </m:sSubSup>
        <m:d>
          <m:dPr>
            <m:ctrlPr/>
          </m:dPr>
          <m:e>
            <m:sSub>
              <m:sSubPr>
                <m:ctrlPr/>
              </m:sSubPr>
              <m:e>
                <m:r>
                  <m:rPr>
                    <m:scr m:val="script"/>
                  </m:rPr>
                  <m:t>D</m:t>
                </m:r>
              </m:e>
              <m:sub>
                <m:r>
                  <m:rPr>
                    <m:nor/>
                  </m:rPr>
                  <m:t>data</m:t>
                </m:r>
              </m:sub>
            </m:sSub>
          </m:e>
        </m:d>
        <m:r>
          <m:rPr>
            <m:scr m:val="fraktur"/>
          </m:rPr>
          <m:t>≔q∈</m:t>
        </m:r>
        <m:sSubSup>
          <m:sSubSupPr>
            <m:ctrlPr/>
          </m:sSubSupPr>
          <m:e>
            <m:r>
              <m:rPr>
                <m:scr m:val="script"/>
              </m:rPr>
              <m:t>K</m:t>
            </m:r>
          </m:e>
          <m:sub>
            <m:r>
              <m:rPr>
                <m:nor/>
              </m:rPr>
              <m:t>stat</m:t>
            </m:r>
          </m:sub>
          <m:sup>
            <m:d>
              <m:dPr>
                <m:ctrlPr/>
              </m:dPr>
              <m:e>
                <m:r>
                  <m:t>ζ</m:t>
                </m:r>
              </m:e>
            </m:d>
          </m:sup>
        </m:sSubSup>
        <m:r>
          <m:t>|</m:t>
        </m:r>
        <m:sSubSup>
          <m:sSubSupPr>
            <m:ctrlPr/>
          </m:sSubSupPr>
          <m:e>
            <m:r>
              <m:rPr>
                <m:scr m:val="script"/>
              </m:rPr>
              <m:t>A</m:t>
            </m:r>
          </m:e>
          <m:sub>
            <m:r>
              <m:rPr>
                <m:nor/>
              </m:rPr>
              <m:t>stat</m:t>
            </m:r>
          </m:sub>
          <m:sup>
            <m:d>
              <m:dPr>
                <m:ctrlPr/>
              </m:dPr>
              <m:e>
                <m:r>
                  <m:t>ζ</m:t>
                </m:r>
              </m:e>
            </m:d>
          </m:sup>
        </m:sSubSup>
        <m:d>
          <m:dPr>
            <m:ctrlPr/>
          </m:dPr>
          <m:e>
            <m:r>
              <m:rPr>
                <m:scr m:val="fraktur"/>
              </m:rPr>
              <m:t>q,</m:t>
            </m:r>
            <m:sSub>
              <m:sSubPr>
                <m:ctrlPr/>
              </m:sSubPr>
              <m:e>
                <m:r>
                  <m:rPr>
                    <m:scr m:val="script"/>
                  </m:rPr>
                  <m:t>D</m:t>
                </m:r>
              </m:e>
              <m:sub>
                <m:r>
                  <m:rPr>
                    <m:nor/>
                  </m:rPr>
                  <m:t>data</m:t>
                </m:r>
              </m:sub>
            </m:sSub>
          </m:e>
        </m:d>
        <m:r>
          <m:t>=1</m:t>
        </m:r>
      </m:oMath>
      <w:r w:rsidRPr="00855B64">
        <w:t xml:space="preserve"> </w:t>
      </w:r>
      <w:r w:rsidRPr="00855B64">
        <w:tab/>
        <w:t xml:space="preserve"> (3.3651)</w:t>
      </w:r>
    </w:p>
    <w:p w:rsidR="0064596B" w:rsidRDefault="0064596B" w:rsidP="0064596B">
      <w:pPr>
        <w:pStyle w:val="StandardWeb"/>
      </w:pPr>
      <w:r>
        <w:t>geschrieben werden.</w:t>
      </w:r>
    </w:p>
    <w:p w:rsidR="0064596B" w:rsidRDefault="0064596B" w:rsidP="0064596B">
      <w:pPr>
        <w:pStyle w:val="StandardWeb"/>
      </w:pPr>
      <w:r>
        <w:t>Eine eindeutige praktische statistische Identifikation innerhalb des angegebenen Prüfprofils liegt nur dann vor, wenn</w:t>
      </w:r>
    </w:p>
    <w:p w:rsidR="00855B64" w:rsidRPr="00855B64" w:rsidRDefault="00855B64" w:rsidP="00855B64">
      <w:pPr>
        <w:pStyle w:val="Formel"/>
      </w:pPr>
      <m:oMath>
        <m:d>
          <m:dPr>
            <m:begChr m:val="|"/>
            <m:endChr m:val="|"/>
            <m:ctrlPr/>
          </m:dPr>
          <m:e>
            <m:sSubSup>
              <m:sSubSupPr>
                <m:ctrlPr/>
              </m:sSubSupPr>
              <m:e>
                <m:r>
                  <m:rPr>
                    <m:scr m:val="script"/>
                  </m:rPr>
                  <m:t>K</m:t>
                </m:r>
              </m:e>
              <m:sub>
                <m:r>
                  <m:rPr>
                    <m:nor/>
                  </m:rPr>
                  <m:t>prac,stat</m:t>
                </m:r>
              </m:sub>
              <m:sup>
                <m:d>
                  <m:dPr>
                    <m:ctrlPr/>
                  </m:dPr>
                  <m:e>
                    <m:r>
                      <m:t>ζ</m:t>
                    </m:r>
                  </m:e>
                </m:d>
              </m:sup>
            </m:sSubSup>
            <m:d>
              <m:dPr>
                <m:ctrlPr/>
              </m:dPr>
              <m:e>
                <m:sSub>
                  <m:sSubPr>
                    <m:ctrlPr/>
                  </m:sSubPr>
                  <m:e>
                    <m:r>
                      <m:rPr>
                        <m:scr m:val="script"/>
                      </m:rPr>
                      <m:t>D</m:t>
                    </m:r>
                  </m:e>
                  <m:sub>
                    <m:r>
                      <m:rPr>
                        <m:nor/>
                      </m:rPr>
                      <m:t>data</m:t>
                    </m:r>
                  </m:sub>
                </m:sSub>
              </m:e>
            </m:d>
          </m:e>
        </m:d>
        <m:r>
          <m:t>=1.</m:t>
        </m:r>
      </m:oMath>
      <w:r w:rsidRPr="00855B64">
        <w:t xml:space="preserve"> </w:t>
      </w:r>
      <w:r w:rsidRPr="00855B64">
        <w:tab/>
        <w:t xml:space="preserve"> (3.3652)</w:t>
      </w:r>
    </w:p>
    <w:p w:rsidR="0064596B" w:rsidRDefault="0064596B" w:rsidP="0064596B">
      <w:pPr>
        <w:pStyle w:val="StandardWeb"/>
      </w:pPr>
      <w:r>
        <w:t>Bleiben dagegen mehrere Kandidaten zulässig,</w:t>
      </w:r>
    </w:p>
    <w:p w:rsidR="00855B64" w:rsidRPr="00855B64" w:rsidRDefault="00855B64" w:rsidP="00855B64">
      <w:pPr>
        <w:pStyle w:val="Formel"/>
      </w:pPr>
      <m:oMath>
        <m:d>
          <m:dPr>
            <m:begChr m:val="|"/>
            <m:endChr m:val="|"/>
            <m:ctrlPr/>
          </m:dPr>
          <m:e>
            <m:sSubSup>
              <m:sSubSupPr>
                <m:ctrlPr/>
              </m:sSubSupPr>
              <m:e>
                <m:r>
                  <m:rPr>
                    <m:scr m:val="script"/>
                  </m:rPr>
                  <m:t>K</m:t>
                </m:r>
              </m:e>
              <m:sub>
                <m:r>
                  <m:rPr>
                    <m:nor/>
                  </m:rPr>
                  <m:t>prac,stat</m:t>
                </m:r>
              </m:sub>
              <m:sup>
                <m:d>
                  <m:dPr>
                    <m:ctrlPr/>
                  </m:dPr>
                  <m:e>
                    <m:r>
                      <m:t>ζ</m:t>
                    </m:r>
                  </m:e>
                </m:d>
              </m:sup>
            </m:sSubSup>
            <m:d>
              <m:dPr>
                <m:ctrlPr/>
              </m:dPr>
              <m:e>
                <m:sSub>
                  <m:sSubPr>
                    <m:ctrlPr/>
                  </m:sSubPr>
                  <m:e>
                    <m:r>
                      <m:rPr>
                        <m:scr m:val="script"/>
                      </m:rPr>
                      <m:t>D</m:t>
                    </m:r>
                  </m:e>
                  <m:sub>
                    <m:r>
                      <m:rPr>
                        <m:nor/>
                      </m:rPr>
                      <m:t>data</m:t>
                    </m:r>
                  </m:sub>
                </m:sSub>
              </m:e>
            </m:d>
          </m:e>
        </m:d>
        <m:r>
          <m:t>&gt;1,</m:t>
        </m:r>
      </m:oMath>
      <w:r w:rsidRPr="00855B64">
        <w:t xml:space="preserve"> </w:t>
      </w:r>
      <w:r w:rsidRPr="00855B64">
        <w:tab/>
        <w:t xml:space="preserve"> (3.3653)</w:t>
      </w:r>
    </w:p>
    <w:p w:rsidR="0064596B" w:rsidRDefault="0064596B" w:rsidP="0064596B">
      <w:pPr>
        <w:pStyle w:val="StandardWeb"/>
      </w:pPr>
      <w:r>
        <w:t>ist innerhalb dieses Prüfprofils keine eindeutige praktische statistische Identifikation erreicht.</w:t>
      </w:r>
    </w:p>
    <w:p w:rsidR="0064596B" w:rsidRDefault="0064596B" w:rsidP="0064596B">
      <w:pPr>
        <w:pStyle w:val="StandardWeb"/>
      </w:pPr>
      <w:r>
        <w:t>Auch diese Aussage ist kontextrelativ. Andere Daten, eine andere Messstruktur oder ein anderes begründetes statistisches Verfahren können den Kandidatenbestand verändern. Daraus folgt nicht, dass ein Verfahren nach Belieben gewählt werden darf. Das verwendete Verfahren muss vielmehr unabhängig von dem gewünschten Ergebnis wissenschaftlich begründet und im Prüfprofil dokumentiert werden.</w:t>
      </w:r>
    </w:p>
    <w:p w:rsidR="0064596B" w:rsidRDefault="0064596B" w:rsidP="0064596B">
      <w:pPr>
        <w:pStyle w:val="berschrift2"/>
      </w:pPr>
      <w:r>
        <w:t>Modellvergleich ist nicht Modellwahrheit</w:t>
      </w:r>
    </w:p>
    <w:p w:rsidR="0064596B" w:rsidRDefault="0064596B" w:rsidP="0064596B">
      <w:pPr>
        <w:pStyle w:val="StandardWeb"/>
      </w:pPr>
      <w:r>
        <w:t>Statistische Modellwahl benötigt eine zusätzliche Vergleichsregel. Ein klassisches Beispiel ist das von Hirotugu Akaike entwickelte Informationskriterium. Akaike verbindet für einen Kandidaten die maximierte Likelihood mit einer Komplexitätsstrafe und schlägt für den statistischen Modellvergleich das Kriterium</w:t>
      </w:r>
    </w:p>
    <w:p w:rsidR="00855B64" w:rsidRPr="00855B64" w:rsidRDefault="00855B64" w:rsidP="00855B64">
      <w:pPr>
        <w:pStyle w:val="Formel"/>
      </w:pPr>
      <m:oMath>
        <m:r>
          <m:rPr>
            <m:nor/>
          </m:rPr>
          <m:t>AIC</m:t>
        </m:r>
        <m:d>
          <m:dPr>
            <m:ctrlPr/>
          </m:dPr>
          <m:e>
            <m:r>
              <m:rPr>
                <m:scr m:val="fraktur"/>
              </m:rPr>
              <m:t>q</m:t>
            </m:r>
          </m:e>
        </m:d>
        <m:r>
          <m:t>=-2</m:t>
        </m:r>
        <m:func>
          <m:funcPr>
            <m:ctrlPr/>
          </m:funcPr>
          <m:fName>
            <m:r>
              <m:t>log</m:t>
            </m:r>
          </m:fName>
          <m:e>
            <m:sSub>
              <m:sSubPr>
                <m:ctrlPr/>
              </m:sSubPr>
              <m:e>
                <m:r>
                  <m:t>L</m:t>
                </m:r>
              </m:e>
              <m:sub>
                <m:r>
                  <m:t>max</m:t>
                </m:r>
              </m:sub>
            </m:sSub>
          </m:e>
        </m:func>
        <m:d>
          <m:dPr>
            <m:ctrlPr/>
          </m:dPr>
          <m:e>
            <m:r>
              <m:rPr>
                <m:scr m:val="fraktur"/>
              </m:rPr>
              <m:t>q;</m:t>
            </m:r>
            <m:sSub>
              <m:sSubPr>
                <m:ctrlPr/>
              </m:sSubPr>
              <m:e>
                <m:r>
                  <m:rPr>
                    <m:scr m:val="script"/>
                  </m:rPr>
                  <m:t>D</m:t>
                </m:r>
              </m:e>
              <m:sub>
                <m:r>
                  <m:rPr>
                    <m:nor/>
                  </m:rPr>
                  <m:t>data</m:t>
                </m:r>
              </m:sub>
            </m:sSub>
          </m:e>
        </m:d>
        <m:r>
          <m:t>+2</m:t>
        </m:r>
        <m:sSub>
          <m:sSubPr>
            <m:ctrlPr/>
          </m:sSubPr>
          <m:e>
            <m:r>
              <m:t>k</m:t>
            </m:r>
          </m:e>
          <m:sub>
            <m:r>
              <m:rPr>
                <m:scr m:val="fraktur"/>
              </m:rPr>
              <m:t>q</m:t>
            </m:r>
          </m:sub>
        </m:sSub>
      </m:oMath>
      <w:r w:rsidRPr="00855B64">
        <w:t xml:space="preserve"> </w:t>
      </w:r>
      <w:r w:rsidRPr="00855B64">
        <w:tab/>
        <w:t xml:space="preserve"> (3.3654)</w:t>
      </w:r>
    </w:p>
    <w:p w:rsidR="0064596B" w:rsidRDefault="0064596B" w:rsidP="0064596B">
      <w:pPr>
        <w:pStyle w:val="StandardWeb"/>
      </w:pPr>
      <w:r>
        <w:lastRenderedPageBreak/>
        <w:t xml:space="preserve">vor, wobei </w:t>
      </w:r>
      <m:oMath>
        <m:r>
          <w:rPr>
            <w:rFonts w:ascii="Cambria Math" w:hAnsi="Cambria Math"/>
          </w:rPr>
          <m:t>kq</m:t>
        </m:r>
        <m:sSub>
          <m:sSubPr>
            <m:ctrlPr>
              <w:rPr>
                <w:rFonts w:ascii="Cambria Math" w:hAnsi="Cambria Math"/>
                <w:i/>
              </w:rPr>
            </m:ctrlPr>
          </m:sSubPr>
          <m:e>
            <m:r>
              <w:rPr>
                <w:rFonts w:ascii="Cambria Math" w:hAnsi="Cambria Math"/>
              </w:rPr>
              <m:t>k</m:t>
            </m:r>
          </m:e>
          <m:sub>
            <m:r>
              <m:rPr>
                <m:scr m:val="fraktur"/>
              </m:rPr>
              <w:rPr>
                <w:rFonts w:ascii="Cambria Math" w:hAnsi="Cambria Math" w:cs="Cambria Math"/>
              </w:rPr>
              <m:t>q</m:t>
            </m:r>
          </m:sub>
        </m:sSub>
      </m:oMath>
      <w:r>
        <w:t xml:space="preserve"> die Zahl der im jeweiligen statistischen Modell unabhängig angepassten Parameter bezeichnet. ([105] Akaike, Hirotugu: “A New Look at the Statistical Model Identification.” </w:t>
      </w:r>
      <w:r>
        <w:rPr>
          <w:rStyle w:val="Hervorhebung"/>
        </w:rPr>
        <w:t>IEEE Transactions on Automatic Control</w:t>
      </w:r>
      <w:r>
        <w:t>, Vol. 19, No. 6, 1974, S. 716–723. DOI 10.1109/TAC.1974.1100705.)</w:t>
      </w:r>
    </w:p>
    <w:p w:rsidR="0064596B" w:rsidRDefault="0064596B" w:rsidP="0064596B">
      <w:pPr>
        <w:pStyle w:val="StandardWeb"/>
      </w:pPr>
      <w:r>
        <w:t xml:space="preserve">Innerhalb eines zulässigen AIC-Vergleichs kann </w:t>
      </w:r>
      <w:proofErr w:type="gramStart"/>
      <w:r>
        <w:t>entsprechend ein bevorzugter Kandidat</w:t>
      </w:r>
      <w:proofErr w:type="gramEnd"/>
      <w:r>
        <w:t xml:space="preserve"> durch</w:t>
      </w:r>
    </w:p>
    <w:p w:rsidR="00855B64" w:rsidRPr="00855B64" w:rsidRDefault="00855B64" w:rsidP="00855B64">
      <w:pPr>
        <w:pStyle w:val="Formel"/>
      </w:pPr>
      <m:oMath>
        <m:acc>
          <m:accPr>
            <m:ctrlPr/>
          </m:accPr>
          <m:e>
            <m:r>
              <m:rPr>
                <m:scr m:val="fraktur"/>
              </m:rPr>
              <m:t>q</m:t>
            </m:r>
          </m:e>
        </m:acc>
        <m:r>
          <m:rPr>
            <m:nor/>
          </m:rPr>
          <m:t>AIC</m:t>
        </m:r>
        <m:r>
          <m:t>∈</m:t>
        </m:r>
        <m:func>
          <m:funcPr>
            <m:ctrlPr/>
          </m:funcPr>
          <m:fName>
            <m:limLow>
              <m:limLowPr>
                <m:ctrlPr/>
              </m:limLowPr>
              <m:e>
                <m:r>
                  <m:t xml:space="preserve">arg, </m:t>
                </m:r>
                <m:r>
                  <m:t>max</m:t>
                </m:r>
              </m:e>
              <m:lim>
                <m:r>
                  <m:rPr>
                    <m:scr m:val="fraktur"/>
                  </m:rPr>
                  <m:t>q∈</m:t>
                </m:r>
                <m:sSubSup>
                  <m:sSubSupPr>
                    <m:ctrlPr/>
                  </m:sSubSupPr>
                  <m:e>
                    <m:r>
                      <m:rPr>
                        <m:scr m:val="script"/>
                      </m:rPr>
                      <m:t>K</m:t>
                    </m:r>
                  </m:e>
                  <m:sub>
                    <m:r>
                      <m:rPr>
                        <m:nor/>
                      </m:rPr>
                      <m:t>stat</m:t>
                    </m:r>
                  </m:sub>
                  <m:sup>
                    <m:d>
                      <m:dPr>
                        <m:ctrlPr/>
                      </m:dPr>
                      <m:e>
                        <m:r>
                          <m:t>ζ</m:t>
                        </m:r>
                      </m:e>
                    </m:d>
                  </m:sup>
                </m:sSubSup>
              </m:lim>
            </m:limLow>
          </m:fName>
          <m:e>
            <m:r>
              <m:rPr>
                <m:nor/>
              </m:rPr>
              <m:t>AIC</m:t>
            </m:r>
            <m:d>
              <m:dPr>
                <m:ctrlPr/>
              </m:dPr>
              <m:e>
                <m:r>
                  <m:rPr>
                    <m:scr m:val="fraktur"/>
                  </m:rPr>
                  <m:t>q</m:t>
                </m:r>
              </m:e>
            </m:d>
          </m:e>
        </m:func>
      </m:oMath>
      <w:bookmarkStart w:id="0" w:name="_GoBack"/>
      <w:bookmarkEnd w:id="0"/>
      <w:r w:rsidRPr="00855B64">
        <w:t xml:space="preserve"> </w:t>
      </w:r>
      <w:r w:rsidRPr="00855B64">
        <w:tab/>
        <w:t xml:space="preserve"> (3.3655)</w:t>
      </w:r>
    </w:p>
    <w:p w:rsidR="0064596B" w:rsidRDefault="0064596B" w:rsidP="0064596B">
      <w:pPr>
        <w:pStyle w:val="StandardWeb"/>
      </w:pPr>
      <w:r>
        <w:t>bestimmt werden.</w:t>
      </w:r>
    </w:p>
    <w:p w:rsidR="0064596B" w:rsidRDefault="0064596B" w:rsidP="0064596B">
      <w:pPr>
        <w:pStyle w:val="StandardWeb"/>
      </w:pPr>
      <w:r>
        <w:t xml:space="preserve">Für die FRZK-Architektur ist jedoch entscheidend, wie diese Aussage interpretiert wird. Gleichung (3.3655) bedeutet lediglich, dass ein Kandidat </w:t>
      </w:r>
      <w:r>
        <w:rPr>
          <w:rStyle w:val="Fett"/>
        </w:rPr>
        <w:t>innerhalb des festgelegten Kandidatenbestandes, des verwendeten Datenbestandes und des anwendbaren AIC-Modells</w:t>
      </w:r>
      <w:r>
        <w:t xml:space="preserve"> den kleinsten Wert des gewählten Kriteriums besitzt.</w:t>
      </w:r>
    </w:p>
    <w:p w:rsidR="0064596B" w:rsidRDefault="0064596B" w:rsidP="0064596B">
      <w:pPr>
        <w:pStyle w:val="StandardWeb"/>
      </w:pPr>
      <w:r>
        <w:t>Daraus folgt insbesondere nicht</w:t>
      </w:r>
    </w:p>
    <w:p w:rsidR="00855B64" w:rsidRPr="00855B64" w:rsidRDefault="00855B64" w:rsidP="00855B64">
      <w:pPr>
        <w:pStyle w:val="Formel"/>
      </w:pPr>
      <m:oMath>
        <m:acc>
          <m:accPr>
            <m:ctrlPr/>
          </m:accPr>
          <m:e>
            <m:sSub>
              <m:sSubPr>
                <m:ctrlPr/>
              </m:sSubPr>
              <m:e>
                <m:r>
                  <m:rPr>
                    <m:scr m:val="fraktur"/>
                  </m:rPr>
                  <m:t>q</m:t>
                </m:r>
              </m:e>
              <m:sub>
                <m:r>
                  <m:rPr>
                    <m:nor/>
                  </m:rPr>
                  <m:t>AIC</m:t>
                </m:r>
              </m:sub>
            </m:sSub>
          </m:e>
        </m:acc>
        <m:r>
          <m:t> ⇏ </m:t>
        </m:r>
        <m:r>
          <m:rPr>
            <m:nor/>
          </m:rPr>
          <m:t>universell wahre FRZK-Rekonstruktion</m:t>
        </m:r>
        <m:r>
          <m:t>.</m:t>
        </m:r>
      </m:oMath>
      <w:r w:rsidRPr="00855B64">
        <w:t xml:space="preserve"> </w:t>
      </w:r>
      <w:r w:rsidRPr="00855B64">
        <w:tab/>
        <w:t xml:space="preserve"> (3.3656)</w:t>
      </w:r>
    </w:p>
    <w:p w:rsidR="0064596B" w:rsidRDefault="0064596B" w:rsidP="0064596B">
      <w:pPr>
        <w:pStyle w:val="StandardWeb"/>
      </w:pPr>
      <w:r>
        <w:t>Die Word-LaTeX-Zeile enthält hier die sachlich beabsichtigte Nichtimplikation. Ein statistisches Informationskriterium liefert einen modell- und kandidatenrelativen Vergleich, keine ontologische Wahrheitsgarantie.</w:t>
      </w:r>
    </w:p>
    <w:p w:rsidR="0064596B" w:rsidRDefault="0064596B" w:rsidP="0064596B">
      <w:pPr>
        <w:pStyle w:val="StandardWeb"/>
      </w:pPr>
      <w:r>
        <w:t xml:space="preserve">Akaikes Kriterium ist deshalb für das FRZK ein </w:t>
      </w:r>
      <w:r>
        <w:rPr>
          <w:rStyle w:val="Fett"/>
        </w:rPr>
        <w:t>zulässiger Spezialfall statistischen Modellvergleichs</w:t>
      </w:r>
      <w:r>
        <w:t xml:space="preserve">, sofern seine Voraussetzungen erfüllt sind. Es wird nicht zum universellen FRZK-Selektionskriterium erhoben. ([105] Akaike, Hirotugu: “A New Look at the Statistical Model Identification.” </w:t>
      </w:r>
      <w:r>
        <w:rPr>
          <w:rStyle w:val="Hervorhebung"/>
        </w:rPr>
        <w:t>IEEE Transactions on Automatic Control</w:t>
      </w:r>
      <w:r>
        <w:t>, Vol. 19, No. 6, 1974, S. 716–723. DOI 10.1109/TAC.1974.1100705.)</w:t>
      </w:r>
    </w:p>
    <w:p w:rsidR="0064596B" w:rsidRDefault="0064596B" w:rsidP="0064596B">
      <w:pPr>
        <w:pStyle w:val="berschrift2"/>
      </w:pPr>
      <w:r>
        <w:t>Proposition 3.6.8 – Statistische Auswahl beseitigt strukturelle Nichtidentifizierbarkeit nicht</w:t>
      </w:r>
    </w:p>
    <w:p w:rsidR="0064596B" w:rsidRDefault="0064596B" w:rsidP="0064596B">
      <w:pPr>
        <w:pStyle w:val="StandardWeb"/>
      </w:pPr>
      <w:r>
        <w:rPr>
          <w:rStyle w:val="Fett"/>
        </w:rPr>
        <w:t>Eigenleistung dieser Arbeit.</w:t>
      </w:r>
      <w:r>
        <w:t xml:space="preserve"> Sei </w:t>
      </w:r>
      <m:oMath>
        <m:sSubSup>
          <m:sSubSupPr>
            <m:ctrlPr>
              <w:rPr>
                <w:rFonts w:ascii="Cambria Math" w:hAnsi="Cambria Math"/>
                <w:i/>
              </w:rPr>
            </m:ctrlPr>
          </m:sSubSup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ein empirisches FRZK-Prüfprofil und sei </w:t>
      </w:r>
      <m:oMath>
        <m:acc>
          <m:accPr>
            <m:ctrlPr>
              <w:rPr>
                <w:rFonts w:ascii="Cambria Math" w:hAnsi="Cambria Math"/>
              </w:rPr>
            </m:ctrlPr>
          </m:accPr>
          <m:e>
            <m:sSup>
              <m:sSupPr>
                <m:ctrlPr>
                  <w:rPr>
                    <w:rFonts w:ascii="Cambria Math" w:hAnsi="Cambria Math"/>
                    <w:i/>
                  </w:rPr>
                </m:ctrlPr>
              </m:sSupPr>
              <m:e>
                <m:r>
                  <m:rPr>
                    <m:scr m:val="fraktur"/>
                  </m:rPr>
                  <w:rPr>
                    <w:rFonts w:ascii="Cambria Math" w:hAnsi="Cambria Math" w:cs="Cambria Math"/>
                  </w:rPr>
                  <m:t>q</m:t>
                </m:r>
                <m:ctrlPr>
                  <w:rPr>
                    <w:rFonts w:ascii="Cambria Math" w:hAnsi="Cambria Math"/>
                  </w:rPr>
                </m:ctrlPr>
              </m:e>
              <m:sup>
                <m:d>
                  <m:dPr>
                    <m:ctrlPr>
                      <w:rPr>
                        <w:rFonts w:ascii="Cambria Math" w:hAnsi="Cambria Math"/>
                        <w:i/>
                      </w:rPr>
                    </m:ctrlPr>
                  </m:dPr>
                  <m:e>
                    <m:r>
                      <m:rPr>
                        <m:sty m:val="p"/>
                      </m:rPr>
                      <w:rPr>
                        <w:rFonts w:ascii="Cambria Math" w:hAnsi="Cambria Math"/>
                      </w:rPr>
                      <m:t>ζ</m:t>
                    </m:r>
                  </m:e>
                </m:d>
              </m:sup>
            </m:sSup>
          </m:e>
        </m:acc>
      </m:oMath>
      <w:r>
        <w:t xml:space="preserve"> ein Kandidat, der durch das in diesem Prüfprofil festgelegte statistische Vergleichs- oder Auswahlverfahren ausgewählt wird. Dann folgt aus dieser Auswahl allein nicht, dass die zugrunde liegende Beobachtungsbrücke auf dem theoretischen Kandidatenbestand strukturell identifizierend ist:</w:t>
      </w:r>
    </w:p>
    <w:p w:rsidR="00855B64" w:rsidRPr="00855B64" w:rsidRDefault="006D0C51" w:rsidP="00855B64">
      <w:pPr>
        <w:pStyle w:val="Formel"/>
      </w:pPr>
      <m:oMath>
        <m:sSup>
          <m:sSupPr>
            <m:ctrlPr/>
          </m:sSupPr>
          <m:e>
            <m:r>
              <m:t>Sel</m:t>
            </m:r>
          </m:e>
          <m:sup>
            <m:r>
              <m:t>(</m:t>
            </m:r>
            <m:r>
              <m:t>ζ</m:t>
            </m:r>
            <m:r>
              <m:t>)</m:t>
            </m:r>
          </m:sup>
        </m:sSup>
        <m:d>
          <m:dPr>
            <m:ctrlPr/>
          </m:dPr>
          <m:e>
            <m:acc>
              <m:accPr>
                <m:ctrlPr/>
              </m:accPr>
              <m:e>
                <m:sSup>
                  <m:sSupPr>
                    <m:ctrlPr/>
                  </m:sSupPr>
                  <m:e>
                    <m:r>
                      <m:rPr>
                        <m:scr m:val="fraktur"/>
                      </m:rPr>
                      <m:t>q</m:t>
                    </m:r>
                  </m:e>
                  <m:sup>
                    <m:d>
                      <m:dPr>
                        <m:ctrlPr/>
                      </m:dPr>
                      <m:e>
                        <m:r>
                          <m:t>ζ</m:t>
                        </m:r>
                      </m:e>
                    </m:d>
                  </m:sup>
                </m:sSup>
              </m:e>
            </m:acc>
          </m:e>
        </m:d>
        <m:r>
          <m:t> ⇏ </m:t>
        </m:r>
        <m:sSubSup>
          <m:sSubSupPr>
            <m:ctrlPr/>
          </m:sSubSupPr>
          <m:e>
            <m:r>
              <m:rPr>
                <m:nor/>
              </m:rPr>
              <m:t>Ident</m:t>
            </m:r>
          </m:e>
          <m:sub>
            <m:r>
              <m:rPr>
                <m:nor/>
              </m:rPr>
              <m:t>obs</m:t>
            </m:r>
          </m:sub>
          <m:sup>
            <m:d>
              <m:dPr>
                <m:ctrlPr/>
              </m:dPr>
              <m:e>
                <m:r>
                  <m:t>χ</m:t>
                </m:r>
              </m:e>
            </m:d>
          </m:sup>
        </m:sSubSup>
        <m:d>
          <m:dPr>
            <m:ctrlPr/>
          </m:dPr>
          <m:e>
            <m:sSubSup>
              <m:sSubSupPr>
                <m:ctrlPr/>
              </m:sSubSupPr>
              <m:e>
                <m:r>
                  <m:rPr>
                    <m:scr m:val="script"/>
                  </m:rPr>
                  <m:t>K</m:t>
                </m:r>
              </m:e>
              <m:sub>
                <m:r>
                  <m:rPr>
                    <m:nor/>
                  </m:rPr>
                  <m:t>id</m:t>
                </m:r>
              </m:sub>
              <m:sup>
                <m:d>
                  <m:dPr>
                    <m:ctrlPr/>
                  </m:dPr>
                  <m:e>
                    <m:r>
                      <m:t>χ</m:t>
                    </m:r>
                  </m:e>
                </m:d>
              </m:sup>
            </m:sSubSup>
          </m:e>
        </m:d>
        <m:r>
          <m:t>.</m:t>
        </m:r>
      </m:oMath>
      <w:r w:rsidR="00855B64" w:rsidRPr="00855B64">
        <w:t xml:space="preserve"> </w:t>
      </w:r>
      <w:r w:rsidR="00855B64" w:rsidRPr="00855B64">
        <w:tab/>
        <w:t xml:space="preserve"> (3.3657)</w:t>
      </w:r>
    </w:p>
    <w:p w:rsidR="0064596B" w:rsidRDefault="0064596B" w:rsidP="0064596B">
      <w:pPr>
        <w:pStyle w:val="StandardWeb"/>
      </w:pPr>
      <w:r>
        <w:rPr>
          <w:rStyle w:val="Fett"/>
        </w:rPr>
        <w:t>Beweis.</w:t>
      </w:r>
      <w:r>
        <w:t xml:space="preserve"> Die statistische Auswahl in </w:t>
      </w:r>
      <m:oMath>
        <m:sSubSup>
          <m:sSubSupPr>
            <m:ctrlPr>
              <w:rPr>
                <w:rFonts w:ascii="Cambria Math" w:hAnsi="Cambria Math"/>
                <w:i/>
              </w:rPr>
            </m:ctrlPr>
          </m:sSubSup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erfolgt auf Grundlage der dort festgelegten Daten, Wahrscheinlichkeitsmodelle und Auswahlregel. Die strukturelle Identifizierbarkeit nach Definition 3.6.5 hängt dagegen davon ab, ob die zugrunde liegende Beobachtungsbrücke auf der theoretischen Kandidatenmenge injektiv ist. Eine statistische Nachauswahl verändert </w:t>
      </w:r>
      <w:r>
        <w:lastRenderedPageBreak/>
        <w:t xml:space="preserve">weder diese Beobachtungsbrücke noch ihre Fasern. Existieren daher bereits zwei theoretisch verschiedene Kandidaten mit demselben Beobachtungsbild, bleibt diese strukturelle Tatsache auch dann bestehen, wenn ein zusätzliches statistisches Kriterium einen der beiden Kandidaten bevorzugt. </w:t>
      </w:r>
      <w:r>
        <w:rPr>
          <w:rFonts w:ascii="Cambria Math" w:hAnsi="Cambria Math" w:cs="Cambria Math"/>
        </w:rPr>
        <w:t>∎</w:t>
      </w:r>
    </w:p>
    <w:p w:rsidR="0064596B" w:rsidRDefault="0064596B" w:rsidP="0064596B">
      <w:pPr>
        <w:pStyle w:val="StandardWeb"/>
      </w:pPr>
      <w:r>
        <w:t>Der wesentliche Punkt lässt sich auch unmittelbar schreiben:</w:t>
      </w:r>
    </w:p>
    <w:p w:rsidR="00855B64" w:rsidRPr="00855B64" w:rsidRDefault="00855B64" w:rsidP="00855B64">
      <w:pPr>
        <w:pStyle w:val="Formel"/>
      </w:pPr>
      <m:oMath>
        <m:sSub>
          <m:sSubPr>
            <m:ctrlPr/>
          </m:sSubPr>
          <m:e>
            <m:r>
              <m:rPr>
                <m:scr m:val="fraktur"/>
              </m:rPr>
              <m:t>q</m:t>
            </m:r>
          </m:e>
          <m:sub>
            <m:r>
              <m:t>1</m:t>
            </m:r>
          </m:sub>
        </m:sSub>
        <m:sSubSup>
          <m:sSubSupPr>
            <m:ctrlPr/>
          </m:sSubSupPr>
          <m:e>
            <m:r>
              <m:t>∼</m:t>
            </m:r>
          </m:e>
          <m:sub>
            <m:r>
              <m:rPr>
                <m:nor/>
              </m:rPr>
              <m:t>obs</m:t>
            </m:r>
          </m:sub>
          <m:sup>
            <m:d>
              <m:dPr>
                <m:ctrlPr/>
              </m:dPr>
              <m:e>
                <m:r>
                  <m:t>χ</m:t>
                </m:r>
              </m:e>
            </m:d>
          </m:sup>
        </m:sSubSup>
        <m:sSub>
          <m:sSubPr>
            <m:ctrlPr/>
          </m:sSubPr>
          <m:e>
            <m:r>
              <m:rPr>
                <m:scr m:val="fraktur"/>
              </m:rPr>
              <m:t>q</m:t>
            </m:r>
          </m:e>
          <m:sub>
            <m:r>
              <m:t>2</m:t>
            </m:r>
          </m:sub>
        </m:sSub>
        <m:r>
          <m:t> ⟹ </m:t>
        </m:r>
        <m:d>
          <m:dPr>
            <m:begChr m:val="["/>
            <m:endChr m:val="]"/>
            <m:ctrlPr/>
          </m:dPr>
          <m:e>
            <m:sSub>
              <m:sSubPr>
                <m:ctrlPr/>
              </m:sSubPr>
              <m:e>
                <m:r>
                  <m:rPr>
                    <m:scr m:val="fraktur"/>
                  </m:rPr>
                  <m:t>q</m:t>
                </m:r>
              </m:e>
              <m:sub>
                <m:r>
                  <m:t>1</m:t>
                </m:r>
              </m:sub>
            </m:sSub>
          </m:e>
        </m:d>
        <m:sSup>
          <m:sSupPr>
            <m:ctrlPr/>
          </m:sSupPr>
          <m:e>
            <m:r>
              <m:rPr>
                <m:nor/>
              </m:rPr>
              <m:t>obs</m:t>
            </m:r>
          </m:e>
          <m:sup>
            <m:d>
              <m:dPr>
                <m:ctrlPr/>
              </m:dPr>
              <m:e>
                <m:r>
                  <m:t>χ</m:t>
                </m:r>
              </m:e>
            </m:d>
          </m:sup>
        </m:sSup>
        <m:r>
          <m:t>=</m:t>
        </m:r>
        <m:d>
          <m:dPr>
            <m:begChr m:val="["/>
            <m:endChr m:val="]"/>
            <m:ctrlPr/>
          </m:dPr>
          <m:e>
            <m:sSub>
              <m:sSubPr>
                <m:ctrlPr/>
              </m:sSubPr>
              <m:e>
                <m:r>
                  <m:rPr>
                    <m:scr m:val="fraktur"/>
                  </m:rPr>
                  <m:t>q</m:t>
                </m:r>
              </m:e>
              <m:sub>
                <m:r>
                  <m:t>2</m:t>
                </m:r>
              </m:sub>
            </m:sSub>
          </m:e>
        </m:d>
        <m:sSup>
          <m:sSupPr>
            <m:ctrlPr/>
          </m:sSupPr>
          <m:e>
            <m:r>
              <m:rPr>
                <m:nor/>
              </m:rPr>
              <m:t>obs</m:t>
            </m:r>
          </m:e>
          <m:sup>
            <m:d>
              <m:dPr>
                <m:ctrlPr/>
              </m:dPr>
              <m:e>
                <m:r>
                  <m:t>χ</m:t>
                </m:r>
              </m:e>
            </m:d>
          </m:sup>
        </m:sSup>
        <m:r>
          <m:t>  </m:t>
        </m:r>
        <m:r>
          <m:rPr>
            <m:nor/>
          </m:rPr>
          <m:t>auch nach statistischer Auswahl</m:t>
        </m:r>
        <m:r>
          <m:t>.</m:t>
        </m:r>
      </m:oMath>
      <w:r w:rsidRPr="00855B64">
        <w:t xml:space="preserve"> </w:t>
      </w:r>
      <w:r w:rsidRPr="00855B64">
        <w:tab/>
        <w:t xml:space="preserve"> (3.3658)</w:t>
      </w:r>
    </w:p>
    <w:p w:rsidR="0064596B" w:rsidRDefault="0064596B" w:rsidP="0064596B">
      <w:pPr>
        <w:pStyle w:val="StandardWeb"/>
      </w:pPr>
      <w:r>
        <w:t xml:space="preserve">Statistische Verfahren können also zusätzliche Modellrestriktionen, Regularisierungen, Komplexitätsstrafen oder Wahrscheinlichkeitsannahmen verwenden, um zwischen Kandidaten zu entscheiden. Diese Entscheidung kann praktisch sinnvoll sein. Sie darf aber nicht nachträglich als Beweis dafür interpretiert werden, dass die Daten die theoretischen Kandidaten </w:t>
      </w:r>
      <w:r>
        <w:rPr>
          <w:rStyle w:val="Fett"/>
        </w:rPr>
        <w:t>strukturell</w:t>
      </w:r>
      <w:r>
        <w:t xml:space="preserve"> eindeutig unterschieden hätten.</w:t>
      </w:r>
    </w:p>
    <w:p w:rsidR="0064596B" w:rsidRDefault="0064596B" w:rsidP="0064596B">
      <w:pPr>
        <w:pStyle w:val="berschrift2"/>
      </w:pPr>
      <w:r>
        <w:t>Unterschiedliche Prüfprofile können unterschiedliche Präferenzen erzeugen</w:t>
      </w:r>
    </w:p>
    <w:p w:rsidR="0064596B" w:rsidRDefault="0064596B" w:rsidP="0064596B">
      <w:pPr>
        <w:pStyle w:val="StandardWeb"/>
      </w:pPr>
      <w:r>
        <w:t>Da ein statistisches Ergebnis vom Kandidatenbestand, Datenmodell und Auswahlkriterium abhängt, kann dieselbe Datenmenge unter unterschiedlichen wissenschaftlich zulässigen Prüfprofilen zu unterschiedlichen Modellpräferenzen führen.</w:t>
      </w:r>
    </w:p>
    <w:p w:rsidR="0064596B" w:rsidRDefault="0064596B" w:rsidP="0064596B">
      <w:pPr>
        <w:pStyle w:val="StandardWeb"/>
      </w:pPr>
      <w:r>
        <w:t>Schematisch kann gelten</w:t>
      </w:r>
    </w:p>
    <w:p w:rsidR="00855B64" w:rsidRPr="00855B64" w:rsidRDefault="006D0C51" w:rsidP="00855B64">
      <w:pPr>
        <w:pStyle w:val="Formel"/>
      </w:pPr>
      <m:oMath>
        <m:sSubSup>
          <m:sSubSupPr>
            <m:ctrlPr/>
          </m:sSubSupPr>
          <m:e>
            <m:r>
              <m:rPr>
                <m:nor/>
              </m:rPr>
              <m:t>Sel</m:t>
            </m:r>
          </m:e>
          <m:sub>
            <m:r>
              <m:rPr>
                <m:nor/>
              </m:rPr>
              <m:t>stat</m:t>
            </m:r>
          </m:sub>
          <m:sup>
            <m:d>
              <m:dPr>
                <m:ctrlPr/>
              </m:dPr>
              <m:e>
                <m:sSub>
                  <m:sSubPr>
                    <m:ctrlPr/>
                  </m:sSubPr>
                  <m:e>
                    <m:r>
                      <m:t>ζ</m:t>
                    </m:r>
                  </m:e>
                  <m:sub>
                    <m:r>
                      <m:t>1</m:t>
                    </m:r>
                  </m:sub>
                </m:sSub>
              </m:e>
            </m:d>
          </m:sup>
        </m:sSubSup>
        <m:d>
          <m:dPr>
            <m:ctrlPr/>
          </m:dPr>
          <m:e>
            <m:r>
              <m:rPr>
                <m:scr m:val="script"/>
              </m:rPr>
              <m:t>D</m:t>
            </m:r>
            <m:r>
              <m:rPr>
                <m:nor/>
              </m:rPr>
              <m:t>data</m:t>
            </m:r>
          </m:e>
        </m:d>
        <m:r>
          <m:t>≠</m:t>
        </m:r>
        <m:sSubSup>
          <m:sSubSupPr>
            <m:ctrlPr/>
          </m:sSubSupPr>
          <m:e>
            <m:r>
              <m:rPr>
                <m:nor/>
              </m:rPr>
              <m:t>Sel</m:t>
            </m:r>
          </m:e>
          <m:sub>
            <m:r>
              <m:rPr>
                <m:nor/>
              </m:rPr>
              <m:t>stat</m:t>
            </m:r>
          </m:sub>
          <m:sup>
            <m:d>
              <m:dPr>
                <m:ctrlPr/>
              </m:dPr>
              <m:e>
                <m:sSub>
                  <m:sSubPr>
                    <m:ctrlPr/>
                  </m:sSubPr>
                  <m:e>
                    <m:r>
                      <m:t>ζ</m:t>
                    </m:r>
                  </m:e>
                  <m:sub>
                    <m:r>
                      <m:t>2</m:t>
                    </m:r>
                  </m:sub>
                </m:sSub>
              </m:e>
            </m:d>
          </m:sup>
        </m:sSubSup>
        <m:d>
          <m:dPr>
            <m:ctrlPr/>
          </m:dPr>
          <m:e>
            <m:r>
              <m:rPr>
                <m:scr m:val="script"/>
              </m:rPr>
              <m:t>D</m:t>
            </m:r>
            <m:r>
              <m:rPr>
                <m:nor/>
              </m:rPr>
              <m:t>data</m:t>
            </m:r>
          </m:e>
        </m:d>
        <m:r>
          <m:t>.</m:t>
        </m:r>
      </m:oMath>
      <w:r w:rsidR="00855B64" w:rsidRPr="00855B64">
        <w:t xml:space="preserve"> </w:t>
      </w:r>
      <w:r w:rsidR="00855B64" w:rsidRPr="00855B64">
        <w:tab/>
        <w:t xml:space="preserve"> (3.3659)</w:t>
      </w:r>
    </w:p>
    <w:p w:rsidR="0064596B" w:rsidRDefault="0064596B" w:rsidP="0064596B">
      <w:pPr>
        <w:pStyle w:val="StandardWeb"/>
      </w:pPr>
      <w:r>
        <w:t>Gleichung (3.3659) stellt nicht fest, dass statistische Verfahren beliebig wären. Sie macht vielmehr deutlich, dass ein statistisches Resultat ohne Angabe seines Prüfprofils unvollständig ist.</w:t>
      </w:r>
    </w:p>
    <w:p w:rsidR="0064596B" w:rsidRDefault="0064596B" w:rsidP="0064596B">
      <w:pPr>
        <w:pStyle w:val="StandardWeb"/>
      </w:pPr>
      <w:r>
        <w:t>Dies gilt besonders dann, wenn unterschiedliche Kandidatenmengen verwendet werden. Ein Modell kann innerhalb einer kleinen Kandidatenmenge statistisch bevorzugt werden und seine Präferenz verlieren, sobald ein zusätzlicher wissenschaftlich zulässiger Kandidat in den Vergleich aufgenommen wird.</w:t>
      </w:r>
    </w:p>
    <w:p w:rsidR="0064596B" w:rsidRDefault="0064596B" w:rsidP="0064596B">
      <w:pPr>
        <w:pStyle w:val="StandardWeb"/>
      </w:pPr>
      <w:r>
        <w:t>Daher gilt allgemein</w:t>
      </w:r>
    </w:p>
    <w:p w:rsidR="00855B64" w:rsidRPr="00855B64" w:rsidRDefault="006D0C51" w:rsidP="00855B64">
      <w:pPr>
        <w:pStyle w:val="Formel"/>
      </w:pPr>
      <m:oMath>
        <m:sSubSup>
          <m:sSubSupPr>
            <m:ctrlPr/>
          </m:sSubSupPr>
          <m:e>
            <m:r>
              <m:rPr>
                <m:nor/>
              </m:rPr>
              <m:t>Sel</m:t>
            </m:r>
          </m:e>
          <m:sub>
            <m:r>
              <m:rPr>
                <m:nor/>
              </m:rPr>
              <m:t>stat</m:t>
            </m:r>
          </m:sub>
          <m:sup/>
        </m:sSubSup>
        <m:d>
          <m:dPr>
            <m:ctrlPr/>
          </m:dPr>
          <m:e>
            <m:r>
              <m:rPr>
                <m:scr m:val="fraktur"/>
              </m:rPr>
              <m:t>q</m:t>
            </m:r>
          </m:e>
          <m:e>
            <m:sSub>
              <m:sSubPr>
                <m:ctrlPr/>
              </m:sSubPr>
              <m:e>
                <m:r>
                  <m:rPr>
                    <m:scr m:val="script"/>
                  </m:rPr>
                  <m:t>K</m:t>
                </m:r>
              </m:e>
              <m:sub>
                <m:r>
                  <m:t>1</m:t>
                </m:r>
              </m:sub>
            </m:sSub>
          </m:e>
        </m:d>
        <m:r>
          <m:t> ⇏ </m:t>
        </m:r>
        <m:sSubSup>
          <m:sSubSupPr>
            <m:ctrlPr/>
          </m:sSubSupPr>
          <m:e>
            <m:r>
              <m:rPr>
                <m:nor/>
              </m:rPr>
              <m:t>Sel</m:t>
            </m:r>
          </m:e>
          <m:sub>
            <m:r>
              <m:rPr>
                <m:nor/>
              </m:rPr>
              <m:t>stat</m:t>
            </m:r>
          </m:sub>
          <m:sup/>
        </m:sSubSup>
        <m:d>
          <m:dPr>
            <m:ctrlPr/>
          </m:dPr>
          <m:e>
            <m:r>
              <m:rPr>
                <m:scr m:val="fraktur"/>
              </m:rPr>
              <m:t>q</m:t>
            </m:r>
          </m:e>
          <m:e>
            <m:sSub>
              <m:sSubPr>
                <m:ctrlPr/>
              </m:sSubPr>
              <m:e>
                <m:r>
                  <m:rPr>
                    <m:scr m:val="script"/>
                  </m:rPr>
                  <m:t>K</m:t>
                </m:r>
              </m:e>
              <m:sub>
                <m:r>
                  <m:t>2</m:t>
                </m:r>
              </m:sub>
            </m:sSub>
          </m:e>
        </m:d>
        <m:r>
          <m:t>  </m:t>
        </m:r>
        <m:r>
          <m:rPr>
            <m:nor/>
          </m:rPr>
          <m:t xml:space="preserve">für </m:t>
        </m:r>
        <m:sSub>
          <m:sSubPr>
            <m:ctrlPr/>
          </m:sSubPr>
          <m:e>
            <m:r>
              <m:rPr>
                <m:scr m:val="script"/>
              </m:rPr>
              <m:t>K</m:t>
            </m:r>
          </m:e>
          <m:sub>
            <m:r>
              <m:t>1</m:t>
            </m:r>
          </m:sub>
        </m:sSub>
        <m:r>
          <m:t>⊋</m:t>
        </m:r>
        <m:sSub>
          <m:sSubPr>
            <m:ctrlPr/>
          </m:sSubPr>
          <m:e>
            <m:r>
              <m:rPr>
                <m:scr m:val="script"/>
              </m:rPr>
              <m:t>K</m:t>
            </m:r>
          </m:e>
          <m:sub>
            <m:r>
              <m:t>2</m:t>
            </m:r>
          </m:sub>
        </m:sSub>
        <m:r>
          <m:t>.</m:t>
        </m:r>
      </m:oMath>
      <w:r w:rsidR="00855B64" w:rsidRPr="00855B64">
        <w:t xml:space="preserve"> </w:t>
      </w:r>
      <w:r w:rsidR="00855B64" w:rsidRPr="00855B64">
        <w:tab/>
        <w:t xml:space="preserve"> (3.3660)</w:t>
      </w:r>
    </w:p>
    <w:p w:rsidR="0064596B" w:rsidRDefault="0064596B" w:rsidP="0064596B">
      <w:pPr>
        <w:pStyle w:val="StandardWeb"/>
      </w:pPr>
      <w:r>
        <w:t>Damit wird auch auf statistischer Ebene verhindert, dass eine künstlich eingeschränkte Kandidatenmenge eine scheinbar zwingende Eindeutigkeit erzeugt.</w:t>
      </w:r>
    </w:p>
    <w:p w:rsidR="0064596B" w:rsidRDefault="0064596B" w:rsidP="0064596B">
      <w:pPr>
        <w:pStyle w:val="berschrift2"/>
      </w:pPr>
      <w:r>
        <w:t>Wahrscheinlichkeitsmodell und Beobachtungsbrücke bleiben getrennt</w:t>
      </w:r>
    </w:p>
    <w:p w:rsidR="0064596B" w:rsidRDefault="0064596B" w:rsidP="0064596B">
      <w:pPr>
        <w:pStyle w:val="StandardWeb"/>
      </w:pPr>
      <w:r>
        <w:lastRenderedPageBreak/>
        <w:t>Die Zuordnung einer Wahrscheinlichkeitsverteilung zu einem theoretischen Kandidaten kann die vorgelagerte Beobachtungsbrücke nicht ersetzen. Es gilt deshalb</w:t>
      </w:r>
    </w:p>
    <w:p w:rsidR="00855B64" w:rsidRPr="00855B64" w:rsidRDefault="00855B64" w:rsidP="00855B64">
      <w:pPr>
        <w:pStyle w:val="Formel"/>
      </w:pPr>
      <m:oMath>
        <m:sSubSup>
          <m:sSubSupPr>
            <m:ctrlPr/>
          </m:sSubSupPr>
          <m:e>
            <m:r>
              <m:rPr>
                <m:scr m:val="script"/>
              </m:rPr>
              <m:t>S</m:t>
            </m:r>
          </m:e>
          <m:sub>
            <m:r>
              <m:rPr>
                <m:nor/>
              </m:rPr>
              <m:t>stat</m:t>
            </m:r>
          </m:sub>
          <m:sup>
            <m:d>
              <m:dPr>
                <m:ctrlPr/>
              </m:dPr>
              <m:e>
                <m:r>
                  <m:t>ζ</m:t>
                </m:r>
              </m:e>
            </m:d>
          </m:sup>
        </m:sSubSup>
        <m:r>
          <m:t> ⇏ </m:t>
        </m:r>
        <m:sSubSup>
          <m:sSubSupPr>
            <m:ctrlPr/>
          </m:sSubSupPr>
          <m:e>
            <m:r>
              <m:rPr>
                <m:scr m:val="fraktur"/>
              </m:rPr>
              <m:t>B</m:t>
            </m:r>
          </m:e>
          <m:sub>
            <m:r>
              <m:rPr>
                <m:nor/>
              </m:rPr>
              <m:t>obs</m:t>
            </m:r>
          </m:sub>
          <m:sup>
            <m:d>
              <m:dPr>
                <m:ctrlPr/>
              </m:dPr>
              <m:e>
                <m:r>
                  <m:t>χ</m:t>
                </m:r>
              </m:e>
            </m:d>
          </m:sup>
        </m:sSubSup>
        <m:r>
          <m:t>.</m:t>
        </m:r>
      </m:oMath>
      <w:r w:rsidRPr="00855B64">
        <w:t xml:space="preserve"> </w:t>
      </w:r>
      <w:r w:rsidRPr="00855B64">
        <w:tab/>
        <w:t xml:space="preserve"> (3.3661)</w:t>
      </w:r>
    </w:p>
    <w:p w:rsidR="0064596B" w:rsidRDefault="0064596B" w:rsidP="0064596B">
      <w:pPr>
        <w:pStyle w:val="StandardWeb"/>
      </w:pPr>
      <w:r>
        <w:t>Ein statistisches Modell beschreibt, wie Daten unter bestimmten Voraussetzungen verteilt sein sollen. Es beantwortet nicht automatisch die vorgelagerte wissenschaftliche Frage, weshalb gerade diese Daten mit der betrachteten FRZK-Rekonstruktion verbunden sind.</w:t>
      </w:r>
    </w:p>
    <w:p w:rsidR="0064596B" w:rsidRDefault="0064596B" w:rsidP="0064596B">
      <w:pPr>
        <w:pStyle w:val="StandardWeb"/>
      </w:pPr>
      <w:r>
        <w:t>Genau deshalb bleibt die in 3.6.5 entwickelte Kette aus theoretischer Rekonstruktion, Beobachtungsbrücke, quantitativer Zuordnung, Messmodell, Messresultat und Datenbildung auch bei der Einführung statistischer Inferenz vollständig erhalten.</w:t>
      </w:r>
    </w:p>
    <w:p w:rsidR="0064596B" w:rsidRDefault="0064596B" w:rsidP="0064596B">
      <w:pPr>
        <w:pStyle w:val="berschrift2"/>
      </w:pPr>
      <w:r>
        <w:t>Statistische Unsicherheit und Messunsicherheit sind nicht identisch</w:t>
      </w:r>
    </w:p>
    <w:p w:rsidR="0064596B" w:rsidRDefault="0064596B" w:rsidP="0064596B">
      <w:pPr>
        <w:pStyle w:val="StandardWeb"/>
      </w:pPr>
      <w:r>
        <w:t>Statistische Inferenz kann Stichprobenvariabilität, Parameterschätzunsicherheit oder andere probabilistische Unsicherheiten enthalten. Diese sind jedoch nicht automatisch identisch mit der in Definition 3.6.7 eingeführten Messunsicherheit.</w:t>
      </w:r>
    </w:p>
    <w:p w:rsidR="0064596B" w:rsidRDefault="0064596B" w:rsidP="0064596B">
      <w:pPr>
        <w:pStyle w:val="StandardWeb"/>
      </w:pPr>
      <w:r>
        <w:t>Es gilt daher</w:t>
      </w:r>
    </w:p>
    <w:p w:rsidR="00855B64" w:rsidRPr="00855B64" w:rsidRDefault="00855B64" w:rsidP="00855B64">
      <w:pPr>
        <w:pStyle w:val="Formel"/>
      </w:pPr>
      <m:oMath>
        <m:sSubSup>
          <m:sSubSupPr>
            <m:ctrlPr/>
          </m:sSubSupPr>
          <m:e>
            <m:r>
              <m:rPr>
                <m:scr m:val="fraktur"/>
              </m:rPr>
              <m:t>U</m:t>
            </m:r>
          </m:e>
          <m:sub>
            <m:r>
              <m:rPr>
                <m:nor/>
              </m:rPr>
              <m:t>meas</m:t>
            </m:r>
          </m:sub>
          <m:sup>
            <m:d>
              <m:dPr>
                <m:ctrlPr/>
              </m:dPr>
              <m:e>
                <m:r>
                  <m:t>μ,υ</m:t>
                </m:r>
              </m:e>
            </m:d>
          </m:sup>
        </m:sSubSup>
        <m:r>
          <m:t>≢</m:t>
        </m:r>
        <m:sSubSup>
          <m:sSubSupPr>
            <m:ctrlPr/>
          </m:sSubSupPr>
          <m:e>
            <m:r>
              <m:rPr>
                <m:scr m:val="fraktur"/>
              </m:rPr>
              <m:t>U</m:t>
            </m:r>
          </m:e>
          <m:sub>
            <m:r>
              <m:rPr>
                <m:nor/>
              </m:rPr>
              <m:t>stat</m:t>
            </m:r>
          </m:sub>
          <m:sup>
            <m:d>
              <m:dPr>
                <m:ctrlPr/>
              </m:dPr>
              <m:e>
                <m:r>
                  <m:t>ζ</m:t>
                </m:r>
              </m:e>
            </m:d>
          </m:sup>
        </m:sSubSup>
        <m:r>
          <m:t>.</m:t>
        </m:r>
      </m:oMath>
      <w:r w:rsidRPr="00855B64">
        <w:t xml:space="preserve"> </w:t>
      </w:r>
      <w:r w:rsidRPr="00855B64">
        <w:tab/>
        <w:t xml:space="preserve"> (3.3662)</w:t>
      </w:r>
    </w:p>
    <w:p w:rsidR="0064596B" w:rsidRDefault="0064596B" w:rsidP="0064596B">
      <w:pPr>
        <w:pStyle w:val="StandardWeb"/>
      </w:pPr>
      <w:r>
        <w:t xml:space="preserve">Mit </w:t>
      </w:r>
      <m:oMath>
        <m:sSubSup>
          <m:sSubSupPr>
            <m:ctrlPr>
              <w:rPr>
                <w:rFonts w:ascii="Cambria Math" w:hAnsi="Cambria Math"/>
                <w:i/>
              </w:rPr>
            </m:ctrlPr>
          </m:sSubSupPr>
          <m:e>
            <m:r>
              <m:rPr>
                <m:scr m:val="fraktur"/>
              </m:rPr>
              <w:rPr>
                <w:rFonts w:ascii="Cambria Math" w:hAnsi="Cambria Math" w:cs="Cambria Math"/>
              </w:rPr>
              <m:t>U</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verwende ich hier lediglich eine Hilfsnotation für statistische Unsicherheitsbestandteile eines konkreten Inferenzverfahrens. Es wird keine zusätzliche nummerierte Definition eingeführt.</w:t>
      </w:r>
    </w:p>
    <w:p w:rsidR="0064596B" w:rsidRDefault="0064596B" w:rsidP="0064596B">
      <w:pPr>
        <w:pStyle w:val="StandardWeb"/>
      </w:pPr>
      <w:r>
        <w:t>Beide Unsicherheitsarten können in einem empirischen Prüfprofil gleichzeitig relevant sein. Ihre Herkunft und ihre mathematische Behandlung müssen dann getrennt dokumentiert werden.</w:t>
      </w:r>
    </w:p>
    <w:p w:rsidR="0064596B" w:rsidRDefault="0064596B" w:rsidP="0064596B">
      <w:pPr>
        <w:pStyle w:val="berschrift2"/>
      </w:pPr>
      <w:r>
        <w:t>Praktische Identifizierbarkeit bleibt daten- und verfahrensabhängig</w:t>
      </w:r>
    </w:p>
    <w:p w:rsidR="0064596B" w:rsidRDefault="0064596B" w:rsidP="0064596B">
      <w:pPr>
        <w:pStyle w:val="StandardWeb"/>
      </w:pPr>
      <w:r>
        <w:t>Aus einer strukturell identifizierbaren Beobachtungsbrücke folgt noch nicht, dass ein endlicher Datenbestand eine eindeutige statistische Auswahl ermöglicht:</w:t>
      </w:r>
    </w:p>
    <w:p w:rsidR="00855B64" w:rsidRPr="00855B64" w:rsidRDefault="00855B64" w:rsidP="00855B64">
      <w:pPr>
        <w:pStyle w:val="Formel"/>
      </w:pPr>
      <m:oMath>
        <m:sSubSup>
          <m:sSubSupPr>
            <m:ctrlPr/>
          </m:sSubSupPr>
          <m:e>
            <m:r>
              <m:rPr>
                <m:nor/>
              </m:rPr>
              <m:t>Ident</m:t>
            </m:r>
          </m:e>
          <m:sub>
            <m:r>
              <m:rPr>
                <m:nor/>
              </m:rPr>
              <m:t>obs</m:t>
            </m:r>
          </m:sub>
          <m:sup>
            <m:d>
              <m:dPr>
                <m:ctrlPr/>
              </m:dPr>
              <m:e>
                <m:r>
                  <m:t>χ</m:t>
                </m:r>
              </m:e>
            </m:d>
          </m:sup>
        </m:sSubSup>
        <m:d>
          <m:dPr>
            <m:ctrlPr/>
          </m:dPr>
          <m:e>
            <m:r>
              <m:rPr>
                <m:scr m:val="script"/>
              </m:rPr>
              <m:t>K</m:t>
            </m:r>
            <m:sSup>
              <m:sSupPr>
                <m:ctrlPr/>
              </m:sSupPr>
              <m:e>
                <m:r>
                  <m:rPr>
                    <m:nor/>
                  </m:rPr>
                  <m:t>id</m:t>
                </m:r>
              </m:e>
              <m:sup>
                <m:d>
                  <m:dPr>
                    <m:ctrlPr/>
                  </m:dPr>
                  <m:e>
                    <m:r>
                      <m:t>χ</m:t>
                    </m:r>
                  </m:e>
                </m:d>
              </m:sup>
            </m:sSup>
          </m:e>
        </m:d>
        <m:r>
          <m:t> ⇏ </m:t>
        </m:r>
        <m:d>
          <m:dPr>
            <m:begChr m:val="|"/>
            <m:endChr m:val="|"/>
            <m:ctrlPr/>
          </m:dPr>
          <m:e>
            <m:sSubSup>
              <m:sSubSupPr>
                <m:ctrlPr/>
              </m:sSubSupPr>
              <m:e>
                <m:r>
                  <m:rPr>
                    <m:scr m:val="script"/>
                  </m:rPr>
                  <m:t>K</m:t>
                </m:r>
              </m:e>
              <m:sub>
                <m:r>
                  <m:rPr>
                    <m:nor/>
                  </m:rPr>
                  <m:t>prac,stat</m:t>
                </m:r>
              </m:sub>
              <m:sup>
                <m:d>
                  <m:dPr>
                    <m:ctrlPr/>
                  </m:dPr>
                  <m:e>
                    <m:r>
                      <m:t>ζ</m:t>
                    </m:r>
                  </m:e>
                </m:d>
              </m:sup>
            </m:sSubSup>
            <m:d>
              <m:dPr>
                <m:ctrlPr/>
              </m:dPr>
              <m:e>
                <m:sSub>
                  <m:sSubPr>
                    <m:ctrlPr/>
                  </m:sSubPr>
                  <m:e>
                    <m:r>
                      <m:rPr>
                        <m:scr m:val="script"/>
                      </m:rPr>
                      <m:t>D</m:t>
                    </m:r>
                  </m:e>
                  <m:sub>
                    <m:r>
                      <m:rPr>
                        <m:nor/>
                      </m:rPr>
                      <m:t>data</m:t>
                    </m:r>
                  </m:sub>
                </m:sSub>
              </m:e>
            </m:d>
          </m:e>
        </m:d>
        <m:r>
          <m:t>=1.</m:t>
        </m:r>
      </m:oMath>
      <w:r w:rsidRPr="00855B64">
        <w:t xml:space="preserve"> </w:t>
      </w:r>
      <w:r w:rsidRPr="00855B64">
        <w:tab/>
        <w:t xml:space="preserve"> (3.3663)</w:t>
      </w:r>
    </w:p>
    <w:p w:rsidR="0064596B" w:rsidRDefault="0064596B" w:rsidP="0064596B">
      <w:pPr>
        <w:pStyle w:val="StandardWeb"/>
      </w:pPr>
      <w:r>
        <w:t xml:space="preserve">Diese Nichtimplikation ist die statistische Fortsetzung der in 3.6.6 entwickelten Grenze. Theoretisch unterscheidbare Kandidaten können unter begrenzter Datenmenge oder ungünstiger Mess- und Unsicherheitsstruktur praktisch schwer trennbar bleiben. ([101] Raue, Andreas; Kreutz, Clemens; Maiwald, Tim; Bachmann, Jasmin; Schilling, Marcel; Klingmüller, Ursula; Timmer, Jens: “Structural and practical identifiability analysis of </w:t>
      </w:r>
      <w:r>
        <w:lastRenderedPageBreak/>
        <w:t xml:space="preserve">partially observed dynamical models by exploiting the profile likelihood.” </w:t>
      </w:r>
      <w:r>
        <w:rPr>
          <w:rStyle w:val="Hervorhebung"/>
        </w:rPr>
        <w:t>Bioinformatics</w:t>
      </w:r>
      <w:r>
        <w:t>, Vol. 25, Nr. 15, 2009, S. 1923–1929. DOI 10.1093/bioinformatics/btp358.)</w:t>
      </w:r>
    </w:p>
    <w:p w:rsidR="0064596B" w:rsidRDefault="0064596B" w:rsidP="0064596B">
      <w:pPr>
        <w:pStyle w:val="berschrift2"/>
      </w:pPr>
      <w:r>
        <w:t>Geltungsrang statistischer Aussagen</w:t>
      </w:r>
    </w:p>
    <w:p w:rsidR="0064596B" w:rsidRDefault="0064596B" w:rsidP="0064596B">
      <w:pPr>
        <w:pStyle w:val="StandardWeb"/>
      </w:pPr>
      <w:r>
        <w:t>Das empirische Prüfprofil erweitert den Abhängigkeitspfad noch einmal. Eine statistische Aussage hängt nicht allein von der theoretischen Rekonstruktion ab, sondern mindestens vom Messkontext, der Wahrscheinlichkeitsstruktur, dem verwendeten Datenbestand, dem Kandidatenbestand, dem statistischen Modell und der Auswertungsregel.</w:t>
      </w:r>
    </w:p>
    <w:p w:rsidR="0064596B" w:rsidRDefault="0064596B" w:rsidP="0064596B">
      <w:pPr>
        <w:pStyle w:val="StandardWeb"/>
      </w:pPr>
      <w:r>
        <w:t xml:space="preserve">Für eine statistische 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gilt deshalb</w:t>
      </w:r>
    </w:p>
    <w:p w:rsidR="00855B64" w:rsidRPr="00855B64" w:rsidRDefault="00855B64" w:rsidP="00855B64">
      <w:pPr>
        <w:pStyle w:val="Formel"/>
      </w:pPr>
      <m:oMath>
        <m:r>
          <m:t>ρ</m:t>
        </m:r>
        <m:d>
          <m:dPr>
            <m:ctrlPr/>
          </m:dPr>
          <m:e>
            <m:sSubSup>
              <m:sSubSupPr>
                <m:ctrlPr/>
              </m:sSubSupPr>
              <m:e>
                <m:r>
                  <m:rPr>
                    <m:scr m:val="script"/>
                  </m:rPr>
                  <m:t>A</m:t>
                </m:r>
              </m:e>
              <m:sub>
                <m:r>
                  <m:rPr>
                    <m:nor/>
                  </m:rPr>
                  <m:t>stat</m:t>
                </m:r>
              </m:sub>
              <m:sup>
                <m:d>
                  <m:dPr>
                    <m:ctrlPr/>
                  </m:dPr>
                  <m:e>
                    <m:r>
                      <m:t>ζ</m:t>
                    </m:r>
                  </m:e>
                </m:d>
              </m:sup>
            </m:sSubSup>
          </m:e>
        </m:d>
        <m:r>
          <m:t>≥</m:t>
        </m:r>
        <m:func>
          <m:funcPr>
            <m:ctrlPr/>
          </m:funcPr>
          <m:fName>
            <m:r>
              <m:t>max</m:t>
            </m:r>
          </m:fName>
          <m:e>
            <m:r>
              <m:t>ρ</m:t>
            </m:r>
            <m:d>
              <m:dPr>
                <m:ctrlPr/>
              </m:dPr>
              <m:e>
                <m:sSubSup>
                  <m:sSubSupPr>
                    <m:ctrlPr/>
                  </m:sSubSupPr>
                  <m:e>
                    <m:r>
                      <m:rPr>
                        <m:scr m:val="fraktur"/>
                      </m:rPr>
                      <m:t>C</m:t>
                    </m:r>
                  </m:e>
                  <m:sub>
                    <m:r>
                      <m:rPr>
                        <m:nor/>
                      </m:rPr>
                      <m:t>meas</m:t>
                    </m:r>
                  </m:sub>
                  <m:sup>
                    <m:d>
                      <m:dPr>
                        <m:ctrlPr/>
                      </m:dPr>
                      <m:e>
                        <m:r>
                          <m:t>μ</m:t>
                        </m:r>
                      </m:e>
                    </m:d>
                  </m:sup>
                </m:sSubSup>
              </m:e>
            </m:d>
            <m:r>
              <m:t>,ρ</m:t>
            </m:r>
            <m:d>
              <m:dPr>
                <m:ctrlPr/>
              </m:dPr>
              <m:e>
                <m:sSup>
                  <m:sSupPr>
                    <m:ctrlPr/>
                  </m:sSupPr>
                  <m:e>
                    <m:r>
                      <m:rPr>
                        <m:scr m:val="fraktur"/>
                      </m:rPr>
                      <m:t>I</m:t>
                    </m:r>
                  </m:e>
                  <m:sup>
                    <m:d>
                      <m:dPr>
                        <m:ctrlPr/>
                      </m:dPr>
                      <m:e>
                        <m:r>
                          <m:t>η</m:t>
                        </m:r>
                      </m:e>
                    </m:d>
                  </m:sup>
                </m:sSup>
              </m:e>
            </m:d>
            <m:r>
              <m:t>,ρ</m:t>
            </m:r>
            <m:d>
              <m:dPr>
                <m:ctrlPr/>
              </m:dPr>
              <m:e>
                <m:sSubSup>
                  <m:sSubSupPr>
                    <m:ctrlPr/>
                  </m:sSubSupPr>
                  <m:e>
                    <m:r>
                      <m:rPr>
                        <m:scr m:val="script"/>
                      </m:rPr>
                      <m:t>S</m:t>
                    </m:r>
                  </m:e>
                  <m:sub>
                    <m:r>
                      <m:rPr>
                        <m:nor/>
                      </m:rPr>
                      <m:t>stat</m:t>
                    </m:r>
                  </m:sub>
                  <m:sup>
                    <m:d>
                      <m:dPr>
                        <m:ctrlPr/>
                      </m:dPr>
                      <m:e>
                        <m:r>
                          <m:t>ζ</m:t>
                        </m:r>
                      </m:e>
                    </m:d>
                  </m:sup>
                </m:sSubSup>
              </m:e>
            </m:d>
            <m:r>
              <m:t>,ρ</m:t>
            </m:r>
            <m:d>
              <m:dPr>
                <m:ctrlPr/>
              </m:dPr>
              <m:e>
                <m:sSubSup>
                  <m:sSubSupPr>
                    <m:ctrlPr/>
                  </m:sSubSupPr>
                  <m:e>
                    <m:r>
                      <m:rPr>
                        <m:scr m:val="script"/>
                      </m:rPr>
                      <m:t>C</m:t>
                    </m:r>
                  </m:e>
                  <m:sub>
                    <m:r>
                      <m:rPr>
                        <m:nor/>
                      </m:rPr>
                      <m:t>stat</m:t>
                    </m:r>
                  </m:sub>
                  <m:sup>
                    <m:d>
                      <m:dPr>
                        <m:ctrlPr/>
                      </m:dPr>
                      <m:e>
                        <m:r>
                          <m:t>ζ</m:t>
                        </m:r>
                      </m:e>
                    </m:d>
                  </m:sup>
                </m:sSubSup>
              </m:e>
            </m:d>
          </m:e>
        </m:func>
        <m:r>
          <m:t>.</m:t>
        </m:r>
      </m:oMath>
      <w:r w:rsidRPr="00855B64">
        <w:t xml:space="preserve"> </w:t>
      </w:r>
      <w:r w:rsidRPr="00855B64">
        <w:tab/>
        <w:t xml:space="preserve"> (3.3664)</w:t>
      </w:r>
    </w:p>
    <w:p w:rsidR="0064596B" w:rsidRDefault="0064596B" w:rsidP="0064596B">
      <w:pPr>
        <w:pStyle w:val="StandardWeb"/>
      </w:pPr>
      <w:r>
        <w:t>Der Datenbestand selbst besitzt in dieser Gleichung keinen abstrakten FRZK-Geltungsrang. Seine Herkunft, Messprovenienz und Erfassungsbedingungen bleiben jedoch Bestandteil des vollständigen Abhängigkeitsbestandes.</w:t>
      </w:r>
    </w:p>
    <w:p w:rsidR="0064596B" w:rsidRDefault="0064596B" w:rsidP="0064596B">
      <w:pPr>
        <w:pStyle w:val="StandardWeb"/>
      </w:pPr>
      <w:r>
        <w:t>Ein kleinerer statistischer Kennwert senkt deshalb nicht den theoretischen Geltungsrang:</w:t>
      </w:r>
    </w:p>
    <w:p w:rsidR="00855B64" w:rsidRPr="00855B64" w:rsidRDefault="00855B64" w:rsidP="00855B64">
      <w:pPr>
        <w:pStyle w:val="Formel"/>
      </w:pPr>
      <m:oMath>
        <m:sSubSup>
          <m:sSubSupPr>
            <m:ctrlPr/>
          </m:sSubSupPr>
          <m:e>
            <m:r>
              <m:rPr>
                <m:scr m:val="script"/>
              </m:rPr>
              <m:t>C</m:t>
            </m:r>
          </m:e>
          <m:sub>
            <m:r>
              <m:rPr>
                <m:nor/>
              </m:rPr>
              <m:t>stat</m:t>
            </m:r>
          </m:sub>
          <m:sup>
            <m:d>
              <m:dPr>
                <m:ctrlPr/>
              </m:dPr>
              <m:e>
                <m:r>
                  <m:t>ζ</m:t>
                </m:r>
              </m:e>
            </m:d>
          </m:sup>
        </m:sSubSup>
        <m:d>
          <m:dPr>
            <m:ctrlPr/>
          </m:dPr>
          <m:e>
            <m:sSub>
              <m:sSubPr>
                <m:ctrlPr/>
              </m:sSubPr>
              <m:e>
                <m:r>
                  <m:rPr>
                    <m:scr m:val="fraktur"/>
                  </m:rPr>
                  <m:t>q</m:t>
                </m:r>
              </m:e>
              <m:sub>
                <m:r>
                  <m:t>1</m:t>
                </m:r>
              </m:sub>
            </m:sSub>
          </m:e>
        </m:d>
        <m:r>
          <m:t>&lt;</m:t>
        </m:r>
        <m:sSubSup>
          <m:sSubSupPr>
            <m:ctrlPr/>
          </m:sSubSupPr>
          <m:e>
            <m:r>
              <m:rPr>
                <m:scr m:val="script"/>
              </m:rPr>
              <m:t>C</m:t>
            </m:r>
          </m:e>
          <m:sub>
            <m:r>
              <m:rPr>
                <m:nor/>
              </m:rPr>
              <m:t>stat</m:t>
            </m:r>
          </m:sub>
          <m:sup>
            <m:d>
              <m:dPr>
                <m:ctrlPr/>
              </m:dPr>
              <m:e>
                <m:r>
                  <m:t>ζ</m:t>
                </m:r>
              </m:e>
            </m:d>
          </m:sup>
        </m:sSubSup>
        <m:d>
          <m:dPr>
            <m:ctrlPr/>
          </m:dPr>
          <m:e>
            <m:sSub>
              <m:sSubPr>
                <m:ctrlPr/>
              </m:sSubPr>
              <m:e>
                <m:r>
                  <m:rPr>
                    <m:scr m:val="fraktur"/>
                  </m:rPr>
                  <m:t>q</m:t>
                </m:r>
              </m:e>
              <m:sub>
                <m:r>
                  <m:t>2</m:t>
                </m:r>
              </m:sub>
            </m:sSub>
          </m:e>
        </m:d>
        <m:r>
          <m:t> ⇏ ρ</m:t>
        </m:r>
        <m:d>
          <m:dPr>
            <m:ctrlPr/>
          </m:dPr>
          <m:e>
            <m:sSub>
              <m:sSubPr>
                <m:ctrlPr/>
              </m:sSubPr>
              <m:e>
                <m:r>
                  <m:rPr>
                    <m:scr m:val="fraktur"/>
                  </m:rPr>
                  <m:t>q</m:t>
                </m:r>
              </m:e>
              <m:sub>
                <m:r>
                  <m:t>1</m:t>
                </m:r>
              </m:sub>
            </m:sSub>
          </m:e>
        </m:d>
        <m:r>
          <m:t>&lt;ρ</m:t>
        </m:r>
        <m:d>
          <m:dPr>
            <m:ctrlPr/>
          </m:dPr>
          <m:e>
            <m:sSub>
              <m:sSubPr>
                <m:ctrlPr/>
              </m:sSubPr>
              <m:e>
                <m:r>
                  <m:rPr>
                    <m:scr m:val="fraktur"/>
                  </m:rPr>
                  <m:t>q</m:t>
                </m:r>
              </m:e>
              <m:sub>
                <m:r>
                  <m:t>2</m:t>
                </m:r>
              </m:sub>
            </m:sSub>
          </m:e>
        </m:d>
        <m:r>
          <m:t>.</m:t>
        </m:r>
      </m:oMath>
      <w:r w:rsidRPr="00855B64">
        <w:t xml:space="preserve"> </w:t>
      </w:r>
      <w:r w:rsidRPr="00855B64">
        <w:tab/>
        <w:t xml:space="preserve"> (3.3665)</w:t>
      </w:r>
    </w:p>
    <w:p w:rsidR="0064596B" w:rsidRDefault="0064596B" w:rsidP="0064596B">
      <w:pPr>
        <w:pStyle w:val="StandardWeb"/>
      </w:pPr>
      <w:r>
        <w:t>Statistische Präferenz und wissenschaftlicher Geltungsrang beantworten unterschiedliche Fragen.</w:t>
      </w:r>
    </w:p>
    <w:p w:rsidR="0064596B" w:rsidRDefault="0064596B" w:rsidP="0064596B">
      <w:pPr>
        <w:pStyle w:val="berschrift2"/>
      </w:pPr>
      <w:r>
        <w:t>Statistische Auswahl ist noch keine empirische Prüfaussage</w:t>
      </w:r>
    </w:p>
    <w:p w:rsidR="0064596B" w:rsidRDefault="0064596B" w:rsidP="0064596B">
      <w:pPr>
        <w:pStyle w:val="StandardWeb"/>
      </w:pPr>
      <w:r>
        <w:t xml:space="preserve">Definition 3.6.9 legt fest, </w:t>
      </w:r>
      <w:r>
        <w:rPr>
          <w:rStyle w:val="Fett"/>
        </w:rPr>
        <w:t>unter welchen Bedingungen</w:t>
      </w:r>
      <w:r>
        <w:t xml:space="preserve"> eine statistische Auswertung erfolgt. Sie sagt noch nicht, welche wissenschaftliche Schlussfolgerung aus einem bestimmten Ergebnis gezogen werden darf.</w:t>
      </w:r>
    </w:p>
    <w:p w:rsidR="0064596B" w:rsidRDefault="0064596B" w:rsidP="0064596B">
      <w:pPr>
        <w:pStyle w:val="StandardWeb"/>
      </w:pPr>
      <w:r>
        <w:t>Deshalb gilt</w:t>
      </w:r>
    </w:p>
    <w:p w:rsidR="00855B64" w:rsidRPr="00855B64" w:rsidRDefault="00855B64" w:rsidP="00855B64">
      <w:pPr>
        <w:pStyle w:val="Formel"/>
      </w:pPr>
      <m:oMath>
        <m:sSubSup>
          <m:sSubSupPr>
            <m:ctrlPr/>
          </m:sSubSupPr>
          <m:e>
            <m:r>
              <m:rPr>
                <m:scr m:val="fraktur"/>
              </m:rPr>
              <m:t>P</m:t>
            </m:r>
          </m:e>
          <m:sub>
            <m:r>
              <m:rPr>
                <m:nor/>
              </m:rPr>
              <m:t>emp</m:t>
            </m:r>
          </m:sub>
          <m:sup>
            <m:d>
              <m:dPr>
                <m:ctrlPr/>
              </m:dPr>
              <m:e>
                <m:r>
                  <m:t>ζ</m:t>
                </m:r>
              </m:e>
            </m:d>
          </m:sup>
        </m:sSubSup>
        <m:r>
          <m:t> ⇏ </m:t>
        </m:r>
        <m:r>
          <m:rPr>
            <m:nor/>
          </m:rPr>
          <m:t>positive oder negative FRZK-Prüfaussage</m:t>
        </m:r>
        <m:r>
          <m:t>.</m:t>
        </m:r>
      </m:oMath>
      <w:r w:rsidRPr="00855B64">
        <w:t xml:space="preserve"> </w:t>
      </w:r>
      <w:r w:rsidRPr="00855B64">
        <w:tab/>
        <w:t xml:space="preserve"> (3.3666)</w:t>
      </w:r>
    </w:p>
    <w:p w:rsidR="0064596B" w:rsidRDefault="0064596B" w:rsidP="0064596B">
      <w:pPr>
        <w:pStyle w:val="StandardWeb"/>
      </w:pPr>
      <w:r>
        <w:t>Zwischen einem statistischen Ergebnis und einer wissenschaftlichen Aussage über eine FRZK-Rekonstruktion muss noch ausdrücklich bestimmt werden, welche Hypothese geprüft wurde, welcher Ergebnisbereich als verträglich oder unverträglich gilt und auf welchen Teil des theoretischen Abhängigkeitsbestandes sich ein positiver oder negativer Befund tatsächlich bezieht.</w:t>
      </w:r>
    </w:p>
    <w:p w:rsidR="0064596B" w:rsidRDefault="0064596B" w:rsidP="0064596B">
      <w:pPr>
        <w:pStyle w:val="StandardWeb"/>
      </w:pPr>
      <w:r>
        <w:t>Gerade diese letzte Trennung verhindert, dass ein erfolgreicher statistischer Fit unmittelbar als Verifikation des FRZK oder ein schlechter Fit unmittelbar als Falsifikation des gesamten universellen Systems interpretiert wird.</w:t>
      </w:r>
    </w:p>
    <w:p w:rsidR="0064596B" w:rsidRDefault="0064596B" w:rsidP="0064596B">
      <w:pPr>
        <w:pStyle w:val="berschrift2"/>
      </w:pPr>
      <w:r>
        <w:t>Kernschutz</w:t>
      </w:r>
    </w:p>
    <w:p w:rsidR="0064596B" w:rsidRDefault="0064596B" w:rsidP="0064596B">
      <w:pPr>
        <w:pStyle w:val="StandardWeb"/>
      </w:pPr>
      <w:r>
        <w:lastRenderedPageBreak/>
        <w:t>Das empirische FRZK-Prüfprofil, die darin verwendeten Wahrscheinlichkeitsmodelle und sämtliche statistischen Vergleichsverfahren sind zusätzliche, bedingte Modellstrukturen. Sie modifizieren den universellen Primärkern nicht.</w:t>
      </w:r>
    </w:p>
    <w:p w:rsidR="0064596B" w:rsidRDefault="0064596B" w:rsidP="0064596B">
      <w:pPr>
        <w:pStyle w:val="StandardWeb"/>
      </w:pPr>
      <w:r>
        <w:t>Daher bleibt</w:t>
      </w:r>
    </w:p>
    <w:p w:rsidR="00855B64" w:rsidRPr="00855B64" w:rsidRDefault="00855B64" w:rsidP="00855B64">
      <w:pPr>
        <w:pStyle w:val="Formel"/>
      </w:pPr>
      <m:oMath>
        <m:sSubSup>
          <m:sSubSupPr>
            <m:ctrlPr/>
          </m:sSubSupPr>
          <m:e>
            <m:r>
              <m:rPr>
                <m:scr m:val="script"/>
              </m:rPr>
              <m:t>A</m:t>
            </m:r>
          </m:e>
          <m:sub>
            <m:r>
              <m:rPr>
                <m:nor/>
              </m:rPr>
              <m:t>U</m:t>
            </m:r>
          </m:sub>
          <m:sup>
            <m:r>
              <m:t>3.6.8</m:t>
            </m:r>
          </m:sup>
        </m:sSubSup>
        <m:r>
          <m:t>=</m:t>
        </m:r>
        <m:r>
          <m:rPr>
            <m:nor/>
          </m:rPr>
          <m:t>P</m:t>
        </m:r>
        <m:sSub>
          <m:sSubPr>
            <m:ctrlPr/>
          </m:sSubPr>
          <m:e>
            <m:r>
              <m:rPr>
                <m:nor/>
              </m:rPr>
              <m:t>A</m:t>
            </m:r>
          </m:e>
          <m:sub>
            <m:r>
              <m:rPr>
                <m:nor/>
              </m:rPr>
              <m:t>3.3.1</m:t>
            </m:r>
          </m:sub>
        </m:sSub>
        <m:r>
          <m:t>.</m:t>
        </m:r>
      </m:oMath>
      <w:r w:rsidRPr="00855B64">
        <w:t xml:space="preserve"> </w:t>
      </w:r>
      <w:r w:rsidRPr="00855B64">
        <w:tab/>
        <w:t xml:space="preserve"> (3.3667)</w:t>
      </w:r>
    </w:p>
    <w:p w:rsidR="0064596B" w:rsidRDefault="0064596B" w:rsidP="0064596B">
      <w:pPr>
        <w:pStyle w:val="StandardWeb"/>
      </w:pPr>
      <w:r>
        <w:t>Weder eine Likelihood, ein Informationskriterium, eine statistische Schätzung noch eine Modellpräferenz werden damit Bestandteil des universellen FRZK.</w:t>
      </w:r>
    </w:p>
    <w:p w:rsidR="0064596B" w:rsidRDefault="0064596B" w:rsidP="0064596B">
      <w:pPr>
        <w:pStyle w:val="berschrift2"/>
      </w:pPr>
      <w:r>
        <w:t>Methodologische Betrachtungen</w:t>
      </w:r>
    </w:p>
    <w:p w:rsidR="0064596B" w:rsidRDefault="0064596B" w:rsidP="0064596B">
      <w:pPr>
        <w:pStyle w:val="StandardWeb"/>
      </w:pPr>
      <w:r>
        <w:t>Mit Abschnitt 3.6.8 erreiche ich diejenige Ebene, auf der aus real gewonnenen Daten systematisch inferentielle Aussagen abgeleitet werden können. Gerade hier ist jedoch die Gefahr besonders groß, statistische Verfahren mit theoretischer Bestätigung zu verwechseln. Deshalb behandle ich statistische Inferenz nicht als letzten automatischen Schritt einer Datenpipeline, sondern als eigene, vollständig zu typisierende Modellstufe.</w:t>
      </w:r>
    </w:p>
    <w:p w:rsidR="0064596B" w:rsidRDefault="0064596B" w:rsidP="0064596B">
      <w:pPr>
        <w:pStyle w:val="StandardWeb"/>
      </w:pPr>
      <w:r>
        <w:t xml:space="preserve">Die erste methodische Grenze betrifft die Wahrscheinlichkeitsstruktur. Dass Daten vorliegen, bedeutet nicht, dass bereits ein geeignetes Wahrscheinlichkeitsmodell existiert. Definition 3.5.15 </w:t>
      </w:r>
      <w:proofErr w:type="gramStart"/>
      <w:r>
        <w:t>verlangt</w:t>
      </w:r>
      <w:proofErr w:type="gramEnd"/>
      <w:r>
        <w:t xml:space="preserve"> schon für informationsstatistische Aussagen einen ausdrücklich ausgewiesenen Wahrscheinlichkeitsraum und eine begründete Zuordnung der verwendeten Zufallsvariablen. Diese Forderung bleibt für 3.6.8 vollständig bindend.</w:t>
      </w:r>
    </w:p>
    <w:p w:rsidR="0064596B" w:rsidRDefault="0064596B" w:rsidP="0064596B">
      <w:pPr>
        <w:pStyle w:val="StandardWeb"/>
      </w:pPr>
      <w:r>
        <w:t xml:space="preserve">Die zweite Grenze betrifft den Kandidatenbestand. Statistische Modellwahl kann nur zwischen den Modellen unterscheiden, die überhaupt in den Vergleich aufgenommen wurden. Ein Modell, das unter fünf Kandidaten den besten Wert eines Kriteriums besitzt, ist deshalb nur der bevorzugte Kandidat </w:t>
      </w:r>
      <w:r>
        <w:rPr>
          <w:rStyle w:val="Fett"/>
        </w:rPr>
        <w:t>unter diesen fünf</w:t>
      </w:r>
      <w:r>
        <w:t>. Eine Erweiterung des Kandidatenbestandes kann das Ergebnis verändern. Diese Kandidatenrelativität gehört zwingend in die Interpretation jeder Modellwahl.</w:t>
      </w:r>
    </w:p>
    <w:p w:rsidR="0064596B" w:rsidRDefault="0064596B" w:rsidP="0064596B">
      <w:pPr>
        <w:pStyle w:val="StandardWeb"/>
      </w:pPr>
      <w:r>
        <w:t>Die dritte Grenze betrifft die Unterscheidung zwischen struktureller und praktischer Identifizierbarkeit. Eine strukturell nichtidentifizierende Beobachtungsbrücke wird nicht dadurch injektiv, dass anschließend ein statistisches Verfahren einen Kandidaten auswählt. Die Auswahl kann auf zusätzlichen Regularisierungen, Parameterbeschränkungen, Priorannahmen oder Komplexitätsstrafen beruhen. Solche Zusatzbedingungen können wissenschaftlich sinnvoll sein, müssen aber als tatsächliche Ursachen der gewonnenen Eindeutigkeit sichtbar bleiben.</w:t>
      </w:r>
    </w:p>
    <w:p w:rsidR="0064596B" w:rsidRDefault="0064596B" w:rsidP="0064596B">
      <w:pPr>
        <w:pStyle w:val="StandardWeb"/>
      </w:pPr>
      <w:r>
        <w:t xml:space="preserve">Umgekehrt garantiert strukturelle Identifizierbarkeit keine praktische statistische Eindeutigkeit. Endliche Daten, Messunsicherheit, ungünstige Sensitivität oder nahe beieinanderliegende Datenverteilungen können dazu führen, dass mehrere Kandidaten statistisch plausibel bleiben. Die in 3.6.4 und 3.6.6 entwickelte Trennung bleibt daher auch auf der Inferenzebene erhalten. ([101] Raue, Andreas; Kreutz, Clemens; Maiwald, Tim; Bachmann, Jasmin; Schilling, Marcel; 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64596B" w:rsidRDefault="0064596B" w:rsidP="0064596B">
      <w:pPr>
        <w:pStyle w:val="StandardWeb"/>
      </w:pPr>
      <w:r>
        <w:lastRenderedPageBreak/>
        <w:t xml:space="preserve">Auch ein etabliertes Modellvergleichsverfahren wie AIC darf nicht aus seinem methodischen Kontext gelöst werden. Akaikes Ansatz ist gerade ein statistisches Modellidentifikations- und Vergleichskriterium, das Anpassungsgüte und Modellkomplexität verbindet. Daraus folgt nicht, dass das Modell mit dem kleinsten AIC die universelle Wahrheit repräsentiert. ([105] Akaike, Hirotugu: “A New Look at the Statistical Model Identification.” </w:t>
      </w:r>
      <w:r>
        <w:rPr>
          <w:rStyle w:val="Hervorhebung"/>
        </w:rPr>
        <w:t>IEEE Transactions on Automatic Control</w:t>
      </w:r>
      <w:r>
        <w:t>, Vol. 19, No. 6, 1974, S. 716–723. DOI 10.1109/TAC.1974.1100705.)</w:t>
      </w:r>
    </w:p>
    <w:p w:rsidR="0064596B" w:rsidRDefault="0064596B" w:rsidP="0064596B">
      <w:pPr>
        <w:pStyle w:val="StandardWeb"/>
      </w:pPr>
      <w:r>
        <w:t>Methodologisch besonders wichtig ist schließlich die Differenz zwischen statistischer Auswahl und empirischer Prüfaussage. Ein statistisches Verfahren liefert zunächst ein Resultat innerhalb eines Prüfprofils. Erst in einem weiteren Schritt muss bestimmt werden, welche wissenschaftliche Behauptung dadurch gestützt, eingeschränkt oder verworfen wird. Genau diesen Übergang behandle ich im folgenden Abschnitt.</w:t>
      </w:r>
    </w:p>
    <w:p w:rsidR="0064596B" w:rsidRDefault="0064596B" w:rsidP="0064596B">
      <w:pPr>
        <w:pStyle w:val="berschrift2"/>
      </w:pPr>
      <w:r>
        <w:t>Didaktische Betrachtungen</w:t>
      </w:r>
    </w:p>
    <w:p w:rsidR="0064596B" w:rsidRDefault="0064596B" w:rsidP="0064596B">
      <w:pPr>
        <w:pStyle w:val="StandardWeb"/>
      </w:pPr>
      <w:r>
        <w:t>Didaktisch kann ich die statistische Ebene als weitere Filterstufe verstehen. Die theoretische Architektur bestimmt zunächst, welche Rekonstruktionen überhaupt wissenschaftlich verschieden sind. Die Beobachtungsarchitektur bestimmt, welche dieser Unterschiede prinzipiell sichtbar werden können. Das Messmodell erzeugt quantitative Daten, und das Unsicherheitsprofil beschreibt Grenzen ihrer praktischen Auflösung. Erst danach fragt die Statistik, welche der weiterhin möglichen Kandidaten mit den tatsächlich vorliegenden Daten besser oder schlechter vereinbar sind.</w:t>
      </w:r>
    </w:p>
    <w:p w:rsidR="0064596B" w:rsidRDefault="0064596B" w:rsidP="0064596B">
      <w:pPr>
        <w:pStyle w:val="StandardWeb"/>
      </w:pPr>
      <w:r>
        <w:t>Diese Reihenfolge erklärt auch, warum ein statistischer Gewinner nicht automatisch ein theoretisch eindeutiger Gewinner ist. Wenn zwei Rekonstruktionen durch dieselbe Beobachtungsbrücke strukturell nicht unterscheidbar sind, kann ein späteres Auswahlverfahren zwar einen von ihnen bevorzugen. Diese Präferenz stammt dann aber aus zusätzlichen statistischen oder modelltheoretischen Bedingungen und nicht aus einer zuvor fehlenden Beobachtungsinformation.</w:t>
      </w:r>
    </w:p>
    <w:p w:rsidR="0064596B" w:rsidRDefault="0064596B" w:rsidP="0064596B">
      <w:pPr>
        <w:pStyle w:val="StandardWeb"/>
      </w:pPr>
      <w:r>
        <w:t>Ebenso wichtig ist die Rolle des Kandidatenbestandes. Ein Rennen kann nur einen Sieger unter den Teilnehmern bestimmen, die tatsächlich gestartet sind. Ein statistischer Modellvergleich kann deshalb nicht zeigen, dass außerhalb seiner Kandidatenmenge kein besseres oder grundsätzlich anderes Modell existiert.</w:t>
      </w:r>
    </w:p>
    <w:p w:rsidR="0064596B" w:rsidRDefault="0064596B" w:rsidP="0064596B">
      <w:pPr>
        <w:pStyle w:val="StandardWeb"/>
      </w:pPr>
      <w:r>
        <w:t>Das AIC bietet dafür ein anschauliches Beispiel. Ein kleinerer AIC-Wert bedeutet im zulässigen Anwendungskontext eine relative Präferenz gegenüber den konkret verglichenen Alternativen. Er bedeutet nicht „dieses Modell ist bewiesen“. Diese sprachliche Präzision wird für die spätere empirische Interpretation entscheidend.</w:t>
      </w:r>
    </w:p>
    <w:p w:rsidR="0064596B" w:rsidRDefault="0064596B" w:rsidP="0064596B">
      <w:pPr>
        <w:pStyle w:val="berschrift2"/>
      </w:pPr>
      <w:r>
        <w:t>Ergebnis und Übergang</w:t>
      </w:r>
    </w:p>
    <w:p w:rsidR="0064596B" w:rsidRDefault="0064596B" w:rsidP="0064596B">
      <w:pPr>
        <w:pStyle w:val="StandardWeb"/>
      </w:pPr>
      <w:r>
        <w:t xml:space="preserve">Mit Abschnitt 3.6.8 habe ich die Beobachtungs-, Mess- und Unsicherheitsarchitektur um eine ausdrücklich bedingte statistische Inferenzebene erweitert. Definition 3.6.9 führt hierzu das </w:t>
      </w:r>
      <w:r>
        <w:rPr>
          <w:rStyle w:val="Fett"/>
        </w:rPr>
        <w:t>empirische FRZK-Prüfprofil</w:t>
      </w:r>
      <w:r>
        <w:t xml:space="preserve"> ein. Es bindet die tatsächlichen Daten an den quantitativen Messkontext, eine ausgewiesene Wahrscheinlichkeitsstruktur, einen ausdrücklich begrenzten statistischen Kandidatenbestand, die zugehörigen Datenmodelle, das tatsächlich verwendete statistische Verfahren und den vollständigen zusätzlichen Abhängigkeitsbestand.</w:t>
      </w:r>
    </w:p>
    <w:p w:rsidR="0064596B" w:rsidRDefault="0064596B" w:rsidP="0064596B">
      <w:pPr>
        <w:pStyle w:val="StandardWeb"/>
      </w:pPr>
      <w:r>
        <w:lastRenderedPageBreak/>
        <w:t>Statistische Identifizierbarkeit wird innerhalb dieses Profils durch die Unterscheidbarkeit der den Kandidaten zugeordneten Wahrscheinlichkeitsverteilungen bestimmt. Praktische statistische Identifizierbarkeit bleibt zusätzlich vom konkreten Datenbestand und der ausgewiesenen Zulässigkeits- beziehungsweise Entscheidungsregel abhängig.</w:t>
      </w:r>
    </w:p>
    <w:p w:rsidR="0064596B" w:rsidRDefault="0064596B" w:rsidP="0064596B">
      <w:pPr>
        <w:pStyle w:val="StandardWeb"/>
      </w:pPr>
      <w:r>
        <w:t xml:space="preserve">Für den Modellvergleich habe ich Akaikes Informationskriterium als etablierten </w:t>
      </w:r>
      <w:r>
        <w:rPr>
          <w:rStyle w:val="Fett"/>
        </w:rPr>
        <w:t>Spezialfall</w:t>
      </w:r>
      <w:r>
        <w:t xml:space="preserve">, nicht als universelles FRZK-Kriterium, eingeordnet. ([105] Akaike, Hirotugu: “A New Look at the Statistical Model Identification.” </w:t>
      </w:r>
      <w:r>
        <w:rPr>
          <w:rStyle w:val="Hervorhebung"/>
        </w:rPr>
        <w:t>IEEE Transactions on Automatic Control</w:t>
      </w:r>
      <w:r>
        <w:t>, Vol. 19, No. 6, 1974, S. 716–723. DOI 10.1109/TAC.1974.1100705.)</w:t>
      </w:r>
    </w:p>
    <w:p w:rsidR="0064596B" w:rsidRDefault="0064596B" w:rsidP="0064596B">
      <w:pPr>
        <w:pStyle w:val="StandardWeb"/>
      </w:pPr>
      <w:r>
        <w:t>Proposition 3.6.8 stellt anschließend sicher, dass statistische Modellwahl die strukturelle Identifizierbarkeitsarchitektur nicht überschreibt. Die Auswahl eines Kandidaten verändert die zugrunde liegende Beobachtungsbrücke und ihre Äquivalenzklassen nicht.</w:t>
      </w:r>
    </w:p>
    <w:p w:rsidR="0064596B" w:rsidRDefault="0064596B" w:rsidP="0064596B">
      <w:pPr>
        <w:pStyle w:val="StandardWeb"/>
      </w:pPr>
      <w:r>
        <w:t xml:space="preserve">Damit ist nun festgelegt, </w:t>
      </w:r>
      <w:r>
        <w:rPr>
          <w:rStyle w:val="Fett"/>
        </w:rPr>
        <w:t>wie</w:t>
      </w:r>
      <w:r>
        <w:t xml:space="preserve"> ein empirischer statistischer Vergleich typisiert werden muss. Noch nicht festgelegt ist, </w:t>
      </w:r>
      <w:r>
        <w:rPr>
          <w:rStyle w:val="Fett"/>
        </w:rPr>
        <w:t>welche wissenschaftliche Aussage</w:t>
      </w:r>
      <w:r>
        <w:t xml:space="preserve"> aus seinem Ergebnis folgt. Ein guter Fit, eine statistische Präferenz, eine erfolgreiche Vorhersage und ein negativer Prüfbefund besitzen nicht denselben logischen Status. Ebenso richtet sich ein negativer Befund zunächst gegen den tatsächlich geprüften Kombinationbestand aus Rekonstruktion, Beobachtungsbrücke, Messmodell, Unsicherheitsprofil, Statistikmodell und Prüfaussage.</w:t>
      </w:r>
    </w:p>
    <w:p w:rsidR="0064596B" w:rsidRDefault="0064596B" w:rsidP="0064596B">
      <w:pPr>
        <w:pStyle w:val="StandardWeb"/>
      </w:pPr>
      <w:r>
        <w:rPr>
          <w:rStyle w:val="Fett"/>
        </w:rPr>
        <w:t xml:space="preserve">Abschnitt 3.6.9 </w:t>
      </w:r>
      <w:proofErr w:type="gramStart"/>
      <w:r>
        <w:rPr>
          <w:rStyle w:val="Fett"/>
        </w:rPr>
        <w:t>entwickelt</w:t>
      </w:r>
      <w:proofErr w:type="gramEnd"/>
      <w:r>
        <w:rPr>
          <w:rStyle w:val="Fett"/>
        </w:rPr>
        <w:t xml:space="preserve"> deshalb die empirischen Verträglichkeits- und Negativaussagen sowie das FRZK-Beobachtungszertifikat und bestimmt, welche theoretische Ebene ein positives oder negatives Prüfergebnis tatsächlich erreicht.</w:t>
      </w:r>
    </w:p>
    <w:p w:rsidR="00300EB5" w:rsidRDefault="00300EB5" w:rsidP="0066265B">
      <w:pPr>
        <w:pStyle w:val="StandardWeb"/>
        <w:rPr>
          <w:rStyle w:val="Fett"/>
        </w:rPr>
      </w:pPr>
    </w:p>
    <w:sectPr w:rsidR="00300EB5">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3328" w:rsidRDefault="00053328" w:rsidP="00B628B1">
      <w:pPr>
        <w:spacing w:after="0"/>
      </w:pPr>
      <w:r>
        <w:separator/>
      </w:r>
    </w:p>
  </w:endnote>
  <w:endnote w:type="continuationSeparator" w:id="0">
    <w:p w:rsidR="00053328" w:rsidRDefault="00053328" w:rsidP="00B628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3328" w:rsidRDefault="00053328" w:rsidP="00B628B1">
      <w:pPr>
        <w:spacing w:after="0"/>
      </w:pPr>
      <w:r>
        <w:separator/>
      </w:r>
    </w:p>
  </w:footnote>
  <w:footnote w:type="continuationSeparator" w:id="0">
    <w:p w:rsidR="00053328" w:rsidRDefault="00053328" w:rsidP="00B628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61"/>
    <w:rsid w:val="00003048"/>
    <w:rsid w:val="00004C7E"/>
    <w:rsid w:val="00010D9C"/>
    <w:rsid w:val="000467F2"/>
    <w:rsid w:val="00053328"/>
    <w:rsid w:val="0006156C"/>
    <w:rsid w:val="00082214"/>
    <w:rsid w:val="000B0C44"/>
    <w:rsid w:val="000C2FC6"/>
    <w:rsid w:val="000D70EA"/>
    <w:rsid w:val="00103784"/>
    <w:rsid w:val="00106528"/>
    <w:rsid w:val="00147307"/>
    <w:rsid w:val="00153E4B"/>
    <w:rsid w:val="001830F2"/>
    <w:rsid w:val="0019093F"/>
    <w:rsid w:val="0019229D"/>
    <w:rsid w:val="00211C03"/>
    <w:rsid w:val="00266AD6"/>
    <w:rsid w:val="002B03D4"/>
    <w:rsid w:val="002D20FA"/>
    <w:rsid w:val="002D4202"/>
    <w:rsid w:val="0030004A"/>
    <w:rsid w:val="00300EB5"/>
    <w:rsid w:val="00324306"/>
    <w:rsid w:val="00341905"/>
    <w:rsid w:val="003B787A"/>
    <w:rsid w:val="00433ECB"/>
    <w:rsid w:val="00436FC4"/>
    <w:rsid w:val="0044266C"/>
    <w:rsid w:val="00446557"/>
    <w:rsid w:val="00461C7A"/>
    <w:rsid w:val="004727F1"/>
    <w:rsid w:val="00483AB8"/>
    <w:rsid w:val="00500020"/>
    <w:rsid w:val="00514D79"/>
    <w:rsid w:val="005454E6"/>
    <w:rsid w:val="00560B17"/>
    <w:rsid w:val="005B5EFD"/>
    <w:rsid w:val="005E4CED"/>
    <w:rsid w:val="006016DC"/>
    <w:rsid w:val="0064596B"/>
    <w:rsid w:val="0066265B"/>
    <w:rsid w:val="00674CFA"/>
    <w:rsid w:val="00687548"/>
    <w:rsid w:val="006B3395"/>
    <w:rsid w:val="006D0C51"/>
    <w:rsid w:val="006D7C6F"/>
    <w:rsid w:val="006F55C1"/>
    <w:rsid w:val="0070366A"/>
    <w:rsid w:val="00706409"/>
    <w:rsid w:val="007115B7"/>
    <w:rsid w:val="00715C5D"/>
    <w:rsid w:val="00720F55"/>
    <w:rsid w:val="007448BB"/>
    <w:rsid w:val="007665FA"/>
    <w:rsid w:val="00774251"/>
    <w:rsid w:val="00795695"/>
    <w:rsid w:val="007A3369"/>
    <w:rsid w:val="007B7DE7"/>
    <w:rsid w:val="007E18E7"/>
    <w:rsid w:val="007E333F"/>
    <w:rsid w:val="007E47AB"/>
    <w:rsid w:val="00835ADB"/>
    <w:rsid w:val="00855B64"/>
    <w:rsid w:val="008871CF"/>
    <w:rsid w:val="008B0C43"/>
    <w:rsid w:val="008C4935"/>
    <w:rsid w:val="008E0764"/>
    <w:rsid w:val="009032D7"/>
    <w:rsid w:val="00997246"/>
    <w:rsid w:val="009979A9"/>
    <w:rsid w:val="009A1808"/>
    <w:rsid w:val="009A595B"/>
    <w:rsid w:val="009D04D3"/>
    <w:rsid w:val="00A307C9"/>
    <w:rsid w:val="00AA4222"/>
    <w:rsid w:val="00AC1440"/>
    <w:rsid w:val="00AE408D"/>
    <w:rsid w:val="00AF6392"/>
    <w:rsid w:val="00B04313"/>
    <w:rsid w:val="00B53EE0"/>
    <w:rsid w:val="00B555C2"/>
    <w:rsid w:val="00B628B1"/>
    <w:rsid w:val="00B873C2"/>
    <w:rsid w:val="00BA5790"/>
    <w:rsid w:val="00BA664A"/>
    <w:rsid w:val="00BB30C9"/>
    <w:rsid w:val="00BF033D"/>
    <w:rsid w:val="00C2343F"/>
    <w:rsid w:val="00C6537C"/>
    <w:rsid w:val="00C9163A"/>
    <w:rsid w:val="00CD2089"/>
    <w:rsid w:val="00CF1387"/>
    <w:rsid w:val="00D313FE"/>
    <w:rsid w:val="00D33BDA"/>
    <w:rsid w:val="00D34C46"/>
    <w:rsid w:val="00D44FE7"/>
    <w:rsid w:val="00D542C6"/>
    <w:rsid w:val="00D67542"/>
    <w:rsid w:val="00D80CC8"/>
    <w:rsid w:val="00DB5E50"/>
    <w:rsid w:val="00E21607"/>
    <w:rsid w:val="00E55661"/>
    <w:rsid w:val="00E6450A"/>
    <w:rsid w:val="00E724CA"/>
    <w:rsid w:val="00EA00B8"/>
    <w:rsid w:val="00EA1CC2"/>
    <w:rsid w:val="00EC0D2D"/>
    <w:rsid w:val="00EC35D8"/>
    <w:rsid w:val="00ED6C7C"/>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335C8CF1-92CD-4077-B876-B9DA3908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customStyle="1" w:styleId="katex">
    <w:name w:val="katex"/>
    <w:basedOn w:val="Absatz-Standardschriftart"/>
    <w:rsid w:val="00E55661"/>
  </w:style>
  <w:style w:type="character" w:styleId="Hervorhebung">
    <w:name w:val="Emphasis"/>
    <w:basedOn w:val="Absatz-Standardschriftart"/>
    <w:uiPriority w:val="20"/>
    <w:qFormat/>
    <w:rsid w:val="00E55661"/>
    <w:rPr>
      <w:i/>
      <w:iCs/>
    </w:rPr>
  </w:style>
  <w:style w:type="character" w:styleId="Hyperlink">
    <w:name w:val="Hyperlink"/>
    <w:basedOn w:val="Absatz-Standardschriftart"/>
    <w:uiPriority w:val="99"/>
    <w:semiHidden/>
    <w:unhideWhenUsed/>
    <w:rsid w:val="00E55661"/>
    <w:rPr>
      <w:color w:val="0000FF"/>
      <w:u w:val="single"/>
    </w:rPr>
  </w:style>
  <w:style w:type="character" w:styleId="HTMLCode">
    <w:name w:val="HTML Code"/>
    <w:basedOn w:val="Absatz-Standardschriftart"/>
    <w:uiPriority w:val="99"/>
    <w:semiHidden/>
    <w:unhideWhenUsed/>
    <w:rsid w:val="00D34C46"/>
    <w:rPr>
      <w:rFonts w:ascii="Courier New" w:eastAsia="Times New Roman" w:hAnsi="Courier New" w:cs="Courier New"/>
      <w:sz w:val="20"/>
      <w:szCs w:val="20"/>
    </w:rPr>
  </w:style>
  <w:style w:type="paragraph" w:customStyle="1" w:styleId="pdq2pgselectionanchorcontainer">
    <w:name w:val="pdq2pg_selectionanchorcontainer"/>
    <w:basedOn w:val="Standard"/>
    <w:rsid w:val="009979A9"/>
    <w:pPr>
      <w:spacing w:before="100" w:beforeAutospacing="1" w:after="100" w:afterAutospacing="1"/>
    </w:pPr>
    <w:rPr>
      <w:rFonts w:ascii="Times New Roman" w:hAnsi="Times New Roman" w:cs="Times New Roman"/>
      <w:bCs w:val="0"/>
    </w:rPr>
  </w:style>
  <w:style w:type="paragraph" w:styleId="Funotentext">
    <w:name w:val="footnote text"/>
    <w:basedOn w:val="Standard"/>
    <w:link w:val="FunotentextZchn"/>
    <w:uiPriority w:val="99"/>
    <w:semiHidden/>
    <w:unhideWhenUsed/>
    <w:rsid w:val="00B628B1"/>
    <w:pPr>
      <w:spacing w:after="0"/>
    </w:pPr>
    <w:rPr>
      <w:sz w:val="20"/>
      <w:szCs w:val="20"/>
    </w:rPr>
  </w:style>
  <w:style w:type="character" w:customStyle="1" w:styleId="FunotentextZchn">
    <w:name w:val="Fußnotentext Zchn"/>
    <w:basedOn w:val="Absatz-Standardschriftart"/>
    <w:link w:val="Funotentext"/>
    <w:uiPriority w:val="99"/>
    <w:semiHidden/>
    <w:rsid w:val="00B628B1"/>
    <w:rPr>
      <w:rFonts w:eastAsia="Times New Roman" w:cs="Calibri"/>
      <w:bCs/>
    </w:rPr>
  </w:style>
  <w:style w:type="character" w:styleId="Funotenzeichen">
    <w:name w:val="footnote reference"/>
    <w:basedOn w:val="Absatz-Standardschriftart"/>
    <w:uiPriority w:val="99"/>
    <w:semiHidden/>
    <w:unhideWhenUsed/>
    <w:rsid w:val="00B628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09514121">
      <w:bodyDiv w:val="1"/>
      <w:marLeft w:val="0"/>
      <w:marRight w:val="0"/>
      <w:marTop w:val="0"/>
      <w:marBottom w:val="0"/>
      <w:divBdr>
        <w:top w:val="none" w:sz="0" w:space="0" w:color="auto"/>
        <w:left w:val="none" w:sz="0" w:space="0" w:color="auto"/>
        <w:bottom w:val="none" w:sz="0" w:space="0" w:color="auto"/>
        <w:right w:val="none" w:sz="0" w:space="0" w:color="auto"/>
      </w:divBdr>
    </w:div>
    <w:div w:id="229662051">
      <w:bodyDiv w:val="1"/>
      <w:marLeft w:val="0"/>
      <w:marRight w:val="0"/>
      <w:marTop w:val="0"/>
      <w:marBottom w:val="0"/>
      <w:divBdr>
        <w:top w:val="none" w:sz="0" w:space="0" w:color="auto"/>
        <w:left w:val="none" w:sz="0" w:space="0" w:color="auto"/>
        <w:bottom w:val="none" w:sz="0" w:space="0" w:color="auto"/>
        <w:right w:val="none" w:sz="0" w:space="0" w:color="auto"/>
      </w:divBdr>
    </w:div>
    <w:div w:id="255408829">
      <w:bodyDiv w:val="1"/>
      <w:marLeft w:val="0"/>
      <w:marRight w:val="0"/>
      <w:marTop w:val="0"/>
      <w:marBottom w:val="0"/>
      <w:divBdr>
        <w:top w:val="none" w:sz="0" w:space="0" w:color="auto"/>
        <w:left w:val="none" w:sz="0" w:space="0" w:color="auto"/>
        <w:bottom w:val="none" w:sz="0" w:space="0" w:color="auto"/>
        <w:right w:val="none" w:sz="0" w:space="0" w:color="auto"/>
      </w:divBdr>
    </w:div>
    <w:div w:id="26438354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85050211">
      <w:bodyDiv w:val="1"/>
      <w:marLeft w:val="0"/>
      <w:marRight w:val="0"/>
      <w:marTop w:val="0"/>
      <w:marBottom w:val="0"/>
      <w:divBdr>
        <w:top w:val="none" w:sz="0" w:space="0" w:color="auto"/>
        <w:left w:val="none" w:sz="0" w:space="0" w:color="auto"/>
        <w:bottom w:val="none" w:sz="0" w:space="0" w:color="auto"/>
        <w:right w:val="none" w:sz="0" w:space="0" w:color="auto"/>
      </w:divBdr>
    </w:div>
    <w:div w:id="582490963">
      <w:bodyDiv w:val="1"/>
      <w:marLeft w:val="0"/>
      <w:marRight w:val="0"/>
      <w:marTop w:val="0"/>
      <w:marBottom w:val="0"/>
      <w:divBdr>
        <w:top w:val="none" w:sz="0" w:space="0" w:color="auto"/>
        <w:left w:val="none" w:sz="0" w:space="0" w:color="auto"/>
        <w:bottom w:val="none" w:sz="0" w:space="0" w:color="auto"/>
        <w:right w:val="none" w:sz="0" w:space="0" w:color="auto"/>
      </w:divBdr>
    </w:div>
    <w:div w:id="60577595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98126081">
      <w:bodyDiv w:val="1"/>
      <w:marLeft w:val="0"/>
      <w:marRight w:val="0"/>
      <w:marTop w:val="0"/>
      <w:marBottom w:val="0"/>
      <w:divBdr>
        <w:top w:val="none" w:sz="0" w:space="0" w:color="auto"/>
        <w:left w:val="none" w:sz="0" w:space="0" w:color="auto"/>
        <w:bottom w:val="none" w:sz="0" w:space="0" w:color="auto"/>
        <w:right w:val="none" w:sz="0" w:space="0" w:color="auto"/>
      </w:divBdr>
    </w:div>
    <w:div w:id="1099522079">
      <w:bodyDiv w:val="1"/>
      <w:marLeft w:val="0"/>
      <w:marRight w:val="0"/>
      <w:marTop w:val="0"/>
      <w:marBottom w:val="0"/>
      <w:divBdr>
        <w:top w:val="none" w:sz="0" w:space="0" w:color="auto"/>
        <w:left w:val="none" w:sz="0" w:space="0" w:color="auto"/>
        <w:bottom w:val="none" w:sz="0" w:space="0" w:color="auto"/>
        <w:right w:val="none" w:sz="0" w:space="0" w:color="auto"/>
      </w:divBdr>
    </w:div>
    <w:div w:id="1221945324">
      <w:bodyDiv w:val="1"/>
      <w:marLeft w:val="0"/>
      <w:marRight w:val="0"/>
      <w:marTop w:val="0"/>
      <w:marBottom w:val="0"/>
      <w:divBdr>
        <w:top w:val="none" w:sz="0" w:space="0" w:color="auto"/>
        <w:left w:val="none" w:sz="0" w:space="0" w:color="auto"/>
        <w:bottom w:val="none" w:sz="0" w:space="0" w:color="auto"/>
        <w:right w:val="none" w:sz="0" w:space="0" w:color="auto"/>
      </w:divBdr>
    </w:div>
    <w:div w:id="1361543067">
      <w:bodyDiv w:val="1"/>
      <w:marLeft w:val="0"/>
      <w:marRight w:val="0"/>
      <w:marTop w:val="0"/>
      <w:marBottom w:val="0"/>
      <w:divBdr>
        <w:top w:val="none" w:sz="0" w:space="0" w:color="auto"/>
        <w:left w:val="none" w:sz="0" w:space="0" w:color="auto"/>
        <w:bottom w:val="none" w:sz="0" w:space="0" w:color="auto"/>
        <w:right w:val="none" w:sz="0" w:space="0" w:color="auto"/>
      </w:divBdr>
    </w:div>
    <w:div w:id="1478720678">
      <w:bodyDiv w:val="1"/>
      <w:marLeft w:val="0"/>
      <w:marRight w:val="0"/>
      <w:marTop w:val="0"/>
      <w:marBottom w:val="0"/>
      <w:divBdr>
        <w:top w:val="none" w:sz="0" w:space="0" w:color="auto"/>
        <w:left w:val="none" w:sz="0" w:space="0" w:color="auto"/>
        <w:bottom w:val="none" w:sz="0" w:space="0" w:color="auto"/>
        <w:right w:val="none" w:sz="0" w:space="0" w:color="auto"/>
      </w:divBdr>
    </w:div>
    <w:div w:id="1503468111">
      <w:bodyDiv w:val="1"/>
      <w:marLeft w:val="0"/>
      <w:marRight w:val="0"/>
      <w:marTop w:val="0"/>
      <w:marBottom w:val="0"/>
      <w:divBdr>
        <w:top w:val="none" w:sz="0" w:space="0" w:color="auto"/>
        <w:left w:val="none" w:sz="0" w:space="0" w:color="auto"/>
        <w:bottom w:val="none" w:sz="0" w:space="0" w:color="auto"/>
        <w:right w:val="none" w:sz="0" w:space="0" w:color="auto"/>
      </w:divBdr>
    </w:div>
    <w:div w:id="1797944992">
      <w:bodyDiv w:val="1"/>
      <w:marLeft w:val="0"/>
      <w:marRight w:val="0"/>
      <w:marTop w:val="0"/>
      <w:marBottom w:val="0"/>
      <w:divBdr>
        <w:top w:val="none" w:sz="0" w:space="0" w:color="auto"/>
        <w:left w:val="none" w:sz="0" w:space="0" w:color="auto"/>
        <w:bottom w:val="none" w:sz="0" w:space="0" w:color="auto"/>
        <w:right w:val="none" w:sz="0" w:space="0" w:color="auto"/>
      </w:divBdr>
    </w:div>
    <w:div w:id="1817868620">
      <w:bodyDiv w:val="1"/>
      <w:marLeft w:val="0"/>
      <w:marRight w:val="0"/>
      <w:marTop w:val="0"/>
      <w:marBottom w:val="0"/>
      <w:divBdr>
        <w:top w:val="none" w:sz="0" w:space="0" w:color="auto"/>
        <w:left w:val="none" w:sz="0" w:space="0" w:color="auto"/>
        <w:bottom w:val="none" w:sz="0" w:space="0" w:color="auto"/>
        <w:right w:val="none" w:sz="0" w:space="0" w:color="auto"/>
      </w:divBdr>
    </w:div>
    <w:div w:id="1996763585">
      <w:bodyDiv w:val="1"/>
      <w:marLeft w:val="0"/>
      <w:marRight w:val="0"/>
      <w:marTop w:val="0"/>
      <w:marBottom w:val="0"/>
      <w:divBdr>
        <w:top w:val="none" w:sz="0" w:space="0" w:color="auto"/>
        <w:left w:val="none" w:sz="0" w:space="0" w:color="auto"/>
        <w:bottom w:val="none" w:sz="0" w:space="0" w:color="auto"/>
        <w:right w:val="none" w:sz="0" w:space="0" w:color="auto"/>
      </w:divBdr>
    </w:div>
    <w:div w:id="213185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95</Pages>
  <Words>35882</Words>
  <Characters>226058</Characters>
  <Application>Microsoft Office Word</Application>
  <DocSecurity>0</DocSecurity>
  <Lines>1883</Lines>
  <Paragraphs>522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10</cp:revision>
  <dcterms:created xsi:type="dcterms:W3CDTF">2026-08-27T12:27:00Z</dcterms:created>
  <dcterms:modified xsi:type="dcterms:W3CDTF">2026-08-29T08:35:00Z</dcterms:modified>
</cp:coreProperties>
</file>