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68CD0" w14:textId="77777777" w:rsidR="005662BE" w:rsidRDefault="005662BE" w:rsidP="005662B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B441F">
        <w:rPr>
          <w:rFonts w:ascii="Segoe UI Emoji" w:eastAsia="Times New Roman" w:hAnsi="Segoe UI Emoji" w:cs="Segoe UI Emoji"/>
          <w:b/>
          <w:bCs/>
          <w:sz w:val="27"/>
          <w:szCs w:val="27"/>
          <w:lang w:eastAsia="de-DE"/>
        </w:rPr>
        <w:t>Kapitel 3 - Iterative Konstruktion eines funktionalen Bezugssystems</w:t>
      </w:r>
      <w:r w:rsidRPr="005B5D47">
        <w:rPr>
          <w:rFonts w:ascii="Times New Roman" w:eastAsia="Times New Roman" w:hAnsi="Times New Roman" w:cs="Times New Roman"/>
          <w:b/>
          <w:bCs/>
          <w:sz w:val="27"/>
          <w:szCs w:val="27"/>
          <w:lang w:eastAsia="de-DE"/>
        </w:rPr>
        <w:t xml:space="preserve"> </w:t>
      </w:r>
    </w:p>
    <w:p w14:paraId="483879D4" w14:textId="77777777" w:rsidR="005662BE" w:rsidRDefault="005662BE"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p>
    <w:p w14:paraId="2F069CAB" w14:textId="17AFA422" w:rsidR="000A6C39" w:rsidRPr="000A6C39" w:rsidRDefault="000A6C39"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3.1 Ausgangspunkt: Das Nichts (</w:t>
      </w:r>
      <w:r w:rsidRPr="000A6C39">
        <w:rPr>
          <w:rFonts w:ascii="Cambria Math" w:eastAsia="Times New Roman" w:hAnsi="Cambria Math" w:cs="Cambria Math"/>
          <w:b/>
          <w:bCs/>
          <w:kern w:val="36"/>
          <w:sz w:val="48"/>
          <w:szCs w:val="48"/>
          <w:lang w:eastAsia="de-DE"/>
        </w:rPr>
        <w:t>∅</w:t>
      </w:r>
      <w:r w:rsidRPr="000A6C39">
        <w:rPr>
          <w:rFonts w:ascii="Times New Roman" w:eastAsia="Times New Roman" w:hAnsi="Times New Roman" w:cs="Times New Roman"/>
          <w:b/>
          <w:bCs/>
          <w:kern w:val="36"/>
          <w:sz w:val="48"/>
          <w:szCs w:val="48"/>
          <w:lang w:eastAsia="de-DE"/>
        </w:rPr>
        <w:t xml:space="preserve">) </w:t>
      </w:r>
      <w:r w:rsidRPr="000A6C39">
        <w:rPr>
          <w:rFonts w:ascii="Calibri Light" w:eastAsia="Times New Roman" w:hAnsi="Calibri Light" w:cs="Calibri Light"/>
          <w:b/>
          <w:bCs/>
          <w:kern w:val="36"/>
          <w:sz w:val="48"/>
          <w:szCs w:val="48"/>
          <w:lang w:eastAsia="de-DE"/>
        </w:rPr>
        <w:t>–</w:t>
      </w:r>
      <w:r w:rsidRPr="000A6C39">
        <w:rPr>
          <w:rFonts w:ascii="Times New Roman" w:eastAsia="Times New Roman" w:hAnsi="Times New Roman" w:cs="Times New Roman"/>
          <w:b/>
          <w:bCs/>
          <w:kern w:val="36"/>
          <w:sz w:val="48"/>
          <w:szCs w:val="48"/>
          <w:lang w:eastAsia="de-DE"/>
        </w:rPr>
        <w:t xml:space="preserve"> Philosophische und mathematische Fundierung</w:t>
      </w:r>
    </w:p>
    <w:p w14:paraId="2BB52A6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Der Ausgangspunkt jeder konstruktiven Theorie bestimmt ihre semantische Grundausrichtung und beeinflusst maßgeblich die Form emergenter Strukturen. Im funktionalen Bezugssystem bildet das Nichts, symbolisiert durch die leere Menge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den zentralen Startpunkt. Diese Wahl verbindet eine mathematisch präzise Grundlage mit einem erkenntnistheoretisch anspruchsvollen Konzept und steht für einen radikal konstruktiven Modellierungsansatz.</w:t>
      </w:r>
    </w:p>
    <w:p w14:paraId="6027B868"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Das Nichts ist in Wissenschaft und Philosophie ein Grenzpunkt zwischen Abwesenheit und Potenzialität. Es ist weder bloße Negation von Existenz noch ein einfaches Vakuum, sondern eine schöpferische Grundlage, die als Ausgangspunkt kreativer Prozesse der Strukturbildung dient.</w:t>
      </w:r>
    </w:p>
    <w:p w14:paraId="6EDA6092"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6DE9F2F">
          <v:rect id="_x0000_i1025" style="width:0;height:1.5pt" o:hralign="center" o:hrstd="t" o:hr="t" fillcolor="#a0a0a0" stroked="f"/>
        </w:pict>
      </w:r>
    </w:p>
    <w:p w14:paraId="4AB7A55E"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3.1.1 Die leere Menge in der axiomatischen Mengenlehre</w:t>
      </w:r>
    </w:p>
    <w:p w14:paraId="024FE96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Die axiomatische Mengenlehre nach </w:t>
      </w:r>
      <w:proofErr w:type="spellStart"/>
      <w:r w:rsidRPr="000A6C39">
        <w:rPr>
          <w:rFonts w:ascii="Times New Roman" w:eastAsia="Times New Roman" w:hAnsi="Times New Roman" w:cs="Times New Roman"/>
          <w:sz w:val="24"/>
          <w:szCs w:val="24"/>
          <w:lang w:eastAsia="de-DE"/>
        </w:rPr>
        <w:t>Zermelo</w:t>
      </w:r>
      <w:proofErr w:type="spellEnd"/>
      <w:r w:rsidRPr="000A6C39">
        <w:rPr>
          <w:rFonts w:ascii="Times New Roman" w:eastAsia="Times New Roman" w:hAnsi="Times New Roman" w:cs="Times New Roman"/>
          <w:sz w:val="24"/>
          <w:szCs w:val="24"/>
          <w:lang w:eastAsia="de-DE"/>
        </w:rPr>
        <w:t xml:space="preserve">-Fraenkel (ZF) postuliert mit dem Leermengenaxiom die Existenz einer Menge ohne Elemente, die leere Menge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formal definiert als:</w:t>
      </w:r>
    </w:p>
    <w:p w14:paraId="4EB90D19"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proofErr w:type="gramStart"/>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w:t>
      </w:r>
      <w:proofErr w:type="gramEnd"/>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x</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x≠x</w:t>
      </w:r>
      <w:proofErr w:type="spellEnd"/>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emptyset</w:t>
      </w:r>
      <w:proofErr w:type="spellEnd"/>
      <w:r w:rsidRPr="000A6C39">
        <w:rPr>
          <w:rFonts w:ascii="Times New Roman" w:eastAsia="Times New Roman" w:hAnsi="Times New Roman" w:cs="Times New Roman"/>
          <w:sz w:val="24"/>
          <w:szCs w:val="24"/>
          <w:lang w:eastAsia="de-DE"/>
        </w:rPr>
        <w:t xml:space="preserve"> := \{ x \</w:t>
      </w:r>
      <w:proofErr w:type="spellStart"/>
      <w:r w:rsidRPr="000A6C39">
        <w:rPr>
          <w:rFonts w:ascii="Times New Roman" w:eastAsia="Times New Roman" w:hAnsi="Times New Roman" w:cs="Times New Roman"/>
          <w:sz w:val="24"/>
          <w:szCs w:val="24"/>
          <w:lang w:eastAsia="de-DE"/>
        </w:rPr>
        <w:t>mid</w:t>
      </w:r>
      <w:proofErr w:type="spellEnd"/>
      <w:r w:rsidRPr="000A6C39">
        <w:rPr>
          <w:rFonts w:ascii="Times New Roman" w:eastAsia="Times New Roman" w:hAnsi="Times New Roman" w:cs="Times New Roman"/>
          <w:sz w:val="24"/>
          <w:szCs w:val="24"/>
          <w:lang w:eastAsia="de-DE"/>
        </w:rPr>
        <w:t xml:space="preserve"> x \</w:t>
      </w:r>
      <w:proofErr w:type="spellStart"/>
      <w:r w:rsidRPr="000A6C39">
        <w:rPr>
          <w:rFonts w:ascii="Times New Roman" w:eastAsia="Times New Roman" w:hAnsi="Times New Roman" w:cs="Times New Roman"/>
          <w:sz w:val="24"/>
          <w:szCs w:val="24"/>
          <w:lang w:eastAsia="de-DE"/>
        </w:rPr>
        <w:t>neq</w:t>
      </w:r>
      <w:proofErr w:type="spellEnd"/>
      <w:r w:rsidRPr="000A6C39">
        <w:rPr>
          <w:rFonts w:ascii="Times New Roman" w:eastAsia="Times New Roman" w:hAnsi="Times New Roman" w:cs="Times New Roman"/>
          <w:sz w:val="24"/>
          <w:szCs w:val="24"/>
          <w:lang w:eastAsia="de-DE"/>
        </w:rPr>
        <w:t xml:space="preserve"> x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x</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x</w:t>
      </w:r>
      <w:proofErr w:type="spellEnd"/>
      <w:r w:rsidRPr="000A6C39">
        <w:rPr>
          <w:rFonts w:ascii="Times New Roman" w:eastAsia="Times New Roman" w:hAnsi="Times New Roman" w:cs="Times New Roman"/>
          <w:sz w:val="24"/>
          <w:szCs w:val="24"/>
          <w:lang w:eastAsia="de-DE"/>
        </w:rPr>
        <w:t xml:space="preserve">=x} </w:t>
      </w:r>
    </w:p>
    <w:p w14:paraId="2C385047"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A6C39">
        <w:rPr>
          <w:rFonts w:ascii="Times New Roman" w:eastAsia="Times New Roman" w:hAnsi="Times New Roman" w:cs="Times New Roman"/>
          <w:sz w:val="24"/>
          <w:szCs w:val="24"/>
          <w:lang w:eastAsia="de-DE"/>
        </w:rPr>
        <w:t>Suppes</w:t>
      </w:r>
      <w:proofErr w:type="spellEnd"/>
      <w:r w:rsidRPr="000A6C39">
        <w:rPr>
          <w:rFonts w:ascii="Times New Roman" w:eastAsia="Times New Roman" w:hAnsi="Times New Roman" w:cs="Times New Roman"/>
          <w:sz w:val="24"/>
          <w:szCs w:val="24"/>
          <w:lang w:eastAsia="de-DE"/>
        </w:rPr>
        <w:t xml:space="preserve"> beschreibt sie als „die einzige Menge ohne Elemente“, deren Existenz durch ein Axiom garantiert ist, aus der alle anderen Mengen sukzessive konstruiert werden¹. Die leere Menge stellt den Urzustand formaler Struktur dar und fungiert als Fundament aller mathematischen Objekte – von Zahlenmengen bis zu abstrakten topologischen Räumen. Diese präzise Definition ermöglicht eine iterative, hierarchische Konstruktion komplexer Strukturen ohne Vorannahmen.</w:t>
      </w:r>
    </w:p>
    <w:p w14:paraId="076C764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Aus konstruktiver Sicht ist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werden².</w:t>
      </w:r>
    </w:p>
    <w:p w14:paraId="670179DF"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58D8C90">
          <v:rect id="_x0000_i1026" style="width:0;height:1.5pt" o:hralign="center" o:hrstd="t" o:hr="t" fillcolor="#a0a0a0" stroked="f"/>
        </w:pict>
      </w:r>
    </w:p>
    <w:p w14:paraId="3EAD4D2F"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3.1.2 Philosophische Implikationen des Nichts</w:t>
      </w:r>
    </w:p>
    <w:p w14:paraId="1976D081"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t>Philosophisch betrachtet eröffnet das Nichts einen Raum der Potenzialität jenseits der bloßen Abwesenheit. Weyl hebt hervor, dass die Unbestimmtheit des Nichts Voraussetzung für Formbildung ist: Es ist ein ontologisches Paradoxon, das weder rein negativ noch neutral, sondern schöpferisch wirkt³.</w:t>
      </w:r>
    </w:p>
    <w:p w14:paraId="7E29A2D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Heidegger und andere Denker sehen das Nichts als Bedingung der Möglichkeit von Sein und Werden. Somit ist das Nichts nicht das Fehlen von Sein, sondern der kreative Ursprung von Struktur und Ordnung. Deleuze interpretiert das Nichts als Differenz und Werden, als motorische Kraft für Innovation und neue Bedeutungen⁴.</w:t>
      </w:r>
    </w:p>
    <w:p w14:paraId="1E58812D"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 Perspektiven machen das Nichts zum zentralen konzeptuellen Baustein eines dynamischen, offenen Modells von Realität.</w:t>
      </w:r>
    </w:p>
    <w:p w14:paraId="44604D06"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2565CE2">
          <v:rect id="_x0000_i1027" style="width:0;height:1.5pt" o:hralign="center" o:hrstd="t" o:hr="t" fillcolor="#a0a0a0" stroked="f"/>
        </w:pict>
      </w:r>
    </w:p>
    <w:p w14:paraId="3D77C96E"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3.1.3 Das Nichts als Vakuum in der Physik</w:t>
      </w:r>
    </w:p>
    <w:p w14:paraId="37774A2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der Physik entspricht das Nichts oft dem Vakuum – einem Zustand minimaler Energie, der jedoch Quantenfluktuationen und virtuelle Teilchen enthält. Penrose erläutert, dass das physikalische Vakuum keine inaktive Leere, sondern ein dynamisches Feld auf kleinsten Skalen ist⁵.</w:t>
      </w:r>
    </w:p>
    <w:p w14:paraId="766518DA"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Das Vakuum trägt fundamentale Symmetrien, beeinflusst physikalische Konstanten und steht im Zentrum kosmologischer Modelle wie Urknall und Inflation. Neuere Theorien der Quantengravitation und Stringtheorie betonen, dass das „Nichts“ ein komplexes Netzwerk quantenmechanischer Zustände darstellt⁶ ⁷.</w:t>
      </w:r>
    </w:p>
    <w:p w14:paraId="1F775D1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 empirischen Einsichten ergänzen das philosophische Konzept und machen das Nichts für Naturwissenschaftler fassbar.</w:t>
      </w:r>
    </w:p>
    <w:p w14:paraId="413B9CAA"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6362B83">
          <v:rect id="_x0000_i1028" style="width:0;height:1.5pt" o:hralign="center" o:hrstd="t" o:hr="t" fillcolor="#a0a0a0" stroked="f"/>
        </w:pict>
      </w:r>
    </w:p>
    <w:p w14:paraId="26F60704"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3.1.4 Grenzen der Vorstellungskraft und kognitive Herausforderungen</w:t>
      </w:r>
    </w:p>
    <w:p w14:paraId="4777F57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Das Nichts als abstraktes Konzept fordert hohe mentale Repräsentationsfähigkeiten. </w:t>
      </w:r>
      <w:proofErr w:type="spellStart"/>
      <w:r w:rsidRPr="000A6C39">
        <w:rPr>
          <w:rFonts w:ascii="Times New Roman" w:eastAsia="Times New Roman" w:hAnsi="Times New Roman" w:cs="Times New Roman"/>
          <w:sz w:val="24"/>
          <w:szCs w:val="24"/>
          <w:lang w:eastAsia="de-DE"/>
        </w:rPr>
        <w:t>Spivak</w:t>
      </w:r>
      <w:proofErr w:type="spellEnd"/>
      <w:r w:rsidRPr="000A6C39">
        <w:rPr>
          <w:rFonts w:ascii="Times New Roman" w:eastAsia="Times New Roman" w:hAnsi="Times New Roman" w:cs="Times New Roman"/>
          <w:sz w:val="24"/>
          <w:szCs w:val="24"/>
          <w:lang w:eastAsia="de-DE"/>
        </w:rPr>
        <w:t xml:space="preserve"> hebt die Rolle der Abstraktion in der Mathematik hervor, die den Übergang von konkreten Beispielen zu allgemeinen Strukturen ermöglicht⁸.</w:t>
      </w:r>
    </w:p>
    <w:p w14:paraId="6010242D"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der Philosophie der Sprache wird das Nichts oft nur über Negation definiert, was den didaktischen Zugang erschwert. Deshalb sind schrittweise, bildhafte Methoden und Analogien entscheidend, um Lernenden den Zugang zu erleichtern.</w:t>
      </w:r>
    </w:p>
    <w:p w14:paraId="6648C5A9"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Neurowissenschaftliche Untersuchungen zeigen, dass die Verarbeitung abstrakter Konzepte wie das Nichts spezielle neuronale Mechanismen erfordert⁹. Didaktisch können Metakognition und bildhafte Analogien diesen Lernprozess unterstützen.</w:t>
      </w:r>
    </w:p>
    <w:p w14:paraId="10D3D324"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72FF92A">
          <v:rect id="_x0000_i1029" style="width:0;height:1.5pt" o:hralign="center" o:hrstd="t" o:hr="t" fillcolor="#a0a0a0" stroked="f"/>
        </w:pict>
      </w:r>
    </w:p>
    <w:p w14:paraId="2957D163"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lastRenderedPageBreak/>
        <w:t>3.1.5 Das Nichts als schöpferische Kraft in Kunst und Mystik</w:t>
      </w:r>
    </w:p>
    <w:p w14:paraId="29089D7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Kunst und Mystik symbolisiert das Nichts eine schöpferische Leerstelle. Weyl vergleicht das Nichts in der Musik mit der Pause zwischen Tönen, die erst Bedeutung schafft³.</w:t>
      </w:r>
    </w:p>
    <w:p w14:paraId="4A8E3B58"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Literarische und künstlerische Darstellungen betonen das Nichts als Impulsgeber für Neues, während mystische Traditionen es als Ursprung von Erneuerung und Transformation sehen. Diese symbolische Dimension bietet eine Brücke zu interdisziplinären Zugängen.</w:t>
      </w:r>
    </w:p>
    <w:p w14:paraId="4D8779A2"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676790D">
          <v:rect id="_x0000_i1030" style="width:0;height:1.5pt" o:hralign="center" o:hrstd="t" o:hr="t" fillcolor="#a0a0a0" stroked="f"/>
        </w:pict>
      </w:r>
    </w:p>
    <w:p w14:paraId="61520D72"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3.1.6 Didaktische Überlegungen</w:t>
      </w:r>
    </w:p>
    <w:p w14:paraId="23DAC73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 Vermittlung des Nichts erfordert didaktische Sensibilität, um intuitive Fehlvorstellungen zu überwinden. Krantz empfiehlt den Einsatz von Beispielen, Analogien und Übungen zur Wahrnehmungsreduktion und kategorialen Reflexion¹⁰.</w:t>
      </w:r>
    </w:p>
    <w:p w14:paraId="1B18C1E0"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Interaktive, reflexive Methoden fördern das konzeptuelle Nachdenken und machen die Unsicherheit des Nichts erträglich. Die Integration philosophischer und physikalischer Perspektiven erhöht das Verständnis seiner Vielschichtigkeit.</w:t>
      </w:r>
    </w:p>
    <w:p w14:paraId="1FD279C1"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Die Einbindung künstlerischer Beispiele (etwa musikalische Pausen) erhöht die emotionale Zugänglichkeit. </w:t>
      </w:r>
      <w:proofErr w:type="spellStart"/>
      <w:r w:rsidRPr="000A6C39">
        <w:rPr>
          <w:rFonts w:ascii="Times New Roman" w:eastAsia="Times New Roman" w:hAnsi="Times New Roman" w:cs="Times New Roman"/>
          <w:sz w:val="24"/>
          <w:szCs w:val="24"/>
          <w:lang w:eastAsia="de-DE"/>
        </w:rPr>
        <w:t>Sfard</w:t>
      </w:r>
      <w:proofErr w:type="spellEnd"/>
      <w:r w:rsidRPr="000A6C39">
        <w:rPr>
          <w:rFonts w:ascii="Times New Roman" w:eastAsia="Times New Roman" w:hAnsi="Times New Roman" w:cs="Times New Roman"/>
          <w:sz w:val="24"/>
          <w:szCs w:val="24"/>
          <w:lang w:eastAsia="de-DE"/>
        </w:rPr>
        <w:t xml:space="preserve"> hebt dialogische und metaphorische Vermittlung als förderlich für die Erschließung komplexer Konzepte hervor¹¹.</w:t>
      </w:r>
    </w:p>
    <w:p w14:paraId="6895B09C"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A0EDBCA">
          <v:rect id="_x0000_i1031" style="width:0;height:1.5pt" o:hralign="center" o:hrstd="t" o:hr="t" fillcolor="#a0a0a0" stroked="f"/>
        </w:pict>
      </w:r>
    </w:p>
    <w:p w14:paraId="51A54629"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3.1.7 Zusammenfassung</w:t>
      </w:r>
    </w:p>
    <w:p w14:paraId="4C81658A"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Die Wahl des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xml:space="preserve"> als Ausgangspunkt ist ein radikal konstruktiver Schritt. Mathematisch garantiert durch das Leermengenaxiom¹, philosophisch begründet durch das Potenzial des Unbestimmten³ ⁵, eröffnet es eine systematische Grundlage, in der Raum, Zeit und Objekte erst durch Zuweisungen entstehen.</w:t>
      </w:r>
    </w:p>
    <w:p w14:paraId="1B21466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 Emergenz von Struktur wird so als kreativer Prozess begreifbar – nicht aus etwas Vorhandenem, sondern aus der Fähigkeit zur Unterscheidung. Das Nichts ist damit nicht das Ende, sondern der Anfang aller Konstruktion und schafft einen dynamischen, potenzialreichen Raum für Modellbildung.</w:t>
      </w:r>
    </w:p>
    <w:p w14:paraId="669602FA"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71295B8">
          <v:rect id="_x0000_i1032" style="width:0;height:1.5pt" o:hralign="center" o:hrstd="t" o:hr="t" fillcolor="#a0a0a0" stroked="f"/>
        </w:pict>
      </w:r>
    </w:p>
    <w:p w14:paraId="23FD27CF" w14:textId="77777777" w:rsidR="000A6C39" w:rsidRPr="000A6C39" w:rsidRDefault="000A6C39"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Quellen</w:t>
      </w:r>
    </w:p>
    <w:p w14:paraId="41ECF4C2"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Patrick </w:t>
      </w:r>
      <w:proofErr w:type="spellStart"/>
      <w:r w:rsidRPr="000A6C39">
        <w:rPr>
          <w:rFonts w:ascii="Times New Roman" w:eastAsia="Times New Roman" w:hAnsi="Times New Roman" w:cs="Times New Roman"/>
          <w:sz w:val="24"/>
          <w:szCs w:val="24"/>
          <w:lang w:eastAsia="de-DE"/>
        </w:rPr>
        <w:t>Suppes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Axiomatic</w:t>
      </w:r>
      <w:proofErr w:type="spellEnd"/>
      <w:r w:rsidRPr="000A6C39">
        <w:rPr>
          <w:rFonts w:ascii="Times New Roman" w:eastAsia="Times New Roman" w:hAnsi="Times New Roman" w:cs="Times New Roman"/>
          <w:i/>
          <w:iCs/>
          <w:sz w:val="24"/>
          <w:szCs w:val="24"/>
          <w:lang w:eastAsia="de-DE"/>
        </w:rPr>
        <w:t xml:space="preserve"> Set Theory</w:t>
      </w:r>
      <w:r w:rsidRPr="000A6C39">
        <w:rPr>
          <w:rFonts w:ascii="Times New Roman" w:eastAsia="Times New Roman" w:hAnsi="Times New Roman" w:cs="Times New Roman"/>
          <w:sz w:val="24"/>
          <w:szCs w:val="24"/>
          <w:lang w:eastAsia="de-DE"/>
        </w:rPr>
        <w:t>, Dover Publications, New York, 1972.</w:t>
      </w:r>
    </w:p>
    <w:p w14:paraId="3A769809"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L. E. J. Brouwer, </w:t>
      </w:r>
      <w:proofErr w:type="spellStart"/>
      <w:r w:rsidRPr="000A6C39">
        <w:rPr>
          <w:rFonts w:ascii="Times New Roman" w:eastAsia="Times New Roman" w:hAnsi="Times New Roman" w:cs="Times New Roman"/>
          <w:i/>
          <w:iCs/>
          <w:sz w:val="24"/>
          <w:szCs w:val="24"/>
          <w:lang w:eastAsia="de-DE"/>
        </w:rPr>
        <w:t>Intuitionism</w:t>
      </w:r>
      <w:proofErr w:type="spellEnd"/>
      <w:r w:rsidRPr="000A6C39">
        <w:rPr>
          <w:rFonts w:ascii="Times New Roman" w:eastAsia="Times New Roman" w:hAnsi="Times New Roman" w:cs="Times New Roman"/>
          <w:i/>
          <w:iCs/>
          <w:sz w:val="24"/>
          <w:szCs w:val="24"/>
          <w:lang w:eastAsia="de-DE"/>
        </w:rPr>
        <w:t xml:space="preserve"> and </w:t>
      </w:r>
      <w:proofErr w:type="spellStart"/>
      <w:r w:rsidRPr="000A6C39">
        <w:rPr>
          <w:rFonts w:ascii="Times New Roman" w:eastAsia="Times New Roman" w:hAnsi="Times New Roman" w:cs="Times New Roman"/>
          <w:i/>
          <w:iCs/>
          <w:sz w:val="24"/>
          <w:szCs w:val="24"/>
          <w:lang w:eastAsia="de-DE"/>
        </w:rPr>
        <w:t>Formalism</w:t>
      </w:r>
      <w:proofErr w:type="spellEnd"/>
      <w:r w:rsidRPr="000A6C39">
        <w:rPr>
          <w:rFonts w:ascii="Times New Roman" w:eastAsia="Times New Roman" w:hAnsi="Times New Roman" w:cs="Times New Roman"/>
          <w:sz w:val="24"/>
          <w:szCs w:val="24"/>
          <w:lang w:eastAsia="de-DE"/>
        </w:rPr>
        <w:t xml:space="preserve">, in </w:t>
      </w:r>
      <w:r w:rsidRPr="000A6C39">
        <w:rPr>
          <w:rFonts w:ascii="Times New Roman" w:eastAsia="Times New Roman" w:hAnsi="Times New Roman" w:cs="Times New Roman"/>
          <w:i/>
          <w:iCs/>
          <w:sz w:val="24"/>
          <w:szCs w:val="24"/>
          <w:lang w:eastAsia="de-DE"/>
        </w:rPr>
        <w:t xml:space="preserve">Philosophy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ed</w:t>
      </w:r>
      <w:proofErr w:type="spellEnd"/>
      <w:r w:rsidRPr="000A6C39">
        <w:rPr>
          <w:rFonts w:ascii="Times New Roman" w:eastAsia="Times New Roman" w:hAnsi="Times New Roman" w:cs="Times New Roman"/>
          <w:sz w:val="24"/>
          <w:szCs w:val="24"/>
          <w:lang w:eastAsia="de-DE"/>
        </w:rPr>
        <w:t>. P. Benacerraf &amp; H. Putnam, Cambridge University Press, 1983.</w:t>
      </w:r>
    </w:p>
    <w:p w14:paraId="72B357C6"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t xml:space="preserve">Hermann Weyl, </w:t>
      </w:r>
      <w:r w:rsidRPr="000A6C39">
        <w:rPr>
          <w:rFonts w:ascii="Times New Roman" w:eastAsia="Times New Roman" w:hAnsi="Times New Roman" w:cs="Times New Roman"/>
          <w:i/>
          <w:iCs/>
          <w:sz w:val="24"/>
          <w:szCs w:val="24"/>
          <w:lang w:eastAsia="de-DE"/>
        </w:rPr>
        <w:t xml:space="preserve">Philosophy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i/>
          <w:iCs/>
          <w:sz w:val="24"/>
          <w:szCs w:val="24"/>
          <w:lang w:eastAsia="de-DE"/>
        </w:rPr>
        <w:t xml:space="preserve"> and Natural Science</w:t>
      </w:r>
      <w:r w:rsidRPr="000A6C39">
        <w:rPr>
          <w:rFonts w:ascii="Times New Roman" w:eastAsia="Times New Roman" w:hAnsi="Times New Roman" w:cs="Times New Roman"/>
          <w:sz w:val="24"/>
          <w:szCs w:val="24"/>
          <w:lang w:eastAsia="de-DE"/>
        </w:rPr>
        <w:t>, Princeton University Press, 1949.</w:t>
      </w:r>
    </w:p>
    <w:p w14:paraId="653B4435"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Gilles Deleuze, </w:t>
      </w:r>
      <w:proofErr w:type="spellStart"/>
      <w:r w:rsidRPr="000A6C39">
        <w:rPr>
          <w:rFonts w:ascii="Times New Roman" w:eastAsia="Times New Roman" w:hAnsi="Times New Roman" w:cs="Times New Roman"/>
          <w:i/>
          <w:iCs/>
          <w:sz w:val="24"/>
          <w:szCs w:val="24"/>
          <w:lang w:eastAsia="de-DE"/>
        </w:rPr>
        <w:t>Difference</w:t>
      </w:r>
      <w:proofErr w:type="spellEnd"/>
      <w:r w:rsidRPr="000A6C39">
        <w:rPr>
          <w:rFonts w:ascii="Times New Roman" w:eastAsia="Times New Roman" w:hAnsi="Times New Roman" w:cs="Times New Roman"/>
          <w:i/>
          <w:iCs/>
          <w:sz w:val="24"/>
          <w:szCs w:val="24"/>
          <w:lang w:eastAsia="de-DE"/>
        </w:rPr>
        <w:t xml:space="preserve"> and Repetition</w:t>
      </w:r>
      <w:r w:rsidRPr="000A6C39">
        <w:rPr>
          <w:rFonts w:ascii="Times New Roman" w:eastAsia="Times New Roman" w:hAnsi="Times New Roman" w:cs="Times New Roman"/>
          <w:sz w:val="24"/>
          <w:szCs w:val="24"/>
          <w:lang w:eastAsia="de-DE"/>
        </w:rPr>
        <w:t>, Columbia University Press, New York, 1994.</w:t>
      </w:r>
    </w:p>
    <w:p w14:paraId="2DB49A12"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Roger Penrose, </w:t>
      </w:r>
      <w:r w:rsidRPr="000A6C39">
        <w:rPr>
          <w:rFonts w:ascii="Times New Roman" w:eastAsia="Times New Roman" w:hAnsi="Times New Roman" w:cs="Times New Roman"/>
          <w:i/>
          <w:iCs/>
          <w:sz w:val="24"/>
          <w:szCs w:val="24"/>
          <w:lang w:eastAsia="de-DE"/>
        </w:rPr>
        <w:t xml:space="preserve">The Road </w:t>
      </w:r>
      <w:proofErr w:type="spellStart"/>
      <w:r w:rsidRPr="000A6C39">
        <w:rPr>
          <w:rFonts w:ascii="Times New Roman" w:eastAsia="Times New Roman" w:hAnsi="Times New Roman" w:cs="Times New Roman"/>
          <w:i/>
          <w:iCs/>
          <w:sz w:val="24"/>
          <w:szCs w:val="24"/>
          <w:lang w:eastAsia="de-DE"/>
        </w:rPr>
        <w:t>to</w:t>
      </w:r>
      <w:proofErr w:type="spellEnd"/>
      <w:r w:rsidRPr="000A6C39">
        <w:rPr>
          <w:rFonts w:ascii="Times New Roman" w:eastAsia="Times New Roman" w:hAnsi="Times New Roman" w:cs="Times New Roman"/>
          <w:i/>
          <w:iCs/>
          <w:sz w:val="24"/>
          <w:szCs w:val="24"/>
          <w:lang w:eastAsia="de-DE"/>
        </w:rPr>
        <w:t xml:space="preserve"> Reality: A </w:t>
      </w:r>
      <w:proofErr w:type="spellStart"/>
      <w:r w:rsidRPr="000A6C39">
        <w:rPr>
          <w:rFonts w:ascii="Times New Roman" w:eastAsia="Times New Roman" w:hAnsi="Times New Roman" w:cs="Times New Roman"/>
          <w:i/>
          <w:iCs/>
          <w:sz w:val="24"/>
          <w:szCs w:val="24"/>
          <w:lang w:eastAsia="de-DE"/>
        </w:rPr>
        <w:t>Complete</w:t>
      </w:r>
      <w:proofErr w:type="spellEnd"/>
      <w:r w:rsidRPr="000A6C39">
        <w:rPr>
          <w:rFonts w:ascii="Times New Roman" w:eastAsia="Times New Roman" w:hAnsi="Times New Roman" w:cs="Times New Roman"/>
          <w:i/>
          <w:iCs/>
          <w:sz w:val="24"/>
          <w:szCs w:val="24"/>
          <w:lang w:eastAsia="de-DE"/>
        </w:rPr>
        <w:t xml:space="preserve"> Guide </w:t>
      </w:r>
      <w:proofErr w:type="spellStart"/>
      <w:r w:rsidRPr="000A6C39">
        <w:rPr>
          <w:rFonts w:ascii="Times New Roman" w:eastAsia="Times New Roman" w:hAnsi="Times New Roman" w:cs="Times New Roman"/>
          <w:i/>
          <w:iCs/>
          <w:sz w:val="24"/>
          <w:szCs w:val="24"/>
          <w:lang w:eastAsia="de-DE"/>
        </w:rPr>
        <w:t>to</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Laws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Universe</w:t>
      </w:r>
      <w:r w:rsidRPr="000A6C39">
        <w:rPr>
          <w:rFonts w:ascii="Times New Roman" w:eastAsia="Times New Roman" w:hAnsi="Times New Roman" w:cs="Times New Roman"/>
          <w:sz w:val="24"/>
          <w:szCs w:val="24"/>
          <w:lang w:eastAsia="de-DE"/>
        </w:rPr>
        <w:t>, Jonathan Cape, London, 2004.</w:t>
      </w:r>
    </w:p>
    <w:p w14:paraId="04875ED6"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Carlo </w:t>
      </w:r>
      <w:proofErr w:type="spellStart"/>
      <w:r w:rsidRPr="000A6C39">
        <w:rPr>
          <w:rFonts w:ascii="Times New Roman" w:eastAsia="Times New Roman" w:hAnsi="Times New Roman" w:cs="Times New Roman"/>
          <w:sz w:val="24"/>
          <w:szCs w:val="24"/>
          <w:lang w:eastAsia="de-DE"/>
        </w:rPr>
        <w:t>Rovelli</w:t>
      </w:r>
      <w:proofErr w:type="spellEnd"/>
      <w:r w:rsidRPr="000A6C39">
        <w:rPr>
          <w:rFonts w:ascii="Times New Roman" w:eastAsia="Times New Roman" w:hAnsi="Times New Roman" w:cs="Times New Roman"/>
          <w:sz w:val="24"/>
          <w:szCs w:val="24"/>
          <w:lang w:eastAsia="de-DE"/>
        </w:rPr>
        <w:t xml:space="preserve">, </w:t>
      </w:r>
      <w:r w:rsidRPr="000A6C39">
        <w:rPr>
          <w:rFonts w:ascii="Times New Roman" w:eastAsia="Times New Roman" w:hAnsi="Times New Roman" w:cs="Times New Roman"/>
          <w:i/>
          <w:iCs/>
          <w:sz w:val="24"/>
          <w:szCs w:val="24"/>
          <w:lang w:eastAsia="de-DE"/>
        </w:rPr>
        <w:t>Quantum Gravity</w:t>
      </w:r>
      <w:r w:rsidRPr="000A6C39">
        <w:rPr>
          <w:rFonts w:ascii="Times New Roman" w:eastAsia="Times New Roman" w:hAnsi="Times New Roman" w:cs="Times New Roman"/>
          <w:sz w:val="24"/>
          <w:szCs w:val="24"/>
          <w:lang w:eastAsia="de-DE"/>
        </w:rPr>
        <w:t>, Cambridge University Press, 2004.</w:t>
      </w:r>
    </w:p>
    <w:p w14:paraId="584DF75B"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Joseph </w:t>
      </w:r>
      <w:proofErr w:type="spellStart"/>
      <w:r w:rsidRPr="000A6C39">
        <w:rPr>
          <w:rFonts w:ascii="Times New Roman" w:eastAsia="Times New Roman" w:hAnsi="Times New Roman" w:cs="Times New Roman"/>
          <w:sz w:val="24"/>
          <w:szCs w:val="24"/>
          <w:lang w:eastAsia="de-DE"/>
        </w:rPr>
        <w:t>Polchinski</w:t>
      </w:r>
      <w:proofErr w:type="spellEnd"/>
      <w:r w:rsidRPr="000A6C39">
        <w:rPr>
          <w:rFonts w:ascii="Times New Roman" w:eastAsia="Times New Roman" w:hAnsi="Times New Roman" w:cs="Times New Roman"/>
          <w:sz w:val="24"/>
          <w:szCs w:val="24"/>
          <w:lang w:eastAsia="de-DE"/>
        </w:rPr>
        <w:t xml:space="preserve">, </w:t>
      </w:r>
      <w:r w:rsidRPr="000A6C39">
        <w:rPr>
          <w:rFonts w:ascii="Times New Roman" w:eastAsia="Times New Roman" w:hAnsi="Times New Roman" w:cs="Times New Roman"/>
          <w:i/>
          <w:iCs/>
          <w:sz w:val="24"/>
          <w:szCs w:val="24"/>
          <w:lang w:eastAsia="de-DE"/>
        </w:rPr>
        <w:t>String Theory</w:t>
      </w:r>
      <w:r w:rsidRPr="000A6C39">
        <w:rPr>
          <w:rFonts w:ascii="Times New Roman" w:eastAsia="Times New Roman" w:hAnsi="Times New Roman" w:cs="Times New Roman"/>
          <w:sz w:val="24"/>
          <w:szCs w:val="24"/>
          <w:lang w:eastAsia="de-DE"/>
        </w:rPr>
        <w:t>, Vol. 1, Cambridge University Press, 1998.</w:t>
      </w:r>
    </w:p>
    <w:p w14:paraId="42174011"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Michael </w:t>
      </w:r>
      <w:proofErr w:type="spellStart"/>
      <w:r w:rsidRPr="000A6C39">
        <w:rPr>
          <w:rFonts w:ascii="Times New Roman" w:eastAsia="Times New Roman" w:hAnsi="Times New Roman" w:cs="Times New Roman"/>
          <w:sz w:val="24"/>
          <w:szCs w:val="24"/>
          <w:lang w:eastAsia="de-DE"/>
        </w:rPr>
        <w:t>Spivak</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Calculus</w:t>
      </w:r>
      <w:proofErr w:type="spellEnd"/>
      <w:r w:rsidRPr="000A6C39">
        <w:rPr>
          <w:rFonts w:ascii="Times New Roman" w:eastAsia="Times New Roman" w:hAnsi="Times New Roman" w:cs="Times New Roman"/>
          <w:sz w:val="24"/>
          <w:szCs w:val="24"/>
          <w:lang w:eastAsia="de-DE"/>
        </w:rPr>
        <w:t xml:space="preserve">, Publish </w:t>
      </w:r>
      <w:proofErr w:type="spellStart"/>
      <w:r w:rsidRPr="000A6C39">
        <w:rPr>
          <w:rFonts w:ascii="Times New Roman" w:eastAsia="Times New Roman" w:hAnsi="Times New Roman" w:cs="Times New Roman"/>
          <w:sz w:val="24"/>
          <w:szCs w:val="24"/>
          <w:lang w:eastAsia="de-DE"/>
        </w:rPr>
        <w:t>or</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Perish</w:t>
      </w:r>
      <w:proofErr w:type="spellEnd"/>
      <w:r w:rsidRPr="000A6C39">
        <w:rPr>
          <w:rFonts w:ascii="Times New Roman" w:eastAsia="Times New Roman" w:hAnsi="Times New Roman" w:cs="Times New Roman"/>
          <w:sz w:val="24"/>
          <w:szCs w:val="24"/>
          <w:lang w:eastAsia="de-DE"/>
        </w:rPr>
        <w:t>, 1994.</w:t>
      </w:r>
    </w:p>
    <w:p w14:paraId="11019622"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Stanislas Dehaene, </w:t>
      </w:r>
      <w:r w:rsidRPr="000A6C39">
        <w:rPr>
          <w:rFonts w:ascii="Times New Roman" w:eastAsia="Times New Roman" w:hAnsi="Times New Roman" w:cs="Times New Roman"/>
          <w:i/>
          <w:iCs/>
          <w:sz w:val="24"/>
          <w:szCs w:val="24"/>
          <w:lang w:eastAsia="de-DE"/>
        </w:rPr>
        <w:t xml:space="preserve">Consciousness and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Brain: </w:t>
      </w:r>
      <w:proofErr w:type="spellStart"/>
      <w:r w:rsidRPr="000A6C39">
        <w:rPr>
          <w:rFonts w:ascii="Times New Roman" w:eastAsia="Times New Roman" w:hAnsi="Times New Roman" w:cs="Times New Roman"/>
          <w:i/>
          <w:iCs/>
          <w:sz w:val="24"/>
          <w:szCs w:val="24"/>
          <w:lang w:eastAsia="de-DE"/>
        </w:rPr>
        <w:t>Deciphering</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How</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Brain Codes </w:t>
      </w:r>
      <w:proofErr w:type="spellStart"/>
      <w:r w:rsidRPr="000A6C39">
        <w:rPr>
          <w:rFonts w:ascii="Times New Roman" w:eastAsia="Times New Roman" w:hAnsi="Times New Roman" w:cs="Times New Roman"/>
          <w:i/>
          <w:iCs/>
          <w:sz w:val="24"/>
          <w:szCs w:val="24"/>
          <w:lang w:eastAsia="de-DE"/>
        </w:rPr>
        <w:t>Our</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Thoughts</w:t>
      </w:r>
      <w:proofErr w:type="spellEnd"/>
      <w:r w:rsidRPr="000A6C39">
        <w:rPr>
          <w:rFonts w:ascii="Times New Roman" w:eastAsia="Times New Roman" w:hAnsi="Times New Roman" w:cs="Times New Roman"/>
          <w:sz w:val="24"/>
          <w:szCs w:val="24"/>
          <w:lang w:eastAsia="de-DE"/>
        </w:rPr>
        <w:t>, Viking, 2014.</w:t>
      </w:r>
    </w:p>
    <w:p w14:paraId="04E9548C"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David Krantz, </w:t>
      </w:r>
      <w:r w:rsidRPr="000A6C39">
        <w:rPr>
          <w:rFonts w:ascii="Times New Roman" w:eastAsia="Times New Roman" w:hAnsi="Times New Roman" w:cs="Times New Roman"/>
          <w:i/>
          <w:iCs/>
          <w:sz w:val="24"/>
          <w:szCs w:val="24"/>
          <w:lang w:eastAsia="de-DE"/>
        </w:rPr>
        <w:t xml:space="preserve">Foundations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i/>
          <w:iCs/>
          <w:sz w:val="24"/>
          <w:szCs w:val="24"/>
          <w:lang w:eastAsia="de-DE"/>
        </w:rPr>
        <w:t xml:space="preserve"> and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i/>
          <w:iCs/>
          <w:sz w:val="24"/>
          <w:szCs w:val="24"/>
          <w:lang w:eastAsia="de-DE"/>
        </w:rPr>
        <w:t xml:space="preserve"> Education</w:t>
      </w:r>
      <w:r w:rsidRPr="000A6C39">
        <w:rPr>
          <w:rFonts w:ascii="Times New Roman" w:eastAsia="Times New Roman" w:hAnsi="Times New Roman" w:cs="Times New Roman"/>
          <w:sz w:val="24"/>
          <w:szCs w:val="24"/>
          <w:lang w:eastAsia="de-DE"/>
        </w:rPr>
        <w:t>, Springer, 2017.</w:t>
      </w:r>
    </w:p>
    <w:p w14:paraId="065D2933"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Anna </w:t>
      </w:r>
      <w:proofErr w:type="spellStart"/>
      <w:r w:rsidRPr="000A6C39">
        <w:rPr>
          <w:rFonts w:ascii="Times New Roman" w:eastAsia="Times New Roman" w:hAnsi="Times New Roman" w:cs="Times New Roman"/>
          <w:sz w:val="24"/>
          <w:szCs w:val="24"/>
          <w:lang w:eastAsia="de-DE"/>
        </w:rPr>
        <w:t>Sfard</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Thinking</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as</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Communicating</w:t>
      </w:r>
      <w:proofErr w:type="spellEnd"/>
      <w:r w:rsidRPr="000A6C39">
        <w:rPr>
          <w:rFonts w:ascii="Times New Roman" w:eastAsia="Times New Roman" w:hAnsi="Times New Roman" w:cs="Times New Roman"/>
          <w:i/>
          <w:iCs/>
          <w:sz w:val="24"/>
          <w:szCs w:val="24"/>
          <w:lang w:eastAsia="de-DE"/>
        </w:rPr>
        <w:t xml:space="preserve">: Human Development,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Growth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Discourses</w:t>
      </w:r>
      <w:proofErr w:type="spellEnd"/>
      <w:r w:rsidRPr="000A6C39">
        <w:rPr>
          <w:rFonts w:ascii="Times New Roman" w:eastAsia="Times New Roman" w:hAnsi="Times New Roman" w:cs="Times New Roman"/>
          <w:i/>
          <w:iCs/>
          <w:sz w:val="24"/>
          <w:szCs w:val="24"/>
          <w:lang w:eastAsia="de-DE"/>
        </w:rPr>
        <w:t xml:space="preserve">, and </w:t>
      </w:r>
      <w:proofErr w:type="spellStart"/>
      <w:r w:rsidRPr="000A6C39">
        <w:rPr>
          <w:rFonts w:ascii="Times New Roman" w:eastAsia="Times New Roman" w:hAnsi="Times New Roman" w:cs="Times New Roman"/>
          <w:i/>
          <w:iCs/>
          <w:sz w:val="24"/>
          <w:szCs w:val="24"/>
          <w:lang w:eastAsia="de-DE"/>
        </w:rPr>
        <w:t>Mathematizing</w:t>
      </w:r>
      <w:proofErr w:type="spellEnd"/>
      <w:r w:rsidRPr="000A6C39">
        <w:rPr>
          <w:rFonts w:ascii="Times New Roman" w:eastAsia="Times New Roman" w:hAnsi="Times New Roman" w:cs="Times New Roman"/>
          <w:sz w:val="24"/>
          <w:szCs w:val="24"/>
          <w:lang w:eastAsia="de-DE"/>
        </w:rPr>
        <w:t>, Cambridge University Press, 2008.</w:t>
      </w:r>
    </w:p>
    <w:p w14:paraId="20929513" w14:textId="77777777" w:rsidR="000A6C39" w:rsidRPr="000A6C39" w:rsidRDefault="000A6C39"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3.2 Erste Entität: Der Initialpunkt – Abstraktion und Unterscheidbarkeit</w:t>
      </w:r>
    </w:p>
    <w:p w14:paraId="326DB459"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Nachdem das funktionale Bezugssystem im vorherigen Abschnitt seinen Ursprung im Nichts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gefunden hat, stellt sich nun die Frage nach der ersten konstruktiv möglichen Entität, die aus dieser Leere hervorgehen kann. Diese Entität ist nicht als klassisches physikalisches Objekt zu verstehen, sondern als abstrahierte Unterscheidungseinheit – als Initialpunkt. Seine Existenz ergibt sich nicht durch physikalische Eigenschaften, sondern ausschließlich durch seine Unterscheidbarkeit vom Nichts. Damit stellt er die erste emergente Differenz dar – den Akt der Setzung selbst.</w:t>
      </w:r>
    </w:p>
    <w:p w14:paraId="35AC87E2"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A4492C2">
          <v:rect id="_x0000_i1033" style="width:0;height:1.5pt" o:hralign="center" o:hrstd="t" o:hr="t" fillcolor="#a0a0a0" stroked="f"/>
        </w:pict>
      </w:r>
    </w:p>
    <w:p w14:paraId="36E5C2DE"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3.2.1 Die Notwendigkeit einer ersten Unterscheidung</w:t>
      </w:r>
    </w:p>
    <w:p w14:paraId="2771895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 erste strukturbildende Operation besteht in der Einführung einer Unterscheidung – eines Unterschieds gegenüber dem Zustand der strukturlosen Leere. Erst durch diese Differenzierung wird eine erste Entität überhaupt denk- und formulierbar.</w:t>
      </w:r>
    </w:p>
    <w:p w14:paraId="49AF1F35"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Hermann Weyl beschreibt diese erkenntnistheoretische Schwelle als den Moment, in dem Form erstmals auftritt:</w:t>
      </w:r>
    </w:p>
    <w:p w14:paraId="5E4D021A"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Only</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when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recognize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that</w:t>
      </w:r>
      <w:proofErr w:type="spellEnd"/>
      <w:r w:rsidRPr="000A6C39">
        <w:rPr>
          <w:rFonts w:ascii="Times New Roman" w:eastAsia="Times New Roman" w:hAnsi="Times New Roman" w:cs="Times New Roman"/>
          <w:sz w:val="24"/>
          <w:szCs w:val="24"/>
          <w:lang w:eastAsia="de-DE"/>
        </w:rPr>
        <w:t xml:space="preserve"> all form </w:t>
      </w:r>
      <w:proofErr w:type="spellStart"/>
      <w:r w:rsidRPr="000A6C39">
        <w:rPr>
          <w:rFonts w:ascii="Times New Roman" w:eastAsia="Times New Roman" w:hAnsi="Times New Roman" w:cs="Times New Roman"/>
          <w:sz w:val="24"/>
          <w:szCs w:val="24"/>
          <w:lang w:eastAsia="de-DE"/>
        </w:rPr>
        <w:t>begins</w:t>
      </w:r>
      <w:proofErr w:type="spellEnd"/>
      <w:r w:rsidRPr="000A6C39">
        <w:rPr>
          <w:rFonts w:ascii="Times New Roman" w:eastAsia="Times New Roman" w:hAnsi="Times New Roman" w:cs="Times New Roman"/>
          <w:sz w:val="24"/>
          <w:szCs w:val="24"/>
          <w:lang w:eastAsia="de-DE"/>
        </w:rPr>
        <w:t xml:space="preserve"> in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formless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can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appreciate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act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of</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bringing</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forth</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one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from</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none.“¹²</w:t>
      </w:r>
    </w:p>
    <w:p w14:paraId="4B569515"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Dieser „Akt der Unterscheidung“ ist nicht durch Sinneswahrnehmung motiviert, sondern durch die logische Notwendigkeit, etwas anderes als das Nichts zu postulieren – eine „Setzung“, die gleichsam den Beginn einer konstruktiven Ontologie markiert¹³.</w:t>
      </w:r>
    </w:p>
    <w:p w14:paraId="53A22736"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3BEDB31">
          <v:rect id="_x0000_i1034" style="width:0;height:1.5pt" o:hralign="center" o:hrstd="t" o:hr="t" fillcolor="#a0a0a0" stroked="f"/>
        </w:pict>
      </w:r>
    </w:p>
    <w:p w14:paraId="0EC721A1"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3.2.2 Der Initialpunkt als Element einer Grundmenge</w:t>
      </w:r>
    </w:p>
    <w:p w14:paraId="0861DD4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t xml:space="preserve">Formal lässt sich der Initialpunkt als ein einzelnes Element III einer Grundmenge M={I}M = </w:t>
      </w:r>
      <w:proofErr w:type="gramStart"/>
      <w:r w:rsidRPr="000A6C39">
        <w:rPr>
          <w:rFonts w:ascii="Times New Roman" w:eastAsia="Times New Roman" w:hAnsi="Times New Roman" w:cs="Times New Roman"/>
          <w:sz w:val="24"/>
          <w:szCs w:val="24"/>
          <w:lang w:eastAsia="de-DE"/>
        </w:rPr>
        <w:t>\{ I</w:t>
      </w:r>
      <w:proofErr w:type="gramEnd"/>
      <w:r w:rsidRPr="000A6C39">
        <w:rPr>
          <w:rFonts w:ascii="Times New Roman" w:eastAsia="Times New Roman" w:hAnsi="Times New Roman" w:cs="Times New Roman"/>
          <w:sz w:val="24"/>
          <w:szCs w:val="24"/>
          <w:lang w:eastAsia="de-DE"/>
        </w:rPr>
        <w:t xml:space="preserve"> \}M={I} auffassen. Diese triviale Menge enthält genau eine Entität, die durch nichts anderes charakterisiert ist als durch ihre Existenz und Unterscheidbarkeit vom leeren Zustand.</w:t>
      </w:r>
    </w:p>
    <w:p w14:paraId="2D71D03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 Konstruktion bildet den minimalen nichtleeren Fall in der Mengenlehre und schafft eine mathematisch fassbare Basisstruktur, auf der sukzessive Relationen und Bedeutungen aufgebaut werden können¹. Die Mengenstruktur wird hier nicht als bloßes Abbild, sondern als aktiv gestalteter Rahmen begriffen³.</w:t>
      </w:r>
    </w:p>
    <w:p w14:paraId="024CCFE1"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BEBC1EA">
          <v:rect id="_x0000_i1035" style="width:0;height:1.5pt" o:hralign="center" o:hrstd="t" o:hr="t" fillcolor="#a0a0a0" stroked="f"/>
        </w:pict>
      </w:r>
    </w:p>
    <w:p w14:paraId="57CFA9AD"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3.2.3 Eigenschaften des Initialpunkts</w:t>
      </w:r>
    </w:p>
    <w:p w14:paraId="54AD41DE"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Der Initialpunkt besitzt keine intrinsischen Eigenschaften wie Lage, Form, Richtung oder Quantität. Er ist vollständig strukturlos – unterscheidbar allein durch seine Existenz als „Nicht-Nichts“.</w:t>
      </w:r>
    </w:p>
    <w:p w14:paraId="15C4C156"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Anlehnung an Krantz et al. kann man ihn als eine leere Repräsentationsebene beschreiben:</w:t>
      </w:r>
    </w:p>
    <w:p w14:paraId="3839B1FF"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„A </w:t>
      </w:r>
      <w:proofErr w:type="spellStart"/>
      <w:r w:rsidRPr="000A6C39">
        <w:rPr>
          <w:rFonts w:ascii="Times New Roman" w:eastAsia="Times New Roman" w:hAnsi="Times New Roman" w:cs="Times New Roman"/>
          <w:sz w:val="24"/>
          <w:szCs w:val="24"/>
          <w:lang w:eastAsia="de-DE"/>
        </w:rPr>
        <w:t>representation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can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exist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without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measurement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provided</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only</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that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it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defines</w:t>
      </w:r>
      <w:proofErr w:type="spellEnd"/>
      <w:r w:rsidRPr="000A6C39">
        <w:rPr>
          <w:rFonts w:ascii="Times New Roman" w:eastAsia="Times New Roman" w:hAnsi="Times New Roman" w:cs="Times New Roman"/>
          <w:sz w:val="24"/>
          <w:szCs w:val="24"/>
          <w:lang w:eastAsia="de-DE"/>
        </w:rPr>
        <w:t xml:space="preserve"> a </w:t>
      </w:r>
      <w:proofErr w:type="spellStart"/>
      <w:r w:rsidRPr="000A6C39">
        <w:rPr>
          <w:rFonts w:ascii="Times New Roman" w:eastAsia="Times New Roman" w:hAnsi="Times New Roman" w:cs="Times New Roman"/>
          <w:sz w:val="24"/>
          <w:szCs w:val="24"/>
          <w:lang w:eastAsia="de-DE"/>
        </w:rPr>
        <w:t>domain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of</w:t>
      </w:r>
      <w:proofErr w:type="spellEnd"/>
      <w:r w:rsidRPr="000A6C39">
        <w:rPr>
          <w:rFonts w:ascii="Times New Roman" w:eastAsia="Times New Roman" w:hAnsi="Times New Roman" w:cs="Times New Roman"/>
          <w:sz w:val="24"/>
          <w:szCs w:val="24"/>
          <w:lang w:eastAsia="de-DE"/>
        </w:rPr>
        <w:t xml:space="preserve"> distinguishability.“¹⁰</w:t>
      </w:r>
    </w:p>
    <w:p w14:paraId="186E4E7E"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Der Initialpunkt fungiert somit als neutrale Projektionsfläche für spätere Strukturzuschreibungen. Er ist eine „Form ohne Inhalt“, die nur durch ihre logische Funktion konstituiert ist¹⁴.</w:t>
      </w:r>
    </w:p>
    <w:p w14:paraId="5AC5FCDB"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E7B030C">
          <v:rect id="_x0000_i1036" style="width:0;height:1.5pt" o:hralign="center" o:hrstd="t" o:hr="t" fillcolor="#a0a0a0" stroked="f"/>
        </w:pict>
      </w:r>
    </w:p>
    <w:p w14:paraId="78824987"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3.2.4 Didaktische Analogie: Der abstrakte Träger</w:t>
      </w:r>
    </w:p>
    <w:p w14:paraId="394BB66E"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Didaktisch lässt sich der Initialpunkt als ein abstrakter Träger veranschaulichen – ein Speicherplatz, der zunächst leer ist und erst durch Zuweisung mit Bedeutung gefüllt wird. Dies ähnelt Konzepten aus der Informatik (Register, Pointer) oder Mathematik (Variablen, Platzhalter).</w:t>
      </w:r>
    </w:p>
    <w:p w14:paraId="28A27381"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Krantz et al. betonen:</w:t>
      </w:r>
    </w:p>
    <w:p w14:paraId="7B35D1A9"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„Such </w:t>
      </w:r>
      <w:proofErr w:type="spellStart"/>
      <w:r w:rsidRPr="000A6C39">
        <w:rPr>
          <w:rFonts w:ascii="Times New Roman" w:eastAsia="Times New Roman" w:hAnsi="Times New Roman" w:cs="Times New Roman"/>
          <w:sz w:val="24"/>
          <w:szCs w:val="24"/>
          <w:lang w:eastAsia="de-DE"/>
        </w:rPr>
        <w:t>carriers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have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no</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meaning</w:t>
      </w:r>
      <w:proofErr w:type="spellEnd"/>
      <w:r w:rsidRPr="000A6C39">
        <w:rPr>
          <w:rFonts w:ascii="Times New Roman" w:eastAsia="Times New Roman" w:hAnsi="Times New Roman" w:cs="Times New Roman"/>
          <w:sz w:val="24"/>
          <w:szCs w:val="24"/>
          <w:lang w:eastAsia="de-DE"/>
        </w:rPr>
        <w:t xml:space="preserve"> on </w:t>
      </w:r>
      <w:proofErr w:type="spellStart"/>
      <w:r w:rsidRPr="000A6C39">
        <w:rPr>
          <w:rFonts w:ascii="Times New Roman" w:eastAsia="Times New Roman" w:hAnsi="Times New Roman" w:cs="Times New Roman"/>
          <w:sz w:val="24"/>
          <w:szCs w:val="24"/>
          <w:lang w:eastAsia="de-DE"/>
        </w:rPr>
        <w:t>their</w:t>
      </w:r>
      <w:proofErr w:type="spellEnd"/>
      <w:r w:rsidRPr="000A6C39">
        <w:rPr>
          <w:rFonts w:ascii="Times New Roman" w:eastAsia="Times New Roman" w:hAnsi="Times New Roman" w:cs="Times New Roman"/>
          <w:sz w:val="24"/>
          <w:szCs w:val="24"/>
          <w:lang w:eastAsia="de-DE"/>
        </w:rPr>
        <w:t xml:space="preserve"> own; </w:t>
      </w:r>
      <w:proofErr w:type="spellStart"/>
      <w:r w:rsidRPr="000A6C39">
        <w:rPr>
          <w:rFonts w:ascii="Times New Roman" w:eastAsia="Times New Roman" w:hAnsi="Times New Roman" w:cs="Times New Roman"/>
          <w:sz w:val="24"/>
          <w:szCs w:val="24"/>
          <w:lang w:eastAsia="de-DE"/>
        </w:rPr>
        <w:t>they</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acquire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semantic</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role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only</w:t>
      </w:r>
      <w:proofErr w:type="spellEnd"/>
      <w:r w:rsidRPr="000A6C39">
        <w:rPr>
          <w:rFonts w:ascii="Times New Roman" w:eastAsia="Times New Roman" w:hAnsi="Times New Roman" w:cs="Times New Roman"/>
          <w:sz w:val="24"/>
          <w:szCs w:val="24"/>
          <w:lang w:eastAsia="de-DE"/>
        </w:rPr>
        <w:t xml:space="preserve"> in </w:t>
      </w:r>
      <w:proofErr w:type="spellStart"/>
      <w:r w:rsidRPr="000A6C39">
        <w:rPr>
          <w:rFonts w:ascii="Times New Roman" w:eastAsia="Times New Roman" w:hAnsi="Times New Roman" w:cs="Times New Roman"/>
          <w:sz w:val="24"/>
          <w:szCs w:val="24"/>
          <w:lang w:eastAsia="de-DE"/>
        </w:rPr>
        <w:t>structured</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contexts</w:t>
      </w:r>
      <w:proofErr w:type="spellEnd"/>
      <w:r w:rsidRPr="000A6C39">
        <w:rPr>
          <w:rFonts w:ascii="Times New Roman" w:eastAsia="Times New Roman" w:hAnsi="Times New Roman" w:cs="Times New Roman"/>
          <w:sz w:val="24"/>
          <w:szCs w:val="24"/>
          <w:lang w:eastAsia="de-DE"/>
        </w:rPr>
        <w:t xml:space="preserve">, like </w:t>
      </w:r>
      <w:proofErr w:type="spellStart"/>
      <w:r w:rsidRPr="000A6C39">
        <w:rPr>
          <w:rFonts w:ascii="Times New Roman" w:eastAsia="Times New Roman" w:hAnsi="Times New Roman" w:cs="Times New Roman"/>
          <w:sz w:val="24"/>
          <w:szCs w:val="24"/>
          <w:lang w:eastAsia="de-DE"/>
        </w:rPr>
        <w:t>algorithms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or</w:t>
      </w:r>
      <w:proofErr w:type="spellEnd"/>
      <w:r w:rsidRPr="000A6C39">
        <w:rPr>
          <w:rFonts w:ascii="Times New Roman" w:eastAsia="Times New Roman" w:hAnsi="Times New Roman" w:cs="Times New Roman"/>
          <w:sz w:val="24"/>
          <w:szCs w:val="24"/>
          <w:lang w:eastAsia="de-DE"/>
        </w:rPr>
        <w:t xml:space="preserve"> equations.“¹⁰</w:t>
      </w:r>
    </w:p>
    <w:p w14:paraId="5AB92A44"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der Vermittlung abstrakter Strukturen kann der Initialpunkt als Einstieg in die Reflexion über die Bedingungen von Bedeutung und Struktur genutzt werden. Dies fördert ein metakognitives Verständnis, wie Bedeutung systematisch konstruiert wird.</w:t>
      </w:r>
    </w:p>
    <w:p w14:paraId="0C9765DF"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030E9C8">
          <v:rect id="_x0000_i1037" style="width:0;height:1.5pt" o:hralign="center" o:hrstd="t" o:hr="t" fillcolor="#a0a0a0" stroked="f"/>
        </w:pict>
      </w:r>
    </w:p>
    <w:p w14:paraId="272BD675"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3.2.5 Der Initialpunkt als Unterscheidungsmerkmal</w:t>
      </w:r>
    </w:p>
    <w:p w14:paraId="57CF140E"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t>Durch seine bloße Setzung wird der Initialpunkt zur Grundlage jeder Unterscheidung im funktionalen Bezugssystem. Erst durch ihn können binäre Relationen (wie „ist gleich“, „ist verschieden von“) gebildet werden, wodurch Kategorien und Ordnungen entstehen.</w:t>
      </w:r>
    </w:p>
    <w:p w14:paraId="3E4136DA"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 Position entspricht auch dem erkenntnistheoretischen Konzept des „ersten Unterscheidungsträgers“, wie es in der Kybernetik oder der Systemtheorie postuliert wird:</w:t>
      </w:r>
    </w:p>
    <w:p w14:paraId="66E213E6"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No</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system</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exists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without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capacity</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for</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self-reference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which</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begins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with</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act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of</w:t>
      </w:r>
      <w:proofErr w:type="spellEnd"/>
      <w:r w:rsidRPr="000A6C39">
        <w:rPr>
          <w:rFonts w:ascii="Times New Roman" w:eastAsia="Times New Roman" w:hAnsi="Times New Roman" w:cs="Times New Roman"/>
          <w:sz w:val="24"/>
          <w:szCs w:val="24"/>
          <w:lang w:eastAsia="de-DE"/>
        </w:rPr>
        <w:t xml:space="preserve"> differentiation.“¹³</w:t>
      </w:r>
    </w:p>
    <w:p w14:paraId="0A223C1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Das Ermöglichen von Selbstreferenz und Differenzierung ist grundlegend für emergente Systemkomplexität und somit für die Modellierung von natürlichen und künstlichen Systemen.</w:t>
      </w:r>
    </w:p>
    <w:p w14:paraId="5E672606"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F857266">
          <v:rect id="_x0000_i1038" style="width:0;height:1.5pt" o:hralign="center" o:hrstd="t" o:hr="t" fillcolor="#a0a0a0" stroked="f"/>
        </w:pict>
      </w:r>
    </w:p>
    <w:p w14:paraId="362AA9D1"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3.2.6 Abgrenzung vom Objektbegriff</w:t>
      </w:r>
    </w:p>
    <w:p w14:paraId="1DC1978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Wichtig ist die klare Abgrenzung: Der Initialpunkt ist kein Objekt im klassischen Sinn, also kein Träger fester Eigenschaften oder Identitäten. Vielmehr ist er ein prozessuales Differenzmuster – eine Setzung, die Unterscheidbarkeit markiert, ohne selbst Inhalt zu besitzen.</w:t>
      </w:r>
    </w:p>
    <w:p w14:paraId="26DE353D"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Baez und </w:t>
      </w:r>
      <w:proofErr w:type="spellStart"/>
      <w:r w:rsidRPr="000A6C39">
        <w:rPr>
          <w:rFonts w:ascii="Times New Roman" w:eastAsia="Times New Roman" w:hAnsi="Times New Roman" w:cs="Times New Roman"/>
          <w:sz w:val="24"/>
          <w:szCs w:val="24"/>
          <w:lang w:eastAsia="de-DE"/>
        </w:rPr>
        <w:t>Stay</w:t>
      </w:r>
      <w:proofErr w:type="spellEnd"/>
      <w:r w:rsidRPr="000A6C39">
        <w:rPr>
          <w:rFonts w:ascii="Times New Roman" w:eastAsia="Times New Roman" w:hAnsi="Times New Roman" w:cs="Times New Roman"/>
          <w:sz w:val="24"/>
          <w:szCs w:val="24"/>
          <w:lang w:eastAsia="de-DE"/>
        </w:rPr>
        <w:t xml:space="preserve"> formulieren dies systemtheoretisch:</w:t>
      </w:r>
    </w:p>
    <w:p w14:paraId="35AD24ED"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„The </w:t>
      </w:r>
      <w:proofErr w:type="spellStart"/>
      <w:r w:rsidRPr="000A6C39">
        <w:rPr>
          <w:rFonts w:ascii="Times New Roman" w:eastAsia="Times New Roman" w:hAnsi="Times New Roman" w:cs="Times New Roman"/>
          <w:sz w:val="24"/>
          <w:szCs w:val="24"/>
          <w:lang w:eastAsia="de-DE"/>
        </w:rPr>
        <w:t>object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is</w:t>
      </w:r>
      <w:proofErr w:type="spellEnd"/>
      <w:r w:rsidRPr="000A6C39">
        <w:rPr>
          <w:rFonts w:ascii="Times New Roman" w:eastAsia="Times New Roman" w:hAnsi="Times New Roman" w:cs="Times New Roman"/>
          <w:sz w:val="24"/>
          <w:szCs w:val="24"/>
          <w:lang w:eastAsia="de-DE"/>
        </w:rPr>
        <w:t xml:space="preserve"> not a </w:t>
      </w:r>
      <w:proofErr w:type="spellStart"/>
      <w:r w:rsidRPr="000A6C39">
        <w:rPr>
          <w:rFonts w:ascii="Times New Roman" w:eastAsia="Times New Roman" w:hAnsi="Times New Roman" w:cs="Times New Roman"/>
          <w:sz w:val="24"/>
          <w:szCs w:val="24"/>
          <w:lang w:eastAsia="de-DE"/>
        </w:rPr>
        <w:t>thing</w:t>
      </w:r>
      <w:proofErr w:type="spellEnd"/>
      <w:r w:rsidRPr="000A6C39">
        <w:rPr>
          <w:rFonts w:ascii="Times New Roman" w:eastAsia="Times New Roman" w:hAnsi="Times New Roman" w:cs="Times New Roman"/>
          <w:sz w:val="24"/>
          <w:szCs w:val="24"/>
          <w:lang w:eastAsia="de-DE"/>
        </w:rPr>
        <w:t xml:space="preserve">, but a </w:t>
      </w:r>
      <w:proofErr w:type="spellStart"/>
      <w:r w:rsidRPr="000A6C39">
        <w:rPr>
          <w:rFonts w:ascii="Times New Roman" w:eastAsia="Times New Roman" w:hAnsi="Times New Roman" w:cs="Times New Roman"/>
          <w:sz w:val="24"/>
          <w:szCs w:val="24"/>
          <w:lang w:eastAsia="de-DE"/>
        </w:rPr>
        <w:t>process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of</w:t>
      </w:r>
      <w:proofErr w:type="spellEnd"/>
      <w:r w:rsidRPr="000A6C39">
        <w:rPr>
          <w:rFonts w:ascii="Times New Roman" w:eastAsia="Times New Roman" w:hAnsi="Times New Roman" w:cs="Times New Roman"/>
          <w:sz w:val="24"/>
          <w:szCs w:val="24"/>
          <w:lang w:eastAsia="de-DE"/>
        </w:rPr>
        <w:t xml:space="preserve"> differentiation.“¹⁴</w:t>
      </w:r>
    </w:p>
    <w:p w14:paraId="4E6E61AD"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Im funktionalen Bezugssystem sind Objekte nicht vorausgesetzt, sondern emergieren aus Relationen, die auf solchen initialen Setzungen beruhen. Diese Sichtweise entspricht modernen Ansätzen in Physik und Systemtheorie, die Prozesse </w:t>
      </w:r>
      <w:proofErr w:type="gramStart"/>
      <w:r w:rsidRPr="000A6C39">
        <w:rPr>
          <w:rFonts w:ascii="Times New Roman" w:eastAsia="Times New Roman" w:hAnsi="Times New Roman" w:cs="Times New Roman"/>
          <w:sz w:val="24"/>
          <w:szCs w:val="24"/>
          <w:lang w:eastAsia="de-DE"/>
        </w:rPr>
        <w:t>statt statische Entitäten</w:t>
      </w:r>
      <w:proofErr w:type="gramEnd"/>
      <w:r w:rsidRPr="000A6C39">
        <w:rPr>
          <w:rFonts w:ascii="Times New Roman" w:eastAsia="Times New Roman" w:hAnsi="Times New Roman" w:cs="Times New Roman"/>
          <w:sz w:val="24"/>
          <w:szCs w:val="24"/>
          <w:lang w:eastAsia="de-DE"/>
        </w:rPr>
        <w:t xml:space="preserve"> in den Fokus rücken.</w:t>
      </w:r>
    </w:p>
    <w:p w14:paraId="7BA611EB"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D829D9A">
          <v:rect id="_x0000_i1039" style="width:0;height:1.5pt" o:hralign="center" o:hrstd="t" o:hr="t" fillcolor="#a0a0a0" stroked="f"/>
        </w:pict>
      </w:r>
    </w:p>
    <w:p w14:paraId="2D0A700A"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3.2.7 Didaktische und methodische Perspektiven</w:t>
      </w:r>
    </w:p>
    <w:p w14:paraId="0478F94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 Einführung des Initialpunkts bietet vielfältige didaktische Anknüpfungspunkte:</w:t>
      </w:r>
    </w:p>
    <w:p w14:paraId="30005491" w14:textId="77777777" w:rsidR="000A6C39" w:rsidRPr="000A6C39" w:rsidRDefault="000A6C39" w:rsidP="000A6C3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Er kann als „kognitiver Anker“ dienen, um die Abstraktion von konkreten Gegenständen hin zu strukturellen Prinzipien zu erleichtern¹¹.</w:t>
      </w:r>
    </w:p>
    <w:p w14:paraId="17B8F97F" w14:textId="77777777" w:rsidR="000A6C39" w:rsidRPr="000A6C39" w:rsidRDefault="000A6C39" w:rsidP="000A6C3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Methodisch ermöglicht er den Schritt von der Unbestimmtheit zur ersten formalen Struktur, was essenziell für den Aufbau komplexer Modelle ist.</w:t>
      </w:r>
    </w:p>
    <w:p w14:paraId="2E48472B" w14:textId="77777777" w:rsidR="000A6C39" w:rsidRPr="000A6C39" w:rsidRDefault="000A6C39" w:rsidP="000A6C3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der naturwissenschaftlichen Methodik entspricht er der Definition von Zuständen oder Basisobjekten, von denen aus Messungen und Relationen entwickelt werden.</w:t>
      </w:r>
    </w:p>
    <w:p w14:paraId="25DF01C8"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Kognitionswissenschaftlich betont Dehaene, dass solche abstrakten Grundkonzepte neuronale Repräsentationen benötigen, die flexibel und kontextsensitiv sind⁹. Didaktisch ist es daher wichtig, den Initialpunkt nicht als abstraktes, sondern als relationales und dynamisches Konzept zu vermitteln.</w:t>
      </w:r>
    </w:p>
    <w:p w14:paraId="7754223B"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lastRenderedPageBreak/>
        <w:pict w14:anchorId="56E5022C">
          <v:rect id="_x0000_i1040" style="width:0;height:1.5pt" o:hralign="center" o:hrstd="t" o:hr="t" fillcolor="#a0a0a0" stroked="f"/>
        </w:pict>
      </w:r>
    </w:p>
    <w:p w14:paraId="71B223B2"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3.2.8 Zusammenfassung</w:t>
      </w:r>
    </w:p>
    <w:p w14:paraId="5A106404"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Der Initialpunkt markiert den Beginn der Strukturbildung innerhalb des funktionalen Bezugssystems. Er existiert nicht durch Inhalt oder Eigenschaft, sondern durch seine reine Unterscheidbarkeit vom Nichts. Als strukturloser Platzhalter ist er die erste Entität, die im System formal modelliert und didaktisch veranschaulicht werden kann.</w:t>
      </w:r>
    </w:p>
    <w:p w14:paraId="41D9CD2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Er fungiert als abstrakter Träger, ermöglicht die Einführung von Relationen und eröffnet den Raum für weitere konstruierte Entitäten. Im philosophischen, mathematischen und didaktischen Sinne ist der Initialpunkt nicht das Erste Etwas, sondern die erste Möglichkeit des Unterscheidens – ein formales Prinzip mit tragender konzeptioneller Funktion.</w:t>
      </w:r>
    </w:p>
    <w:p w14:paraId="5B9F8FD4" w14:textId="77777777" w:rsidR="000A6C39" w:rsidRPr="000A6C39" w:rsidRDefault="0066734A" w:rsidP="000A6C39">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A913B09">
          <v:rect id="_x0000_i1041" style="width:0;height:1.5pt" o:hralign="center" o:hrstd="t" o:hr="t" fillcolor="#a0a0a0" stroked="f"/>
        </w:pict>
      </w:r>
    </w:p>
    <w:p w14:paraId="135DA93C" w14:textId="77777777" w:rsidR="000A6C39" w:rsidRPr="000A6C39" w:rsidRDefault="000A6C39"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Quellen (fortgeführt)</w:t>
      </w:r>
    </w:p>
    <w:p w14:paraId="0B3227E2" w14:textId="77777777" w:rsidR="000A6C39" w:rsidRPr="000A6C39" w:rsidRDefault="000A6C39" w:rsidP="000A6C3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Hermann Weyl, </w:t>
      </w:r>
      <w:r w:rsidRPr="000A6C39">
        <w:rPr>
          <w:rFonts w:ascii="Times New Roman" w:eastAsia="Times New Roman" w:hAnsi="Times New Roman" w:cs="Times New Roman"/>
          <w:i/>
          <w:iCs/>
          <w:sz w:val="24"/>
          <w:szCs w:val="24"/>
          <w:lang w:eastAsia="de-DE"/>
        </w:rPr>
        <w:t xml:space="preserve">Philosophy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i/>
          <w:iCs/>
          <w:sz w:val="24"/>
          <w:szCs w:val="24"/>
          <w:lang w:eastAsia="de-DE"/>
        </w:rPr>
        <w:t xml:space="preserve"> and Natural Science</w:t>
      </w:r>
      <w:r w:rsidRPr="000A6C39">
        <w:rPr>
          <w:rFonts w:ascii="Times New Roman" w:eastAsia="Times New Roman" w:hAnsi="Times New Roman" w:cs="Times New Roman"/>
          <w:sz w:val="24"/>
          <w:szCs w:val="24"/>
          <w:lang w:eastAsia="de-DE"/>
        </w:rPr>
        <w:t>, Princeton University Press, 1949, S. 45.</w:t>
      </w:r>
    </w:p>
    <w:p w14:paraId="1E30CEB6" w14:textId="77777777" w:rsidR="000A6C39" w:rsidRPr="000A6C39" w:rsidRDefault="000A6C39" w:rsidP="000A6C3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Anna </w:t>
      </w:r>
      <w:proofErr w:type="spellStart"/>
      <w:r w:rsidRPr="000A6C39">
        <w:rPr>
          <w:rFonts w:ascii="Times New Roman" w:eastAsia="Times New Roman" w:hAnsi="Times New Roman" w:cs="Times New Roman"/>
          <w:sz w:val="24"/>
          <w:szCs w:val="24"/>
          <w:lang w:eastAsia="de-DE"/>
        </w:rPr>
        <w:t>Sfard</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Thinking</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as</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Communicating</w:t>
      </w:r>
      <w:proofErr w:type="spellEnd"/>
      <w:r w:rsidRPr="000A6C39">
        <w:rPr>
          <w:rFonts w:ascii="Times New Roman" w:eastAsia="Times New Roman" w:hAnsi="Times New Roman" w:cs="Times New Roman"/>
          <w:i/>
          <w:iCs/>
          <w:sz w:val="24"/>
          <w:szCs w:val="24"/>
          <w:lang w:eastAsia="de-DE"/>
        </w:rPr>
        <w:t xml:space="preserve">: Human Development,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Growth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Discourses</w:t>
      </w:r>
      <w:proofErr w:type="spellEnd"/>
      <w:r w:rsidRPr="000A6C39">
        <w:rPr>
          <w:rFonts w:ascii="Times New Roman" w:eastAsia="Times New Roman" w:hAnsi="Times New Roman" w:cs="Times New Roman"/>
          <w:i/>
          <w:iCs/>
          <w:sz w:val="24"/>
          <w:szCs w:val="24"/>
          <w:lang w:eastAsia="de-DE"/>
        </w:rPr>
        <w:t xml:space="preserve">, and </w:t>
      </w:r>
      <w:proofErr w:type="spellStart"/>
      <w:r w:rsidRPr="000A6C39">
        <w:rPr>
          <w:rFonts w:ascii="Times New Roman" w:eastAsia="Times New Roman" w:hAnsi="Times New Roman" w:cs="Times New Roman"/>
          <w:i/>
          <w:iCs/>
          <w:sz w:val="24"/>
          <w:szCs w:val="24"/>
          <w:lang w:eastAsia="de-DE"/>
        </w:rPr>
        <w:t>Mathematizing</w:t>
      </w:r>
      <w:proofErr w:type="spellEnd"/>
      <w:r w:rsidRPr="000A6C39">
        <w:rPr>
          <w:rFonts w:ascii="Times New Roman" w:eastAsia="Times New Roman" w:hAnsi="Times New Roman" w:cs="Times New Roman"/>
          <w:sz w:val="24"/>
          <w:szCs w:val="24"/>
          <w:lang w:eastAsia="de-DE"/>
        </w:rPr>
        <w:t>, Cambridge University Press, 2008.</w:t>
      </w:r>
    </w:p>
    <w:p w14:paraId="5176EC24" w14:textId="77777777" w:rsidR="000A6C39" w:rsidRPr="000A6C39" w:rsidRDefault="000A6C39" w:rsidP="000A6C3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John C. Baez, Brendan </w:t>
      </w:r>
      <w:proofErr w:type="spellStart"/>
      <w:r w:rsidRPr="000A6C39">
        <w:rPr>
          <w:rFonts w:ascii="Times New Roman" w:eastAsia="Times New Roman" w:hAnsi="Times New Roman" w:cs="Times New Roman"/>
          <w:sz w:val="24"/>
          <w:szCs w:val="24"/>
          <w:lang w:eastAsia="de-DE"/>
        </w:rPr>
        <w:t>Fong</w:t>
      </w:r>
      <w:proofErr w:type="spellEnd"/>
      <w:r w:rsidRPr="000A6C39">
        <w:rPr>
          <w:rFonts w:ascii="Times New Roman" w:eastAsia="Times New Roman" w:hAnsi="Times New Roman" w:cs="Times New Roman"/>
          <w:sz w:val="24"/>
          <w:szCs w:val="24"/>
          <w:lang w:eastAsia="de-DE"/>
        </w:rPr>
        <w:t xml:space="preserve">, and Blake S. </w:t>
      </w:r>
      <w:proofErr w:type="spellStart"/>
      <w:r w:rsidRPr="000A6C39">
        <w:rPr>
          <w:rFonts w:ascii="Times New Roman" w:eastAsia="Times New Roman" w:hAnsi="Times New Roman" w:cs="Times New Roman"/>
          <w:sz w:val="24"/>
          <w:szCs w:val="24"/>
          <w:lang w:eastAsia="de-DE"/>
        </w:rPr>
        <w:t>Stay</w:t>
      </w:r>
      <w:proofErr w:type="spellEnd"/>
      <w:r w:rsidRPr="000A6C39">
        <w:rPr>
          <w:rFonts w:ascii="Times New Roman" w:eastAsia="Times New Roman" w:hAnsi="Times New Roman" w:cs="Times New Roman"/>
          <w:sz w:val="24"/>
          <w:szCs w:val="24"/>
          <w:lang w:eastAsia="de-DE"/>
        </w:rPr>
        <w:t xml:space="preserve">, </w:t>
      </w:r>
      <w:r w:rsidRPr="000A6C39">
        <w:rPr>
          <w:rFonts w:ascii="Times New Roman" w:eastAsia="Times New Roman" w:hAnsi="Times New Roman" w:cs="Times New Roman"/>
          <w:i/>
          <w:iCs/>
          <w:sz w:val="24"/>
          <w:szCs w:val="24"/>
          <w:lang w:eastAsia="de-DE"/>
        </w:rPr>
        <w:t xml:space="preserve">A </w:t>
      </w:r>
      <w:proofErr w:type="spellStart"/>
      <w:r w:rsidRPr="000A6C39">
        <w:rPr>
          <w:rFonts w:ascii="Times New Roman" w:eastAsia="Times New Roman" w:hAnsi="Times New Roman" w:cs="Times New Roman"/>
          <w:i/>
          <w:iCs/>
          <w:sz w:val="24"/>
          <w:szCs w:val="24"/>
          <w:lang w:eastAsia="de-DE"/>
        </w:rPr>
        <w:t>Compositional</w:t>
      </w:r>
      <w:proofErr w:type="spellEnd"/>
      <w:r w:rsidRPr="000A6C39">
        <w:rPr>
          <w:rFonts w:ascii="Times New Roman" w:eastAsia="Times New Roman" w:hAnsi="Times New Roman" w:cs="Times New Roman"/>
          <w:i/>
          <w:iCs/>
          <w:sz w:val="24"/>
          <w:szCs w:val="24"/>
          <w:lang w:eastAsia="de-DE"/>
        </w:rPr>
        <w:t xml:space="preserve"> Framework </w:t>
      </w:r>
      <w:proofErr w:type="spellStart"/>
      <w:r w:rsidRPr="000A6C39">
        <w:rPr>
          <w:rFonts w:ascii="Times New Roman" w:eastAsia="Times New Roman" w:hAnsi="Times New Roman" w:cs="Times New Roman"/>
          <w:i/>
          <w:iCs/>
          <w:sz w:val="24"/>
          <w:szCs w:val="24"/>
          <w:lang w:eastAsia="de-DE"/>
        </w:rPr>
        <w:t>for</w:t>
      </w:r>
      <w:proofErr w:type="spellEnd"/>
      <w:r w:rsidRPr="000A6C39">
        <w:rPr>
          <w:rFonts w:ascii="Times New Roman" w:eastAsia="Times New Roman" w:hAnsi="Times New Roman" w:cs="Times New Roman"/>
          <w:i/>
          <w:iCs/>
          <w:sz w:val="24"/>
          <w:szCs w:val="24"/>
          <w:lang w:eastAsia="de-DE"/>
        </w:rPr>
        <w:t xml:space="preserve"> Passive Linear Networks</w:t>
      </w:r>
      <w:r w:rsidRPr="000A6C39">
        <w:rPr>
          <w:rFonts w:ascii="Times New Roman" w:eastAsia="Times New Roman" w:hAnsi="Times New Roman" w:cs="Times New Roman"/>
          <w:sz w:val="24"/>
          <w:szCs w:val="24"/>
          <w:lang w:eastAsia="de-DE"/>
        </w:rPr>
        <w:t>, arXiv:1504.05625 [</w:t>
      </w:r>
      <w:proofErr w:type="spellStart"/>
      <w:proofErr w:type="gramStart"/>
      <w:r w:rsidRPr="000A6C39">
        <w:rPr>
          <w:rFonts w:ascii="Times New Roman" w:eastAsia="Times New Roman" w:hAnsi="Times New Roman" w:cs="Times New Roman"/>
          <w:sz w:val="24"/>
          <w:szCs w:val="24"/>
          <w:lang w:eastAsia="de-DE"/>
        </w:rPr>
        <w:t>math.CT</w:t>
      </w:r>
      <w:proofErr w:type="spellEnd"/>
      <w:proofErr w:type="gramEnd"/>
      <w:r w:rsidRPr="000A6C39">
        <w:rPr>
          <w:rFonts w:ascii="Times New Roman" w:eastAsia="Times New Roman" w:hAnsi="Times New Roman" w:cs="Times New Roman"/>
          <w:sz w:val="24"/>
          <w:szCs w:val="24"/>
          <w:lang w:eastAsia="de-DE"/>
        </w:rPr>
        <w:t>], 2015.</w:t>
      </w:r>
      <w:r w:rsidRPr="000A6C39">
        <w:rPr>
          <w:rFonts w:ascii="Times New Roman" w:eastAsia="Times New Roman" w:hAnsi="Times New Roman" w:cs="Times New Roman"/>
          <w:sz w:val="24"/>
          <w:szCs w:val="24"/>
          <w:lang w:eastAsia="de-DE"/>
        </w:rPr>
        <w:br/>
        <w:t>(Quellen [1]–[11] siehe Abschnitt 3.1)</w:t>
      </w:r>
    </w:p>
    <w:p w14:paraId="3A5DAC0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 Das funktionale Bezugssystem: Konstruktion, Konzeption und erkenntnistheoretische Relevanz</w:t>
      </w:r>
    </w:p>
    <w:p w14:paraId="369CF8E2"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Im vorangegangenen Abschnitt wurde dargelegt, wie durch Koordinatenfunktionen x(U), y(U), z(U) ein geometrischer Raum konstruiert werden kann. Doch diese Konstruktion bleibt formal, solange nicht geklärt ist, wie aus der bloßen Zuordnung von Zahlenwerten eine erkenntnistheoretisch gehaltvolle Struktur entsteht. Genau an dieser Stelle setzt das funktionale Bezugssystem an, das den Raum nicht als vorgegebenes Behältnis, sondern als durch Funktionen erzeugte Struktur versteht.</w:t>
      </w:r>
    </w:p>
    <w:p w14:paraId="3F04D15D"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3.3.1 Grundlagen der funktionalen Raumkonstruktion</w:t>
      </w:r>
    </w:p>
    <w:p w14:paraId="36E0BFC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Ein funktionales Bezugssystem definiert sich nicht primär durch metrische Abstände oder topologische Eigenschaften, sondern durch die Funktionalität, mit der Bezugspunkte im Raum konstruiert, lokalisiert und mit physikalischer Bedeutung versehen werden. Dabei steht nicht der Raum selbst im Vordergrund, sondern das System von Zuweisungen:</w:t>
      </w:r>
    </w:p>
    <w:p w14:paraId="67299A0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Diese Funktionen ordnen jedem Bezugspunkt U im Raum M einen Tripel reeller Zahlen zu. Erst diese Zuweisung erzeugt die Struktur, die als Raum interpretiert werden kann. Raum ist somit kein vorgegebener Behälter (wie im Newtonschen Modell), sondern Resultat epistemischer Operationen.</w:t>
      </w:r>
    </w:p>
    <w:p w14:paraId="42068729"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Wie Carnap es in seinem logischen Aufbau der Welt formuliert:</w:t>
      </w:r>
    </w:p>
    <w:p w14:paraId="0F7C057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lastRenderedPageBreak/>
        <w:t xml:space="preserve">"The </w:t>
      </w:r>
      <w:proofErr w:type="spellStart"/>
      <w:r w:rsidRPr="00B30645">
        <w:rPr>
          <w:rFonts w:ascii="Times New Roman" w:eastAsia="Times New Roman" w:hAnsi="Times New Roman" w:cs="Times New Roman"/>
          <w:sz w:val="24"/>
          <w:szCs w:val="24"/>
          <w:lang w:eastAsia="de-DE"/>
        </w:rPr>
        <w:t>spatial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given</w:t>
      </w:r>
      <w:proofErr w:type="spellEnd"/>
      <w:r w:rsidRPr="00B30645">
        <w:rPr>
          <w:rFonts w:ascii="Times New Roman" w:eastAsia="Times New Roman" w:hAnsi="Times New Roman" w:cs="Times New Roman"/>
          <w:sz w:val="24"/>
          <w:szCs w:val="24"/>
          <w:lang w:eastAsia="de-DE"/>
        </w:rPr>
        <w:t xml:space="preserve"> but </w:t>
      </w:r>
      <w:proofErr w:type="spellStart"/>
      <w:r w:rsidRPr="00B30645">
        <w:rPr>
          <w:rFonts w:ascii="Times New Roman" w:eastAsia="Times New Roman" w:hAnsi="Times New Roman" w:cs="Times New Roman"/>
          <w:sz w:val="24"/>
          <w:szCs w:val="24"/>
          <w:lang w:eastAsia="de-DE"/>
        </w:rPr>
        <w:t>defined</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through</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coordination</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elements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by</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means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functional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relations</w:t>
      </w:r>
      <w:proofErr w:type="spellEnd"/>
      <w:r w:rsidRPr="00B30645">
        <w:rPr>
          <w:rFonts w:ascii="Times New Roman" w:eastAsia="Times New Roman" w:hAnsi="Times New Roman" w:cs="Times New Roman"/>
          <w:sz w:val="24"/>
          <w:szCs w:val="24"/>
          <w:lang w:eastAsia="de-DE"/>
        </w:rPr>
        <w:t>." [15, S. 113]</w:t>
      </w:r>
    </w:p>
    <w:p w14:paraId="23EA6A5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3.3.2 Operationalisierung des Bezugs</w:t>
      </w:r>
    </w:p>
    <w:p w14:paraId="72FE69B6"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Bezugspunkte U sind nicht zu verwechseln mit konkreten Objekten oder Orten. Sie stellen abstrakte Identifikatoren dar, denen durch Funktionen Koordinaten und weitere physikalische Merkmale zugeordnet werden. Dieses Konzept erlaubt eine große Flexibilität:</w:t>
      </w:r>
    </w:p>
    <w:p w14:paraId="252A70B7" w14:textId="77777777" w:rsidR="00B30645" w:rsidRPr="00B30645" w:rsidRDefault="00B30645" w:rsidP="00D73C44">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Punkte können mehrfach verwendet werden (z. B. bei sich überlagernden Feldern),</w:t>
      </w:r>
    </w:p>
    <w:p w14:paraId="6832F139" w14:textId="77777777" w:rsidR="00B30645" w:rsidRPr="00B30645" w:rsidRDefault="00B30645" w:rsidP="00D73C44">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Struktur kann unabhängig von einer festen Metrik beschrieben werden,</w:t>
      </w:r>
    </w:p>
    <w:p w14:paraId="055D0242" w14:textId="77777777" w:rsidR="00B30645" w:rsidRPr="00B30645" w:rsidRDefault="00B30645" w:rsidP="00D73C44">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unterschiedliche Beobachter können unterschiedliche Bezugssysteme verwenden.</w:t>
      </w:r>
    </w:p>
    <w:p w14:paraId="5C2C5CB1"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Diese Form der Raumkonstitution macht deutlich, dass physikalische Räume als Systeme von funktionalen Relationen verstanden werden können – ein Gedanke, der insbesondere in der Allgemeinen Relativitätstheorie weitergeführt wird:</w:t>
      </w:r>
    </w:p>
    <w:p w14:paraId="2CECCD6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w:t>
      </w:r>
      <w:proofErr w:type="spellStart"/>
      <w:r w:rsidRPr="00B30645">
        <w:rPr>
          <w:rFonts w:ascii="Times New Roman" w:eastAsia="Times New Roman" w:hAnsi="Times New Roman" w:cs="Times New Roman"/>
          <w:sz w:val="24"/>
          <w:szCs w:val="24"/>
          <w:lang w:eastAsia="de-DE"/>
        </w:rPr>
        <w:t>Spacetime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a </w:t>
      </w:r>
      <w:proofErr w:type="spellStart"/>
      <w:r w:rsidRPr="00B30645">
        <w:rPr>
          <w:rFonts w:ascii="Times New Roman" w:eastAsia="Times New Roman" w:hAnsi="Times New Roman" w:cs="Times New Roman"/>
          <w:sz w:val="24"/>
          <w:szCs w:val="24"/>
          <w:lang w:eastAsia="de-DE"/>
        </w:rPr>
        <w:t>container</w:t>
      </w:r>
      <w:proofErr w:type="spellEnd"/>
      <w:r w:rsidRPr="00B30645">
        <w:rPr>
          <w:rFonts w:ascii="Times New Roman" w:eastAsia="Times New Roman" w:hAnsi="Times New Roman" w:cs="Times New Roman"/>
          <w:sz w:val="24"/>
          <w:szCs w:val="24"/>
          <w:lang w:eastAsia="de-DE"/>
        </w:rPr>
        <w:t xml:space="preserve">, but a </w:t>
      </w:r>
      <w:proofErr w:type="spellStart"/>
      <w:r w:rsidRPr="00B30645">
        <w:rPr>
          <w:rFonts w:ascii="Times New Roman" w:eastAsia="Times New Roman" w:hAnsi="Times New Roman" w:cs="Times New Roman"/>
          <w:sz w:val="24"/>
          <w:szCs w:val="24"/>
          <w:lang w:eastAsia="de-DE"/>
        </w:rPr>
        <w:t>field</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relations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among</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events</w:t>
      </w:r>
      <w:proofErr w:type="spellEnd"/>
      <w:r w:rsidRPr="00B30645">
        <w:rPr>
          <w:rFonts w:ascii="Times New Roman" w:eastAsia="Times New Roman" w:hAnsi="Times New Roman" w:cs="Times New Roman"/>
          <w:sz w:val="24"/>
          <w:szCs w:val="24"/>
          <w:lang w:eastAsia="de-DE"/>
        </w:rPr>
        <w:t xml:space="preserve">.“ [16, </w:t>
      </w:r>
      <w:proofErr w:type="spellStart"/>
      <w:r w:rsidRPr="00B30645">
        <w:rPr>
          <w:rFonts w:ascii="Times New Roman" w:eastAsia="Times New Roman" w:hAnsi="Times New Roman" w:cs="Times New Roman"/>
          <w:sz w:val="24"/>
          <w:szCs w:val="24"/>
          <w:lang w:eastAsia="de-DE"/>
        </w:rPr>
        <w:t>Rovelli</w:t>
      </w:r>
      <w:proofErr w:type="spellEnd"/>
      <w:r w:rsidRPr="00B30645">
        <w:rPr>
          <w:rFonts w:ascii="Times New Roman" w:eastAsia="Times New Roman" w:hAnsi="Times New Roman" w:cs="Times New Roman"/>
          <w:sz w:val="24"/>
          <w:szCs w:val="24"/>
          <w:lang w:eastAsia="de-DE"/>
        </w:rPr>
        <w:t>, S. 204]</w:t>
      </w:r>
    </w:p>
    <w:p w14:paraId="1391308E"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3.3.3 Didaktische Perspektiven: Vom statischen Raum zur relationalen Ordnung</w:t>
      </w:r>
    </w:p>
    <w:p w14:paraId="4400714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funktionale Beschreibung bietet erhebliche didaktische Vorteile: Schüler und Studierende werden dazu angeleitet, Raum nicht als festes Objekt, sondern als Ergebnis von Relationen zu denken. Damit eröffnet sich eine neue Perspektive auf physikalische Ordnungssysteme:</w:t>
      </w:r>
    </w:p>
    <w:p w14:paraId="6006ABC0" w14:textId="77777777" w:rsidR="00B30645" w:rsidRPr="00B30645" w:rsidRDefault="00B30645" w:rsidP="00D73C44">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Funktionen ersetzen ontologische Objekte,</w:t>
      </w:r>
    </w:p>
    <w:p w14:paraId="7AF7C15C" w14:textId="77777777" w:rsidR="00B30645" w:rsidRPr="00B30645" w:rsidRDefault="00B30645" w:rsidP="00D73C44">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Zuordnungen schaffen Ordnung,</w:t>
      </w:r>
    </w:p>
    <w:p w14:paraId="0DC1D3BF" w14:textId="77777777" w:rsidR="00B30645" w:rsidRPr="00B30645" w:rsidRDefault="00B30645" w:rsidP="00D73C44">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Struktur ist ein Resultat von Messvorgängen.</w:t>
      </w:r>
    </w:p>
    <w:p w14:paraId="5FE4FA76"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Besonders in der Einführungsphase physikalischer Theorien (z. B. Mechanik, Elektrodynamik) kann dieses Konzept helfen, Verständnis für die Rolle von Bezugssystemen und Messoperationen zu fördern.</w:t>
      </w:r>
    </w:p>
    <w:p w14:paraId="6E6963EB"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3.3.4 Funktionale Relationalität und Epistemologie</w:t>
      </w:r>
    </w:p>
    <w:p w14:paraId="5C2B338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Der tiefere erkenntnistheoretische Gehalt des funktionalen Bezugs liegt in seiner reflexiven Struktur: Der Beobachter konstruiert das System, in dem er selbst verortet ist. Damit rückt das Bezugssystem selbst in das Zentrum der Theorie – es wird nicht nur Mittel zur Beschreibung, sondern Gegenstand der Beschreibung:</w:t>
      </w:r>
    </w:p>
    <w:p w14:paraId="0064469E"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„Every </w:t>
      </w:r>
      <w:proofErr w:type="spellStart"/>
      <w:r w:rsidRPr="00B30645">
        <w:rPr>
          <w:rFonts w:ascii="Times New Roman" w:eastAsia="Times New Roman" w:hAnsi="Times New Roman" w:cs="Times New Roman"/>
          <w:sz w:val="24"/>
          <w:szCs w:val="24"/>
          <w:lang w:eastAsia="de-DE"/>
        </w:rPr>
        <w:t>physical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measurement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presupposes</w:t>
      </w:r>
      <w:proofErr w:type="spellEnd"/>
      <w:r w:rsidRPr="00B30645">
        <w:rPr>
          <w:rFonts w:ascii="Times New Roman" w:eastAsia="Times New Roman" w:hAnsi="Times New Roman" w:cs="Times New Roman"/>
          <w:sz w:val="24"/>
          <w:szCs w:val="24"/>
          <w:lang w:eastAsia="de-DE"/>
        </w:rPr>
        <w:t xml:space="preserve"> a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assignment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this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a passive </w:t>
      </w:r>
      <w:proofErr w:type="spellStart"/>
      <w:r w:rsidRPr="00B30645">
        <w:rPr>
          <w:rFonts w:ascii="Times New Roman" w:eastAsia="Times New Roman" w:hAnsi="Times New Roman" w:cs="Times New Roman"/>
          <w:sz w:val="24"/>
          <w:szCs w:val="24"/>
          <w:lang w:eastAsia="de-DE"/>
        </w:rPr>
        <w:t>backdrop</w:t>
      </w:r>
      <w:proofErr w:type="spellEnd"/>
      <w:r w:rsidRPr="00B30645">
        <w:rPr>
          <w:rFonts w:ascii="Times New Roman" w:eastAsia="Times New Roman" w:hAnsi="Times New Roman" w:cs="Times New Roman"/>
          <w:sz w:val="24"/>
          <w:szCs w:val="24"/>
          <w:lang w:eastAsia="de-DE"/>
        </w:rPr>
        <w:t xml:space="preserve"> but an </w:t>
      </w:r>
      <w:proofErr w:type="spellStart"/>
      <w:r w:rsidRPr="00B30645">
        <w:rPr>
          <w:rFonts w:ascii="Times New Roman" w:eastAsia="Times New Roman" w:hAnsi="Times New Roman" w:cs="Times New Roman"/>
          <w:sz w:val="24"/>
          <w:szCs w:val="24"/>
          <w:lang w:eastAsia="de-DE"/>
        </w:rPr>
        <w:t>active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part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our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conceptual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framework</w:t>
      </w:r>
      <w:proofErr w:type="spellEnd"/>
      <w:r w:rsidRPr="00B30645">
        <w:rPr>
          <w:rFonts w:ascii="Times New Roman" w:eastAsia="Times New Roman" w:hAnsi="Times New Roman" w:cs="Times New Roman"/>
          <w:sz w:val="24"/>
          <w:szCs w:val="24"/>
          <w:lang w:eastAsia="de-DE"/>
        </w:rPr>
        <w:t xml:space="preserve">.“ [17, </w:t>
      </w:r>
      <w:proofErr w:type="spellStart"/>
      <w:r w:rsidRPr="00B30645">
        <w:rPr>
          <w:rFonts w:ascii="Times New Roman" w:eastAsia="Times New Roman" w:hAnsi="Times New Roman" w:cs="Times New Roman"/>
          <w:sz w:val="24"/>
          <w:szCs w:val="24"/>
          <w:lang w:eastAsia="de-DE"/>
        </w:rPr>
        <w:t>Heelan</w:t>
      </w:r>
      <w:proofErr w:type="spellEnd"/>
      <w:r w:rsidRPr="00B30645">
        <w:rPr>
          <w:rFonts w:ascii="Times New Roman" w:eastAsia="Times New Roman" w:hAnsi="Times New Roman" w:cs="Times New Roman"/>
          <w:sz w:val="24"/>
          <w:szCs w:val="24"/>
          <w:lang w:eastAsia="de-DE"/>
        </w:rPr>
        <w:t>, S. 57]</w:t>
      </w:r>
    </w:p>
    <w:p w14:paraId="21F5D1F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In funktionaler Lesart ist somit auch die Metrik keine ontologische Vorgabe, sondern Resultat einer Zuweisung. Dies steht im Kontrast zur klassischen Physik, in der die Metrik als Eigenschaft des Raumes selbst verstanden wird.</w:t>
      </w:r>
    </w:p>
    <w:p w14:paraId="6E8413BE"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3.3.5 Brücke zu höherdimensionalen Raumkonzeptionen</w:t>
      </w:r>
    </w:p>
    <w:p w14:paraId="5BF65EA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Das funktionale Bezugssystem bildet den notwendigen Übergang zu höheren Raumkonzepten. Insbesondere in der Stringtheorie, in der </w:t>
      </w:r>
      <w:proofErr w:type="spellStart"/>
      <w:r w:rsidRPr="00B30645">
        <w:rPr>
          <w:rFonts w:ascii="Times New Roman" w:eastAsia="Times New Roman" w:hAnsi="Times New Roman" w:cs="Times New Roman"/>
          <w:sz w:val="24"/>
          <w:szCs w:val="24"/>
          <w:lang w:eastAsia="de-DE"/>
        </w:rPr>
        <w:t>Branen</w:t>
      </w:r>
      <w:proofErr w:type="spellEnd"/>
      <w:r w:rsidRPr="00B30645">
        <w:rPr>
          <w:rFonts w:ascii="Times New Roman" w:eastAsia="Times New Roman" w:hAnsi="Times New Roman" w:cs="Times New Roman"/>
          <w:sz w:val="24"/>
          <w:szCs w:val="24"/>
          <w:lang w:eastAsia="de-DE"/>
        </w:rPr>
        <w:t xml:space="preserve"> als höherdimensionale </w:t>
      </w:r>
      <w:r w:rsidRPr="00B30645">
        <w:rPr>
          <w:rFonts w:ascii="Times New Roman" w:eastAsia="Times New Roman" w:hAnsi="Times New Roman" w:cs="Times New Roman"/>
          <w:sz w:val="24"/>
          <w:szCs w:val="24"/>
          <w:lang w:eastAsia="de-DE"/>
        </w:rPr>
        <w:lastRenderedPageBreak/>
        <w:t xml:space="preserve">Objekte fungieren, ist die funktionale Perspektive zentral. Die Koordinaten eines Punktes auf einer </w:t>
      </w:r>
      <w:proofErr w:type="spellStart"/>
      <w:r w:rsidRPr="00B30645">
        <w:rPr>
          <w:rFonts w:ascii="Times New Roman" w:eastAsia="Times New Roman" w:hAnsi="Times New Roman" w:cs="Times New Roman"/>
          <w:sz w:val="24"/>
          <w:szCs w:val="24"/>
          <w:lang w:eastAsia="de-DE"/>
        </w:rPr>
        <w:t>Brane</w:t>
      </w:r>
      <w:proofErr w:type="spellEnd"/>
      <w:r w:rsidRPr="00B30645">
        <w:rPr>
          <w:rFonts w:ascii="Times New Roman" w:eastAsia="Times New Roman" w:hAnsi="Times New Roman" w:cs="Times New Roman"/>
          <w:sz w:val="24"/>
          <w:szCs w:val="24"/>
          <w:lang w:eastAsia="de-DE"/>
        </w:rPr>
        <w:t xml:space="preserve"> sind nicht gegeben, sondern durch Funktionen definiert. Der Übergang zu einer </w:t>
      </w:r>
      <w:proofErr w:type="spellStart"/>
      <w:r w:rsidRPr="00B30645">
        <w:rPr>
          <w:rFonts w:ascii="Times New Roman" w:eastAsia="Times New Roman" w:hAnsi="Times New Roman" w:cs="Times New Roman"/>
          <w:sz w:val="24"/>
          <w:szCs w:val="24"/>
          <w:lang w:eastAsia="de-DE"/>
        </w:rPr>
        <w:t>Brane</w:t>
      </w:r>
      <w:proofErr w:type="spellEnd"/>
      <w:r w:rsidRPr="00B30645">
        <w:rPr>
          <w:rFonts w:ascii="Times New Roman" w:eastAsia="Times New Roman" w:hAnsi="Times New Roman" w:cs="Times New Roman"/>
          <w:sz w:val="24"/>
          <w:szCs w:val="24"/>
          <w:lang w:eastAsia="de-DE"/>
        </w:rPr>
        <w:t xml:space="preserve">-Funktion </w:t>
      </w:r>
      <w:proofErr w:type="gramStart"/>
      <w:r w:rsidRPr="00B30645">
        <w:rPr>
          <w:rFonts w:ascii="Times New Roman" w:eastAsia="Times New Roman" w:hAnsi="Times New Roman" w:cs="Times New Roman"/>
          <w:sz w:val="24"/>
          <w:szCs w:val="24"/>
          <w:lang w:eastAsia="de-DE"/>
        </w:rPr>
        <w:t>h(</w:t>
      </w:r>
      <w:proofErr w:type="gramEnd"/>
      <w:r w:rsidRPr="00B30645">
        <w:rPr>
          <w:rFonts w:ascii="Times New Roman" w:eastAsia="Times New Roman" w:hAnsi="Times New Roman" w:cs="Times New Roman"/>
          <w:sz w:val="24"/>
          <w:szCs w:val="24"/>
          <w:lang w:eastAsia="de-DE"/>
        </w:rPr>
        <w:t>x, y, z) als strukturierende Größe ist dabei konsequent – sie setzt die Logik des funktionalen Bezugssystems auf einer höheren Ebene fort:</w:t>
      </w:r>
    </w:p>
    <w:p w14:paraId="159A059C"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w:t>
      </w:r>
      <w:proofErr w:type="spellStart"/>
      <w:r w:rsidRPr="00B30645">
        <w:rPr>
          <w:rFonts w:ascii="Times New Roman" w:eastAsia="Times New Roman" w:hAnsi="Times New Roman" w:cs="Times New Roman"/>
          <w:sz w:val="24"/>
          <w:szCs w:val="24"/>
          <w:lang w:eastAsia="de-DE"/>
        </w:rPr>
        <w:t>What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we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call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space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may</w:t>
      </w:r>
      <w:proofErr w:type="spellEnd"/>
      <w:r w:rsidRPr="00B30645">
        <w:rPr>
          <w:rFonts w:ascii="Times New Roman" w:eastAsia="Times New Roman" w:hAnsi="Times New Roman" w:cs="Times New Roman"/>
          <w:sz w:val="24"/>
          <w:szCs w:val="24"/>
          <w:lang w:eastAsia="de-DE"/>
        </w:rPr>
        <w:t xml:space="preserve"> just </w:t>
      </w:r>
      <w:proofErr w:type="spellStart"/>
      <w:r w:rsidRPr="00B30645">
        <w:rPr>
          <w:rFonts w:ascii="Times New Roman" w:eastAsia="Times New Roman" w:hAnsi="Times New Roman" w:cs="Times New Roman"/>
          <w:sz w:val="24"/>
          <w:szCs w:val="24"/>
          <w:lang w:eastAsia="de-DE"/>
        </w:rPr>
        <w:t>be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configuration</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space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some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underlying</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functional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dynamics</w:t>
      </w:r>
      <w:proofErr w:type="spellEnd"/>
      <w:r w:rsidRPr="00B30645">
        <w:rPr>
          <w:rFonts w:ascii="Times New Roman" w:eastAsia="Times New Roman" w:hAnsi="Times New Roman" w:cs="Times New Roman"/>
          <w:sz w:val="24"/>
          <w:szCs w:val="24"/>
          <w:lang w:eastAsia="de-DE"/>
        </w:rPr>
        <w:t>.“ [18, Witten, S. 309]</w:t>
      </w:r>
    </w:p>
    <w:p w14:paraId="50D5FC7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Die funktionale Strukturierung über </w:t>
      </w:r>
      <w:proofErr w:type="gramStart"/>
      <w:r w:rsidRPr="00B30645">
        <w:rPr>
          <w:rFonts w:ascii="Times New Roman" w:eastAsia="Times New Roman" w:hAnsi="Times New Roman" w:cs="Times New Roman"/>
          <w:sz w:val="24"/>
          <w:szCs w:val="24"/>
          <w:lang w:eastAsia="de-DE"/>
        </w:rPr>
        <w:t>h(</w:t>
      </w:r>
      <w:proofErr w:type="gramEnd"/>
      <w:r w:rsidRPr="00B30645">
        <w:rPr>
          <w:rFonts w:ascii="Times New Roman" w:eastAsia="Times New Roman" w:hAnsi="Times New Roman" w:cs="Times New Roman"/>
          <w:sz w:val="24"/>
          <w:szCs w:val="24"/>
          <w:lang w:eastAsia="de-DE"/>
        </w:rPr>
        <w:t>x, y, z) wird in Abschnitt 3.5 im Detail behandelt und stellt die Konsequenz des hier entwickelten theoretischen Rahmens dar.</w:t>
      </w:r>
    </w:p>
    <w:p w14:paraId="3C42AC42" w14:textId="77777777" w:rsidR="00B30645" w:rsidRPr="00B30645" w:rsidRDefault="0066734A"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9011A5F">
          <v:rect id="_x0000_i1042" style="width:0;height:1.5pt" o:hralign="center" o:hrstd="t" o:hr="t" fillcolor="#a0a0a0" stroked="f"/>
        </w:pict>
      </w:r>
    </w:p>
    <w:p w14:paraId="64D729B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b/>
          <w:bCs/>
          <w:sz w:val="24"/>
          <w:szCs w:val="24"/>
          <w:lang w:eastAsia="de-DE"/>
        </w:rPr>
        <w:t>Quellen für Abschnitt 3.3</w:t>
      </w:r>
      <w:r w:rsidRPr="00B30645">
        <w:rPr>
          <w:rFonts w:ascii="Times New Roman" w:eastAsia="Times New Roman" w:hAnsi="Times New Roman" w:cs="Times New Roman"/>
          <w:sz w:val="24"/>
          <w:szCs w:val="24"/>
          <w:lang w:eastAsia="de-DE"/>
        </w:rPr>
        <w:t xml:space="preserve"> (Fortsetzung der Zählung ab Abschnitt 3.2):</w:t>
      </w:r>
    </w:p>
    <w:p w14:paraId="2D67D46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[15] Carnap, R. (1928): </w:t>
      </w:r>
      <w:r w:rsidRPr="00B30645">
        <w:rPr>
          <w:rFonts w:ascii="Times New Roman" w:eastAsia="Times New Roman" w:hAnsi="Times New Roman" w:cs="Times New Roman"/>
          <w:i/>
          <w:iCs/>
          <w:sz w:val="24"/>
          <w:szCs w:val="24"/>
          <w:lang w:eastAsia="de-DE"/>
        </w:rPr>
        <w:t>Der logische Aufbau der Welt</w:t>
      </w:r>
      <w:r w:rsidRPr="00B30645">
        <w:rPr>
          <w:rFonts w:ascii="Times New Roman" w:eastAsia="Times New Roman" w:hAnsi="Times New Roman" w:cs="Times New Roman"/>
          <w:sz w:val="24"/>
          <w:szCs w:val="24"/>
          <w:lang w:eastAsia="de-DE"/>
        </w:rPr>
        <w:t xml:space="preserve">. </w:t>
      </w:r>
      <w:proofErr w:type="gramStart"/>
      <w:r w:rsidRPr="00B30645">
        <w:rPr>
          <w:rFonts w:ascii="Times New Roman" w:eastAsia="Times New Roman" w:hAnsi="Times New Roman" w:cs="Times New Roman"/>
          <w:sz w:val="24"/>
          <w:szCs w:val="24"/>
          <w:lang w:eastAsia="de-DE"/>
        </w:rPr>
        <w:t>Meiner Verlag</w:t>
      </w:r>
      <w:proofErr w:type="gramEnd"/>
      <w:r w:rsidRPr="00B30645">
        <w:rPr>
          <w:rFonts w:ascii="Times New Roman" w:eastAsia="Times New Roman" w:hAnsi="Times New Roman" w:cs="Times New Roman"/>
          <w:sz w:val="24"/>
          <w:szCs w:val="24"/>
          <w:lang w:eastAsia="de-DE"/>
        </w:rPr>
        <w:t>, Hamburg.</w:t>
      </w:r>
    </w:p>
    <w:p w14:paraId="034C507C"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[16] </w:t>
      </w:r>
      <w:proofErr w:type="spellStart"/>
      <w:r w:rsidRPr="00B30645">
        <w:rPr>
          <w:rFonts w:ascii="Times New Roman" w:eastAsia="Times New Roman" w:hAnsi="Times New Roman" w:cs="Times New Roman"/>
          <w:sz w:val="24"/>
          <w:szCs w:val="24"/>
          <w:lang w:eastAsia="de-DE"/>
        </w:rPr>
        <w:t>Rovelli</w:t>
      </w:r>
      <w:proofErr w:type="spellEnd"/>
      <w:r w:rsidRPr="00B30645">
        <w:rPr>
          <w:rFonts w:ascii="Times New Roman" w:eastAsia="Times New Roman" w:hAnsi="Times New Roman" w:cs="Times New Roman"/>
          <w:sz w:val="24"/>
          <w:szCs w:val="24"/>
          <w:lang w:eastAsia="de-DE"/>
        </w:rPr>
        <w:t xml:space="preserve">, C. (2004): </w:t>
      </w:r>
      <w:r w:rsidRPr="00B30645">
        <w:rPr>
          <w:rFonts w:ascii="Times New Roman" w:eastAsia="Times New Roman" w:hAnsi="Times New Roman" w:cs="Times New Roman"/>
          <w:i/>
          <w:iCs/>
          <w:sz w:val="24"/>
          <w:szCs w:val="24"/>
          <w:lang w:eastAsia="de-DE"/>
        </w:rPr>
        <w:t>Quantum Gravity</w:t>
      </w:r>
      <w:r w:rsidRPr="00B30645">
        <w:rPr>
          <w:rFonts w:ascii="Times New Roman" w:eastAsia="Times New Roman" w:hAnsi="Times New Roman" w:cs="Times New Roman"/>
          <w:sz w:val="24"/>
          <w:szCs w:val="24"/>
          <w:lang w:eastAsia="de-DE"/>
        </w:rPr>
        <w:t>. Cambridge University Press.</w:t>
      </w:r>
    </w:p>
    <w:p w14:paraId="21B8491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[17] </w:t>
      </w:r>
      <w:proofErr w:type="spellStart"/>
      <w:r w:rsidRPr="00B30645">
        <w:rPr>
          <w:rFonts w:ascii="Times New Roman" w:eastAsia="Times New Roman" w:hAnsi="Times New Roman" w:cs="Times New Roman"/>
          <w:sz w:val="24"/>
          <w:szCs w:val="24"/>
          <w:lang w:eastAsia="de-DE"/>
        </w:rPr>
        <w:t>Heelan</w:t>
      </w:r>
      <w:proofErr w:type="spellEnd"/>
      <w:r w:rsidRPr="00B30645">
        <w:rPr>
          <w:rFonts w:ascii="Times New Roman" w:eastAsia="Times New Roman" w:hAnsi="Times New Roman" w:cs="Times New Roman"/>
          <w:sz w:val="24"/>
          <w:szCs w:val="24"/>
          <w:lang w:eastAsia="de-DE"/>
        </w:rPr>
        <w:t xml:space="preserve">, P. (1983): </w:t>
      </w:r>
      <w:proofErr w:type="spellStart"/>
      <w:r w:rsidRPr="00B30645">
        <w:rPr>
          <w:rFonts w:ascii="Times New Roman" w:eastAsia="Times New Roman" w:hAnsi="Times New Roman" w:cs="Times New Roman"/>
          <w:i/>
          <w:iCs/>
          <w:sz w:val="24"/>
          <w:szCs w:val="24"/>
          <w:lang w:eastAsia="de-DE"/>
        </w:rPr>
        <w:t>Perception</w:t>
      </w:r>
      <w:proofErr w:type="spellEnd"/>
      <w:r w:rsidRPr="00B30645">
        <w:rPr>
          <w:rFonts w:ascii="Times New Roman" w:eastAsia="Times New Roman" w:hAnsi="Times New Roman" w:cs="Times New Roman"/>
          <w:i/>
          <w:iCs/>
          <w:sz w:val="24"/>
          <w:szCs w:val="24"/>
          <w:lang w:eastAsia="de-DE"/>
        </w:rPr>
        <w:t xml:space="preserve"> and </w:t>
      </w:r>
      <w:proofErr w:type="spellStart"/>
      <w:r w:rsidRPr="00B30645">
        <w:rPr>
          <w:rFonts w:ascii="Times New Roman" w:eastAsia="Times New Roman" w:hAnsi="Times New Roman" w:cs="Times New Roman"/>
          <w:i/>
          <w:iCs/>
          <w:sz w:val="24"/>
          <w:szCs w:val="24"/>
          <w:lang w:eastAsia="de-DE"/>
        </w:rPr>
        <w:t>the</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Physical</w:t>
      </w:r>
      <w:proofErr w:type="spellEnd"/>
      <w:r w:rsidRPr="00B30645">
        <w:rPr>
          <w:rFonts w:ascii="Times New Roman" w:eastAsia="Times New Roman" w:hAnsi="Times New Roman" w:cs="Times New Roman"/>
          <w:i/>
          <w:iCs/>
          <w:sz w:val="24"/>
          <w:szCs w:val="24"/>
          <w:lang w:eastAsia="de-DE"/>
        </w:rPr>
        <w:t xml:space="preserve"> World: Psychological and </w:t>
      </w:r>
      <w:proofErr w:type="spellStart"/>
      <w:r w:rsidRPr="00B30645">
        <w:rPr>
          <w:rFonts w:ascii="Times New Roman" w:eastAsia="Times New Roman" w:hAnsi="Times New Roman" w:cs="Times New Roman"/>
          <w:i/>
          <w:iCs/>
          <w:sz w:val="24"/>
          <w:szCs w:val="24"/>
          <w:lang w:eastAsia="de-DE"/>
        </w:rPr>
        <w:t>Philosophical</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Issues</w:t>
      </w:r>
      <w:proofErr w:type="spellEnd"/>
      <w:r w:rsidRPr="00B30645">
        <w:rPr>
          <w:rFonts w:ascii="Times New Roman" w:eastAsia="Times New Roman" w:hAnsi="Times New Roman" w:cs="Times New Roman"/>
          <w:i/>
          <w:iCs/>
          <w:sz w:val="24"/>
          <w:szCs w:val="24"/>
          <w:lang w:eastAsia="de-DE"/>
        </w:rPr>
        <w:t xml:space="preserve"> in </w:t>
      </w:r>
      <w:proofErr w:type="spellStart"/>
      <w:r w:rsidRPr="00B30645">
        <w:rPr>
          <w:rFonts w:ascii="Times New Roman" w:eastAsia="Times New Roman" w:hAnsi="Times New Roman" w:cs="Times New Roman"/>
          <w:i/>
          <w:iCs/>
          <w:sz w:val="24"/>
          <w:szCs w:val="24"/>
          <w:lang w:eastAsia="de-DE"/>
        </w:rPr>
        <w:t>Perception</w:t>
      </w:r>
      <w:proofErr w:type="spellEnd"/>
      <w:r w:rsidRPr="00B30645">
        <w:rPr>
          <w:rFonts w:ascii="Times New Roman" w:eastAsia="Times New Roman" w:hAnsi="Times New Roman" w:cs="Times New Roman"/>
          <w:sz w:val="24"/>
          <w:szCs w:val="24"/>
          <w:lang w:eastAsia="de-DE"/>
        </w:rPr>
        <w:t>. Purdue University Press.</w:t>
      </w:r>
    </w:p>
    <w:p w14:paraId="35D8B8F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[18] Witten, E. (1995): </w:t>
      </w:r>
      <w:proofErr w:type="spellStart"/>
      <w:r w:rsidRPr="00B30645">
        <w:rPr>
          <w:rFonts w:ascii="Times New Roman" w:eastAsia="Times New Roman" w:hAnsi="Times New Roman" w:cs="Times New Roman"/>
          <w:i/>
          <w:iCs/>
          <w:sz w:val="24"/>
          <w:szCs w:val="24"/>
          <w:lang w:eastAsia="de-DE"/>
        </w:rPr>
        <w:t>Reflections</w:t>
      </w:r>
      <w:proofErr w:type="spellEnd"/>
      <w:r w:rsidRPr="00B30645">
        <w:rPr>
          <w:rFonts w:ascii="Times New Roman" w:eastAsia="Times New Roman" w:hAnsi="Times New Roman" w:cs="Times New Roman"/>
          <w:i/>
          <w:iCs/>
          <w:sz w:val="24"/>
          <w:szCs w:val="24"/>
          <w:lang w:eastAsia="de-DE"/>
        </w:rPr>
        <w:t xml:space="preserve"> on </w:t>
      </w:r>
      <w:proofErr w:type="spellStart"/>
      <w:r w:rsidRPr="00B30645">
        <w:rPr>
          <w:rFonts w:ascii="Times New Roman" w:eastAsia="Times New Roman" w:hAnsi="Times New Roman" w:cs="Times New Roman"/>
          <w:i/>
          <w:iCs/>
          <w:sz w:val="24"/>
          <w:szCs w:val="24"/>
          <w:lang w:eastAsia="de-DE"/>
        </w:rPr>
        <w:t>the</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fate</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of</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spacetime</w:t>
      </w:r>
      <w:proofErr w:type="spellEnd"/>
      <w:r w:rsidRPr="00B30645">
        <w:rPr>
          <w:rFonts w:ascii="Times New Roman" w:eastAsia="Times New Roman" w:hAnsi="Times New Roman" w:cs="Times New Roman"/>
          <w:sz w:val="24"/>
          <w:szCs w:val="24"/>
          <w:lang w:eastAsia="de-DE"/>
        </w:rPr>
        <w:t>. Physics Today 49(4), S. 24–30.</w:t>
      </w:r>
    </w:p>
    <w:p w14:paraId="18CAA011"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 Das Bezugspunktfeld MU: Dynamik, Emergenz und erkenntnistheoretische Konsequenz</w:t>
      </w:r>
    </w:p>
    <w:p w14:paraId="306B75A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Das funktionale Bezugssystem basiert nicht auf einem vorgegebenen physikalischen Raum, sondern auf einer strukturellen Menge von Bezugspunkten, die als Träger aller Beobachtungen und Relationen fungieren. Diese Menge wird als Bezugspunktfeld MU bezeichnet. Im Zentrum steht nicht der Raum als Container, sondern die dynamische Relation zwischen Beobachter, Messoperation und Funktionszuweisung. In Abschnitt 3.3 wird das Bezugspunktfeld MU als zentrales Substrat einer erkenntnistheoretisch reflexiven Physik konzipiert.</w:t>
      </w:r>
    </w:p>
    <w:p w14:paraId="258E7552" w14:textId="77777777" w:rsidR="00B30645" w:rsidRPr="00B30645" w:rsidRDefault="0066734A"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6710D29">
          <v:rect id="_x0000_i1043" style="width:0;height:1.5pt" o:hralign="center" o:hrstd="t" o:hr="t" fillcolor="#a0a0a0" stroked="f"/>
        </w:pict>
      </w:r>
    </w:p>
    <w:p w14:paraId="65378DD9"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3.3.1 Das Bezugspunktfeld MU als evolutionäre Struktur</w:t>
      </w:r>
    </w:p>
    <w:p w14:paraId="1F49AD7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Das Bezugspunktfeld MU (Mathematische </w:t>
      </w:r>
      <w:proofErr w:type="spellStart"/>
      <w:r w:rsidRPr="00B30645">
        <w:rPr>
          <w:rFonts w:ascii="Times New Roman" w:eastAsia="Times New Roman" w:hAnsi="Times New Roman" w:cs="Times New Roman"/>
          <w:sz w:val="24"/>
          <w:szCs w:val="24"/>
          <w:lang w:eastAsia="de-DE"/>
        </w:rPr>
        <w:t>Urmenge</w:t>
      </w:r>
      <w:proofErr w:type="spellEnd"/>
      <w:r w:rsidRPr="00B30645">
        <w:rPr>
          <w:rFonts w:ascii="Times New Roman" w:eastAsia="Times New Roman" w:hAnsi="Times New Roman" w:cs="Times New Roman"/>
          <w:sz w:val="24"/>
          <w:szCs w:val="24"/>
          <w:lang w:eastAsia="de-DE"/>
        </w:rPr>
        <w:t>) ist keine statische Gesamtheit, sondern eine dynamisch sich entwickelnde Struktur. Es besteht aus einer Vielzahl von identifizierbaren, jedoch inhaltsfreien Punkten U, die lediglich durch ihre Teilnahme an funktionalen Beziehungen Bedeutung gewinnen. Formal handelt es sich um eine diskrete, jedoch potentiell unendliche Menge:</w:t>
      </w:r>
    </w:p>
    <w:p w14:paraId="6890ED85"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MU = {U₁, U₂, U₃, ..., Uₙ, ...}</w:t>
      </w:r>
    </w:p>
    <w:p w14:paraId="1AF4FD1B"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Diese Punkte sind keine materiellen Objekte, sondern abstrahierte Ereignisträger. Sie sind leer in dem Sinne, dass sie keine intrinsischen Eigenschaften besitzen. Ihre Bedeutung ergibt sich ausschließlich durch Funktionen, die ihnen Werte zuweisen (z. B. Raumfunktionen x(U), y(U), z(U) oder zeitliche Ordnung t(U)).</w:t>
      </w:r>
    </w:p>
    <w:p w14:paraId="439EBCF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lastRenderedPageBreak/>
        <w:t>Der evolutionäre Aspekt liegt in der Möglichkeit, dass das Feld MU wachsen, sich differenzieren oder reorganisieren kann. Damit wird das Bezugspunktfeld nicht als statische Entität betrachtet, sondern als dynamisches Informationssubstrat, das sich im Prozess der physikalischen Beobachtung und Modellbildung entwickelt. Dies entspricht einer erkenntnistheoretischen Wende in der Physik: Die Struktur der Welt ergibt sich aus funktionaler Bestimmung, nicht aus ontologischer Gegebenheit.</w:t>
      </w:r>
    </w:p>
    <w:p w14:paraId="3BC4267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30645">
        <w:rPr>
          <w:rFonts w:ascii="Times New Roman" w:eastAsia="Times New Roman" w:hAnsi="Times New Roman" w:cs="Times New Roman"/>
          <w:sz w:val="24"/>
          <w:szCs w:val="24"/>
          <w:lang w:eastAsia="de-DE"/>
        </w:rPr>
        <w:t>Tegmark</w:t>
      </w:r>
      <w:proofErr w:type="spellEnd"/>
      <w:r w:rsidRPr="00B30645">
        <w:rPr>
          <w:rFonts w:ascii="Times New Roman" w:eastAsia="Times New Roman" w:hAnsi="Times New Roman" w:cs="Times New Roman"/>
          <w:sz w:val="24"/>
          <w:szCs w:val="24"/>
          <w:lang w:eastAsia="de-DE"/>
        </w:rPr>
        <w:t xml:space="preserve"> formuliert dazu eine grundlegende These:</w:t>
      </w:r>
    </w:p>
    <w:p w14:paraId="6F05BD0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„The </w:t>
      </w:r>
      <w:proofErr w:type="spellStart"/>
      <w:r w:rsidRPr="00B30645">
        <w:rPr>
          <w:rFonts w:ascii="Times New Roman" w:eastAsia="Times New Roman" w:hAnsi="Times New Roman" w:cs="Times New Roman"/>
          <w:sz w:val="24"/>
          <w:szCs w:val="24"/>
          <w:lang w:eastAsia="de-DE"/>
        </w:rPr>
        <w:t>universe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made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stuff</w:t>
      </w:r>
      <w:proofErr w:type="spellEnd"/>
      <w:r w:rsidRPr="00B30645">
        <w:rPr>
          <w:rFonts w:ascii="Times New Roman" w:eastAsia="Times New Roman" w:hAnsi="Times New Roman" w:cs="Times New Roman"/>
          <w:sz w:val="24"/>
          <w:szCs w:val="24"/>
          <w:lang w:eastAsia="de-DE"/>
        </w:rPr>
        <w:t xml:space="preserve">, but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mathematical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[15, S. 23]</w:t>
      </w:r>
    </w:p>
    <w:p w14:paraId="4A3104FD"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Damit wird MU zur prästrukturellen Arena, in der durch Zuweisungen emergente physikalische Eigenschaften wie Raum, Zeit, Masse und Wechselwirkung überhaupt erst entstehen können.</w:t>
      </w:r>
    </w:p>
    <w:p w14:paraId="55994323" w14:textId="77777777" w:rsidR="00B30645" w:rsidRPr="00B30645" w:rsidRDefault="0066734A"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A12CA64">
          <v:rect id="_x0000_i1044" style="width:0;height:1.5pt" o:hralign="center" o:hrstd="t" o:hr="t" fillcolor="#a0a0a0" stroked="f"/>
        </w:pict>
      </w:r>
    </w:p>
    <w:p w14:paraId="73B17EC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3.3.2 Bezugspunkt als Träger funktionaler Bestimmung</w:t>
      </w:r>
    </w:p>
    <w:p w14:paraId="7B58F200"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Jeder Bezugspunkt U </w:t>
      </w:r>
      <w:r w:rsidRPr="00B30645">
        <w:rPr>
          <w:rFonts w:ascii="Cambria Math" w:eastAsia="Times New Roman" w:hAnsi="Cambria Math" w:cs="Cambria Math"/>
          <w:sz w:val="24"/>
          <w:szCs w:val="24"/>
          <w:lang w:eastAsia="de-DE"/>
        </w:rPr>
        <w:t>∈</w:t>
      </w:r>
      <w:r w:rsidRPr="00B30645">
        <w:rPr>
          <w:rFonts w:ascii="Times New Roman" w:eastAsia="Times New Roman" w:hAnsi="Times New Roman" w:cs="Times New Roman"/>
          <w:sz w:val="24"/>
          <w:szCs w:val="24"/>
          <w:lang w:eastAsia="de-DE"/>
        </w:rPr>
        <w:t xml:space="preserve"> MU fungiert als Träger funktionaler Zuweisung. Er besitzt keine Geometrie, keine Masse, keine Zeit – lediglich die Fähigkeit, durch Funktionen differenziert zu werden. Diese Funktionen können sowohl geometrischer (z. B. x(U)) als auch physikalischer Natur (z. B. h(</w:t>
      </w:r>
      <w:proofErr w:type="spellStart"/>
      <w:proofErr w:type="gramStart"/>
      <w:r w:rsidRPr="00B30645">
        <w:rPr>
          <w:rFonts w:ascii="Times New Roman" w:eastAsia="Times New Roman" w:hAnsi="Times New Roman" w:cs="Times New Roman"/>
          <w:sz w:val="24"/>
          <w:szCs w:val="24"/>
          <w:lang w:eastAsia="de-DE"/>
        </w:rPr>
        <w:t>x,y</w:t>
      </w:r>
      <w:proofErr w:type="gramEnd"/>
      <w:r w:rsidRPr="00B30645">
        <w:rPr>
          <w:rFonts w:ascii="Times New Roman" w:eastAsia="Times New Roman" w:hAnsi="Times New Roman" w:cs="Times New Roman"/>
          <w:sz w:val="24"/>
          <w:szCs w:val="24"/>
          <w:lang w:eastAsia="de-DE"/>
        </w:rPr>
        <w:t>,z</w:t>
      </w:r>
      <w:proofErr w:type="spellEnd"/>
      <w:r w:rsidRPr="00B30645">
        <w:rPr>
          <w:rFonts w:ascii="Times New Roman" w:eastAsia="Times New Roman" w:hAnsi="Times New Roman" w:cs="Times New Roman"/>
          <w:sz w:val="24"/>
          <w:szCs w:val="24"/>
          <w:lang w:eastAsia="de-DE"/>
        </w:rPr>
        <w:t>)) sein. Die operative Bedeutung des Bezugspunkts liegt also in seiner Rolle als „Adresse“ im Sinne einer mathematischen Zuordnung:</w:t>
      </w:r>
    </w:p>
    <w:p w14:paraId="1E48F13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f: MU → R,</w:t>
      </w:r>
      <w:r w:rsidRPr="00B30645">
        <w:rPr>
          <w:rFonts w:ascii="Times New Roman" w:eastAsia="Times New Roman" w:hAnsi="Times New Roman" w:cs="Times New Roman"/>
          <w:sz w:val="24"/>
          <w:szCs w:val="24"/>
          <w:lang w:eastAsia="de-DE"/>
        </w:rPr>
        <w:t> </w:t>
      </w:r>
      <w:r w:rsidRPr="00B30645">
        <w:rPr>
          <w:rFonts w:ascii="Times New Roman" w:eastAsia="Times New Roman" w:hAnsi="Times New Roman" w:cs="Times New Roman"/>
          <w:sz w:val="24"/>
          <w:szCs w:val="24"/>
          <w:lang w:eastAsia="de-DE"/>
        </w:rPr>
        <w:t xml:space="preserve">U </w:t>
      </w:r>
      <w:r w:rsidRPr="00B30645">
        <w:rPr>
          <w:rFonts w:ascii="Cambria Math" w:eastAsia="Times New Roman" w:hAnsi="Cambria Math" w:cs="Cambria Math"/>
          <w:sz w:val="24"/>
          <w:szCs w:val="24"/>
          <w:lang w:eastAsia="de-DE"/>
        </w:rPr>
        <w:t>↦</w:t>
      </w:r>
      <w:r w:rsidRPr="00B30645">
        <w:rPr>
          <w:rFonts w:ascii="Times New Roman" w:eastAsia="Times New Roman" w:hAnsi="Times New Roman" w:cs="Times New Roman"/>
          <w:sz w:val="24"/>
          <w:szCs w:val="24"/>
          <w:lang w:eastAsia="de-DE"/>
        </w:rPr>
        <w:t xml:space="preserve"> f(U)</w:t>
      </w:r>
    </w:p>
    <w:p w14:paraId="6F5BD27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Bezugspunkte sind damit keine Elemente einer vordefinierten Raum-Zeit-Struktur, sondern Bausteine eines funktionalen Netzwerkes, in dem alle physikalischen Ordnungen durch Relation und Funktionszuweisung erzeugt werden. Dieser Zugang ist kompatibel mit Konzepten der nicht-kommutativen Geometrie, wo Lokalität ebenfalls durch algebraische Strukturen ersetzt wird (</w:t>
      </w:r>
      <w:proofErr w:type="spellStart"/>
      <w:r w:rsidRPr="00B30645">
        <w:rPr>
          <w:rFonts w:ascii="Times New Roman" w:eastAsia="Times New Roman" w:hAnsi="Times New Roman" w:cs="Times New Roman"/>
          <w:sz w:val="24"/>
          <w:szCs w:val="24"/>
          <w:lang w:eastAsia="de-DE"/>
        </w:rPr>
        <w:t>Connes</w:t>
      </w:r>
      <w:proofErr w:type="spellEnd"/>
      <w:r w:rsidRPr="00B30645">
        <w:rPr>
          <w:rFonts w:ascii="Times New Roman" w:eastAsia="Times New Roman" w:hAnsi="Times New Roman" w:cs="Times New Roman"/>
          <w:sz w:val="24"/>
          <w:szCs w:val="24"/>
          <w:lang w:eastAsia="de-DE"/>
        </w:rPr>
        <w:t>, [16, S. 114]).</w:t>
      </w:r>
    </w:p>
    <w:p w14:paraId="30A6954C" w14:textId="77777777" w:rsidR="00B30645" w:rsidRPr="00B30645" w:rsidRDefault="0066734A"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DEB38C4">
          <v:rect id="_x0000_i1045" style="width:0;height:1.5pt" o:hralign="center" o:hrstd="t" o:hr="t" fillcolor="#a0a0a0" stroked="f"/>
        </w:pict>
      </w:r>
    </w:p>
    <w:p w14:paraId="01BA4B92"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3.3.3 Beobachterabhängigkeit und Konstitution durch Modellbildung</w:t>
      </w:r>
    </w:p>
    <w:p w14:paraId="62F1D40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Ein zentrales Merkmal des Bezugspunktfeldes ist seine Abhängigkeit von der Modellbildung des Beobachters. Es ist nicht Teil einer objektiven Realität im klassischen Sinn, sondern konstituiert sich durch die epistemische Aktivität: Bezugspunkte entstehen erst durch die Wahl eines Modells, das Zuweisungen erlaubt.</w:t>
      </w:r>
    </w:p>
    <w:p w14:paraId="72605FB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Bohr drückt diese erkenntnistheoretische Position prägnant aus:</w:t>
      </w:r>
    </w:p>
    <w:p w14:paraId="76450FC0"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„Es gibt keine Quantenwelt. Es gibt nur eine physikalische Beschreibung.“ [17, S. 89]</w:t>
      </w:r>
    </w:p>
    <w:p w14:paraId="527A26F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Daraus folgt: MU ist keine Entdeckung, sondern eine Konstruktion. Der Physiker schafft durch seine Messpraktiken und funktionalen Modelle die Bühne, auf der physikalische Realität in Erscheinung tritt. Das Bezugspunktfeld ist somit nicht Teil der ontologischen Welt, sondern der epistemischen Strukturierung.</w:t>
      </w:r>
    </w:p>
    <w:p w14:paraId="3335D96D" w14:textId="77777777" w:rsidR="00B30645" w:rsidRPr="00B30645" w:rsidRDefault="0066734A"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lastRenderedPageBreak/>
        <w:pict w14:anchorId="53ED9A42">
          <v:rect id="_x0000_i1046" style="width:0;height:1.5pt" o:hralign="center" o:hrstd="t" o:hr="t" fillcolor="#a0a0a0" stroked="f"/>
        </w:pict>
      </w:r>
    </w:p>
    <w:p w14:paraId="33E30291"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3.3.4 Reflexive Architektur: Beobachter im eigenen Feld</w:t>
      </w:r>
    </w:p>
    <w:p w14:paraId="26E6319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Im funktionalen Bezugssystem ist der Beobachter nicht außerhalb des Bezugspunktfeldes angesiedelt, sondern selbst durch Bezugspunkte modelliert. Das Subjekt der Erkenntnis ist damit Teil jener Struktur, die es beschreibt. Diese Selbstreferentialität führt zu einer reflexiven Architektur des Modells: Es gibt keine externe Instanz, sondern nur die interne Dynamik von Zuweisungen.</w:t>
      </w:r>
    </w:p>
    <w:p w14:paraId="6809618B"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Konsequenz ist ein erkenntnistheoretischer Realismus zweiter Ordnung: Realität ist nicht das, was unabhängig vom Beobachter existiert, sondern das, was sich aus den von ihm vorgenommenen Zuweisungen stabilisiert.</w:t>
      </w:r>
    </w:p>
    <w:p w14:paraId="4AEFFCB8" w14:textId="77777777" w:rsidR="00B30645" w:rsidRPr="00B30645" w:rsidRDefault="0066734A"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D43B4C2">
          <v:rect id="_x0000_i1047" style="width:0;height:1.5pt" o:hralign="center" o:hrstd="t" o:hr="t" fillcolor="#a0a0a0" stroked="f"/>
        </w:pict>
      </w:r>
    </w:p>
    <w:p w14:paraId="73BEF5E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3.3.5 Vergleich klassischer Bezugssysteme</w:t>
      </w:r>
    </w:p>
    <w:p w14:paraId="7FECC80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Zum besseren Verständnis lässt sich das funktionale Bezugspunktfeld MU in Beziehung zu klassischen Raumauffassungen setzen: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326"/>
        <w:gridCol w:w="2714"/>
        <w:gridCol w:w="2517"/>
      </w:tblGrid>
      <w:tr w:rsidR="00B30645" w:rsidRPr="00B30645" w14:paraId="0A5FE332" w14:textId="77777777" w:rsidTr="00B30645">
        <w:trPr>
          <w:tblHeader/>
          <w:tblCellSpacing w:w="15" w:type="dxa"/>
        </w:trPr>
        <w:tc>
          <w:tcPr>
            <w:tcW w:w="0" w:type="auto"/>
            <w:vAlign w:val="center"/>
            <w:hideMark/>
          </w:tcPr>
          <w:p w14:paraId="39C2B366" w14:textId="77777777" w:rsidR="00B30645" w:rsidRPr="00B30645" w:rsidRDefault="00B30645" w:rsidP="00B30645">
            <w:pPr>
              <w:spacing w:after="0" w:line="240" w:lineRule="auto"/>
              <w:jc w:val="center"/>
              <w:rPr>
                <w:rFonts w:ascii="Times New Roman" w:eastAsia="Times New Roman" w:hAnsi="Times New Roman" w:cs="Times New Roman"/>
                <w:b/>
                <w:bCs/>
                <w:sz w:val="24"/>
                <w:szCs w:val="24"/>
                <w:lang w:eastAsia="de-DE"/>
              </w:rPr>
            </w:pPr>
            <w:r w:rsidRPr="00B30645">
              <w:rPr>
                <w:rFonts w:ascii="Times New Roman" w:eastAsia="Times New Roman" w:hAnsi="Times New Roman" w:cs="Times New Roman"/>
                <w:b/>
                <w:bCs/>
                <w:sz w:val="24"/>
                <w:szCs w:val="24"/>
                <w:lang w:eastAsia="de-DE"/>
              </w:rPr>
              <w:t>Modelltyp</w:t>
            </w:r>
          </w:p>
        </w:tc>
        <w:tc>
          <w:tcPr>
            <w:tcW w:w="0" w:type="auto"/>
            <w:vAlign w:val="center"/>
            <w:hideMark/>
          </w:tcPr>
          <w:p w14:paraId="7D691775" w14:textId="77777777" w:rsidR="00B30645" w:rsidRPr="00B30645" w:rsidRDefault="00B30645" w:rsidP="00B30645">
            <w:pPr>
              <w:spacing w:after="0" w:line="240" w:lineRule="auto"/>
              <w:jc w:val="center"/>
              <w:rPr>
                <w:rFonts w:ascii="Times New Roman" w:eastAsia="Times New Roman" w:hAnsi="Times New Roman" w:cs="Times New Roman"/>
                <w:b/>
                <w:bCs/>
                <w:sz w:val="24"/>
                <w:szCs w:val="24"/>
                <w:lang w:eastAsia="de-DE"/>
              </w:rPr>
            </w:pPr>
            <w:r w:rsidRPr="00B30645">
              <w:rPr>
                <w:rFonts w:ascii="Times New Roman" w:eastAsia="Times New Roman" w:hAnsi="Times New Roman" w:cs="Times New Roman"/>
                <w:b/>
                <w:bCs/>
                <w:sz w:val="24"/>
                <w:szCs w:val="24"/>
                <w:lang w:eastAsia="de-DE"/>
              </w:rPr>
              <w:t>Raumstruktur</w:t>
            </w:r>
          </w:p>
        </w:tc>
        <w:tc>
          <w:tcPr>
            <w:tcW w:w="0" w:type="auto"/>
            <w:vAlign w:val="center"/>
            <w:hideMark/>
          </w:tcPr>
          <w:p w14:paraId="43B5E7AD" w14:textId="77777777" w:rsidR="00B30645" w:rsidRPr="00B30645" w:rsidRDefault="00B30645" w:rsidP="00B30645">
            <w:pPr>
              <w:spacing w:after="0" w:line="240" w:lineRule="auto"/>
              <w:jc w:val="center"/>
              <w:rPr>
                <w:rFonts w:ascii="Times New Roman" w:eastAsia="Times New Roman" w:hAnsi="Times New Roman" w:cs="Times New Roman"/>
                <w:b/>
                <w:bCs/>
                <w:sz w:val="24"/>
                <w:szCs w:val="24"/>
                <w:lang w:eastAsia="de-DE"/>
              </w:rPr>
            </w:pPr>
            <w:r w:rsidRPr="00B30645">
              <w:rPr>
                <w:rFonts w:ascii="Times New Roman" w:eastAsia="Times New Roman" w:hAnsi="Times New Roman" w:cs="Times New Roman"/>
                <w:b/>
                <w:bCs/>
                <w:sz w:val="24"/>
                <w:szCs w:val="24"/>
                <w:lang w:eastAsia="de-DE"/>
              </w:rPr>
              <w:t>Bezugspunkte</w:t>
            </w:r>
          </w:p>
        </w:tc>
        <w:tc>
          <w:tcPr>
            <w:tcW w:w="0" w:type="auto"/>
            <w:vAlign w:val="center"/>
            <w:hideMark/>
          </w:tcPr>
          <w:p w14:paraId="3485C193" w14:textId="77777777" w:rsidR="00B30645" w:rsidRPr="00B30645" w:rsidRDefault="00B30645" w:rsidP="00B30645">
            <w:pPr>
              <w:spacing w:after="0" w:line="240" w:lineRule="auto"/>
              <w:jc w:val="center"/>
              <w:rPr>
                <w:rFonts w:ascii="Times New Roman" w:eastAsia="Times New Roman" w:hAnsi="Times New Roman" w:cs="Times New Roman"/>
                <w:b/>
                <w:bCs/>
                <w:sz w:val="24"/>
                <w:szCs w:val="24"/>
                <w:lang w:eastAsia="de-DE"/>
              </w:rPr>
            </w:pPr>
            <w:r w:rsidRPr="00B30645">
              <w:rPr>
                <w:rFonts w:ascii="Times New Roman" w:eastAsia="Times New Roman" w:hAnsi="Times New Roman" w:cs="Times New Roman"/>
                <w:b/>
                <w:bCs/>
                <w:sz w:val="24"/>
                <w:szCs w:val="24"/>
                <w:lang w:eastAsia="de-DE"/>
              </w:rPr>
              <w:t>Beobachterrolle</w:t>
            </w:r>
          </w:p>
        </w:tc>
      </w:tr>
      <w:tr w:rsidR="00B30645" w:rsidRPr="00B30645" w14:paraId="6ADF832D" w14:textId="77777777" w:rsidTr="00B30645">
        <w:trPr>
          <w:tblCellSpacing w:w="15" w:type="dxa"/>
        </w:trPr>
        <w:tc>
          <w:tcPr>
            <w:tcW w:w="0" w:type="auto"/>
            <w:vAlign w:val="center"/>
            <w:hideMark/>
          </w:tcPr>
          <w:p w14:paraId="1B9BB0E2"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proofErr w:type="spellStart"/>
            <w:r w:rsidRPr="00B30645">
              <w:rPr>
                <w:rFonts w:ascii="Times New Roman" w:eastAsia="Times New Roman" w:hAnsi="Times New Roman" w:cs="Times New Roman"/>
                <w:sz w:val="24"/>
                <w:szCs w:val="24"/>
                <w:lang w:eastAsia="de-DE"/>
              </w:rPr>
              <w:t>Newtonianisch</w:t>
            </w:r>
            <w:proofErr w:type="spellEnd"/>
          </w:p>
        </w:tc>
        <w:tc>
          <w:tcPr>
            <w:tcW w:w="0" w:type="auto"/>
            <w:vAlign w:val="center"/>
            <w:hideMark/>
          </w:tcPr>
          <w:p w14:paraId="3EDD9F06"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Absoluter Raum</w:t>
            </w:r>
          </w:p>
        </w:tc>
        <w:tc>
          <w:tcPr>
            <w:tcW w:w="0" w:type="auto"/>
            <w:vAlign w:val="center"/>
            <w:hideMark/>
          </w:tcPr>
          <w:p w14:paraId="572A899C"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Vordefiniert durch Koordinaten</w:t>
            </w:r>
          </w:p>
        </w:tc>
        <w:tc>
          <w:tcPr>
            <w:tcW w:w="0" w:type="auto"/>
            <w:vAlign w:val="center"/>
            <w:hideMark/>
          </w:tcPr>
          <w:p w14:paraId="15EE1D1C"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Extern, fixiert</w:t>
            </w:r>
          </w:p>
        </w:tc>
      </w:tr>
      <w:tr w:rsidR="00B30645" w:rsidRPr="00B30645" w14:paraId="3BBEE920" w14:textId="77777777" w:rsidTr="00B30645">
        <w:trPr>
          <w:tblCellSpacing w:w="15" w:type="dxa"/>
        </w:trPr>
        <w:tc>
          <w:tcPr>
            <w:tcW w:w="0" w:type="auto"/>
            <w:vAlign w:val="center"/>
            <w:hideMark/>
          </w:tcPr>
          <w:p w14:paraId="1BB8448B"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Relativistisch</w:t>
            </w:r>
          </w:p>
        </w:tc>
        <w:tc>
          <w:tcPr>
            <w:tcW w:w="0" w:type="auto"/>
            <w:vAlign w:val="center"/>
            <w:hideMark/>
          </w:tcPr>
          <w:p w14:paraId="072A5141"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Raum-Zeit-Kontinuum</w:t>
            </w:r>
          </w:p>
        </w:tc>
        <w:tc>
          <w:tcPr>
            <w:tcW w:w="0" w:type="auto"/>
            <w:vAlign w:val="center"/>
            <w:hideMark/>
          </w:tcPr>
          <w:p w14:paraId="7D7BEC66"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Ereignisse im </w:t>
            </w:r>
            <w:proofErr w:type="spellStart"/>
            <w:r w:rsidRPr="00B30645">
              <w:rPr>
                <w:rFonts w:ascii="Times New Roman" w:eastAsia="Times New Roman" w:hAnsi="Times New Roman" w:cs="Times New Roman"/>
                <w:sz w:val="24"/>
                <w:szCs w:val="24"/>
                <w:lang w:eastAsia="de-DE"/>
              </w:rPr>
              <w:t>vierdim</w:t>
            </w:r>
            <w:proofErr w:type="spellEnd"/>
            <w:r w:rsidRPr="00B30645">
              <w:rPr>
                <w:rFonts w:ascii="Times New Roman" w:eastAsia="Times New Roman" w:hAnsi="Times New Roman" w:cs="Times New Roman"/>
                <w:sz w:val="24"/>
                <w:szCs w:val="24"/>
                <w:lang w:eastAsia="de-DE"/>
              </w:rPr>
              <w:t>. Raum</w:t>
            </w:r>
          </w:p>
        </w:tc>
        <w:tc>
          <w:tcPr>
            <w:tcW w:w="0" w:type="auto"/>
            <w:vAlign w:val="center"/>
            <w:hideMark/>
          </w:tcPr>
          <w:p w14:paraId="1628F154"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Eingebettet</w:t>
            </w:r>
          </w:p>
        </w:tc>
      </w:tr>
      <w:tr w:rsidR="00B30645" w:rsidRPr="00B30645" w14:paraId="623AC583" w14:textId="77777777" w:rsidTr="00B30645">
        <w:trPr>
          <w:tblCellSpacing w:w="15" w:type="dxa"/>
        </w:trPr>
        <w:tc>
          <w:tcPr>
            <w:tcW w:w="0" w:type="auto"/>
            <w:vAlign w:val="center"/>
            <w:hideMark/>
          </w:tcPr>
          <w:p w14:paraId="260240A6"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Funktional</w:t>
            </w:r>
          </w:p>
        </w:tc>
        <w:tc>
          <w:tcPr>
            <w:tcW w:w="0" w:type="auto"/>
            <w:vAlign w:val="center"/>
            <w:hideMark/>
          </w:tcPr>
          <w:p w14:paraId="3F76F9D8"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Struktur durch Zuweisung</w:t>
            </w:r>
          </w:p>
        </w:tc>
        <w:tc>
          <w:tcPr>
            <w:tcW w:w="0" w:type="auto"/>
            <w:vAlign w:val="center"/>
            <w:hideMark/>
          </w:tcPr>
          <w:p w14:paraId="525BAFA1"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Dynamisch emergent</w:t>
            </w:r>
          </w:p>
        </w:tc>
        <w:tc>
          <w:tcPr>
            <w:tcW w:w="0" w:type="auto"/>
            <w:vAlign w:val="center"/>
            <w:hideMark/>
          </w:tcPr>
          <w:p w14:paraId="226D9D5D"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Teilnehmend, konstruierend</w:t>
            </w:r>
          </w:p>
        </w:tc>
      </w:tr>
    </w:tbl>
    <w:p w14:paraId="03B80C6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Das funktionale Modell hebt sich insbesondere durch seine relationale, dynamische und epistemisch fundierte Natur von den klassischen Modellen ab.</w:t>
      </w:r>
    </w:p>
    <w:p w14:paraId="46C1A9A2" w14:textId="77777777" w:rsidR="00B30645" w:rsidRPr="00B30645" w:rsidRDefault="0066734A"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97A6E11">
          <v:rect id="_x0000_i1048" style="width:0;height:1.5pt" o:hralign="center" o:hrstd="t" o:hr="t" fillcolor="#a0a0a0" stroked="f"/>
        </w:pict>
      </w:r>
    </w:p>
    <w:p w14:paraId="0E95853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3.3.6 Fazit: Bezugspunktfeld als erkenntnislogisches Substrat</w:t>
      </w:r>
    </w:p>
    <w:p w14:paraId="192569C0"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MU bildet die erkenntnistheoretische Grundlage für alle folgenden physikalischen Konstruktionen. Es ersetzt die Idee eines vorgegebenen Raumes durch eine mathematisch-funktionale Grundstruktur, die offen für emergente Eigenschaften ist. Die Rolle des Beobachters wird integriert, die Trennung zwischen Subjekt und Objekt aufgehoben. Damit bietet das Bezugspunktfeld MU einen innovativen Ausgangspunkt für eine postklassische, reflexive Physik.</w:t>
      </w:r>
    </w:p>
    <w:p w14:paraId="4B56B681" w14:textId="77777777" w:rsidR="00B30645" w:rsidRPr="00B30645" w:rsidRDefault="0066734A" w:rsidP="00B30645">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8DD31C2">
          <v:rect id="_x0000_i1049" style="width:0;height:1.5pt" o:hralign="center" o:hrstd="t" o:hr="t" fillcolor="#a0a0a0" stroked="f"/>
        </w:pict>
      </w:r>
    </w:p>
    <w:p w14:paraId="58A43ED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Quellen zu Abschnitt 3.3</w:t>
      </w:r>
    </w:p>
    <w:p w14:paraId="300B9EFD"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[15] </w:t>
      </w:r>
      <w:proofErr w:type="spellStart"/>
      <w:r w:rsidRPr="00B30645">
        <w:rPr>
          <w:rFonts w:ascii="Times New Roman" w:eastAsia="Times New Roman" w:hAnsi="Times New Roman" w:cs="Times New Roman"/>
          <w:sz w:val="24"/>
          <w:szCs w:val="24"/>
          <w:lang w:eastAsia="de-DE"/>
        </w:rPr>
        <w:t>Tegmark</w:t>
      </w:r>
      <w:proofErr w:type="spellEnd"/>
      <w:r w:rsidRPr="00B30645">
        <w:rPr>
          <w:rFonts w:ascii="Times New Roman" w:eastAsia="Times New Roman" w:hAnsi="Times New Roman" w:cs="Times New Roman"/>
          <w:sz w:val="24"/>
          <w:szCs w:val="24"/>
          <w:lang w:eastAsia="de-DE"/>
        </w:rPr>
        <w:t xml:space="preserve">, M.: </w:t>
      </w:r>
      <w:proofErr w:type="spellStart"/>
      <w:r w:rsidRPr="00B30645">
        <w:rPr>
          <w:rFonts w:ascii="Times New Roman" w:eastAsia="Times New Roman" w:hAnsi="Times New Roman" w:cs="Times New Roman"/>
          <w:sz w:val="24"/>
          <w:szCs w:val="24"/>
          <w:lang w:eastAsia="de-DE"/>
        </w:rPr>
        <w:t>Our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Mathematical</w:t>
      </w:r>
      <w:proofErr w:type="spellEnd"/>
      <w:r w:rsidRPr="00B30645">
        <w:rPr>
          <w:rFonts w:ascii="Times New Roman" w:eastAsia="Times New Roman" w:hAnsi="Times New Roman" w:cs="Times New Roman"/>
          <w:sz w:val="24"/>
          <w:szCs w:val="24"/>
          <w:lang w:eastAsia="de-DE"/>
        </w:rPr>
        <w:t xml:space="preserve"> Universe. </w:t>
      </w:r>
      <w:proofErr w:type="spellStart"/>
      <w:r w:rsidRPr="00B30645">
        <w:rPr>
          <w:rFonts w:ascii="Times New Roman" w:eastAsia="Times New Roman" w:hAnsi="Times New Roman" w:cs="Times New Roman"/>
          <w:sz w:val="24"/>
          <w:szCs w:val="24"/>
          <w:lang w:eastAsia="de-DE"/>
        </w:rPr>
        <w:t>My</w:t>
      </w:r>
      <w:proofErr w:type="spellEnd"/>
      <w:r w:rsidRPr="00B30645">
        <w:rPr>
          <w:rFonts w:ascii="Times New Roman" w:eastAsia="Times New Roman" w:hAnsi="Times New Roman" w:cs="Times New Roman"/>
          <w:sz w:val="24"/>
          <w:szCs w:val="24"/>
          <w:lang w:eastAsia="de-DE"/>
        </w:rPr>
        <w:t xml:space="preserve"> Quest </w:t>
      </w:r>
      <w:proofErr w:type="spellStart"/>
      <w:r w:rsidRPr="00B30645">
        <w:rPr>
          <w:rFonts w:ascii="Times New Roman" w:eastAsia="Times New Roman" w:hAnsi="Times New Roman" w:cs="Times New Roman"/>
          <w:sz w:val="24"/>
          <w:szCs w:val="24"/>
          <w:lang w:eastAsia="de-DE"/>
        </w:rPr>
        <w:t>for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Ultimate Nature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Reality. New York: Knopf, 2014.</w:t>
      </w:r>
      <w:r w:rsidRPr="00B30645">
        <w:rPr>
          <w:rFonts w:ascii="Times New Roman" w:eastAsia="Times New Roman" w:hAnsi="Times New Roman" w:cs="Times New Roman"/>
          <w:sz w:val="24"/>
          <w:szCs w:val="24"/>
          <w:lang w:eastAsia="de-DE"/>
        </w:rPr>
        <w:br/>
        <w:t xml:space="preserve">[16] </w:t>
      </w:r>
      <w:proofErr w:type="spellStart"/>
      <w:r w:rsidRPr="00B30645">
        <w:rPr>
          <w:rFonts w:ascii="Times New Roman" w:eastAsia="Times New Roman" w:hAnsi="Times New Roman" w:cs="Times New Roman"/>
          <w:sz w:val="24"/>
          <w:szCs w:val="24"/>
          <w:lang w:eastAsia="de-DE"/>
        </w:rPr>
        <w:t>Connes</w:t>
      </w:r>
      <w:proofErr w:type="spellEnd"/>
      <w:r w:rsidRPr="00B30645">
        <w:rPr>
          <w:rFonts w:ascii="Times New Roman" w:eastAsia="Times New Roman" w:hAnsi="Times New Roman" w:cs="Times New Roman"/>
          <w:sz w:val="24"/>
          <w:szCs w:val="24"/>
          <w:lang w:eastAsia="de-DE"/>
        </w:rPr>
        <w:t xml:space="preserve">, A.: </w:t>
      </w:r>
      <w:proofErr w:type="spellStart"/>
      <w:r w:rsidRPr="00B30645">
        <w:rPr>
          <w:rFonts w:ascii="Times New Roman" w:eastAsia="Times New Roman" w:hAnsi="Times New Roman" w:cs="Times New Roman"/>
          <w:sz w:val="24"/>
          <w:szCs w:val="24"/>
          <w:lang w:eastAsia="de-DE"/>
        </w:rPr>
        <w:t>Noncommutative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Geometry</w:t>
      </w:r>
      <w:proofErr w:type="spellEnd"/>
      <w:r w:rsidRPr="00B30645">
        <w:rPr>
          <w:rFonts w:ascii="Times New Roman" w:eastAsia="Times New Roman" w:hAnsi="Times New Roman" w:cs="Times New Roman"/>
          <w:sz w:val="24"/>
          <w:szCs w:val="24"/>
          <w:lang w:eastAsia="de-DE"/>
        </w:rPr>
        <w:t>. San Diego: Academic Press, 1994.</w:t>
      </w:r>
      <w:r w:rsidRPr="00B30645">
        <w:rPr>
          <w:rFonts w:ascii="Times New Roman" w:eastAsia="Times New Roman" w:hAnsi="Times New Roman" w:cs="Times New Roman"/>
          <w:sz w:val="24"/>
          <w:szCs w:val="24"/>
          <w:lang w:eastAsia="de-DE"/>
        </w:rPr>
        <w:br/>
      </w:r>
      <w:r w:rsidRPr="00B30645">
        <w:rPr>
          <w:rFonts w:ascii="Times New Roman" w:eastAsia="Times New Roman" w:hAnsi="Times New Roman" w:cs="Times New Roman"/>
          <w:sz w:val="24"/>
          <w:szCs w:val="24"/>
          <w:lang w:eastAsia="de-DE"/>
        </w:rPr>
        <w:lastRenderedPageBreak/>
        <w:t xml:space="preserve">[17] Bohr, N.: </w:t>
      </w:r>
      <w:proofErr w:type="spellStart"/>
      <w:r w:rsidRPr="00B30645">
        <w:rPr>
          <w:rFonts w:ascii="Times New Roman" w:eastAsia="Times New Roman" w:hAnsi="Times New Roman" w:cs="Times New Roman"/>
          <w:sz w:val="24"/>
          <w:szCs w:val="24"/>
          <w:lang w:eastAsia="de-DE"/>
        </w:rPr>
        <w:t>Atomic</w:t>
      </w:r>
      <w:proofErr w:type="spellEnd"/>
      <w:r w:rsidRPr="00B30645">
        <w:rPr>
          <w:rFonts w:ascii="Times New Roman" w:eastAsia="Times New Roman" w:hAnsi="Times New Roman" w:cs="Times New Roman"/>
          <w:sz w:val="24"/>
          <w:szCs w:val="24"/>
          <w:lang w:eastAsia="de-DE"/>
        </w:rPr>
        <w:t xml:space="preserve"> Physics and Human Knowledge. Woodbridge: </w:t>
      </w:r>
      <w:proofErr w:type="spellStart"/>
      <w:r w:rsidRPr="00B30645">
        <w:rPr>
          <w:rFonts w:ascii="Times New Roman" w:eastAsia="Times New Roman" w:hAnsi="Times New Roman" w:cs="Times New Roman"/>
          <w:sz w:val="24"/>
          <w:szCs w:val="24"/>
          <w:lang w:eastAsia="de-DE"/>
        </w:rPr>
        <w:t>Ox</w:t>
      </w:r>
      <w:proofErr w:type="spellEnd"/>
      <w:r w:rsidRPr="00B30645">
        <w:rPr>
          <w:rFonts w:ascii="Times New Roman" w:eastAsia="Times New Roman" w:hAnsi="Times New Roman" w:cs="Times New Roman"/>
          <w:sz w:val="24"/>
          <w:szCs w:val="24"/>
          <w:lang w:eastAsia="de-DE"/>
        </w:rPr>
        <w:t xml:space="preserve"> Bow Press, 1987.</w:t>
      </w:r>
      <w:r w:rsidRPr="00B30645">
        <w:rPr>
          <w:rFonts w:ascii="Times New Roman" w:eastAsia="Times New Roman" w:hAnsi="Times New Roman" w:cs="Times New Roman"/>
          <w:sz w:val="24"/>
          <w:szCs w:val="24"/>
          <w:lang w:eastAsia="de-DE"/>
        </w:rPr>
        <w:br/>
        <w:t xml:space="preserve">[18] </w:t>
      </w:r>
      <w:proofErr w:type="spellStart"/>
      <w:r w:rsidRPr="00B30645">
        <w:rPr>
          <w:rFonts w:ascii="Times New Roman" w:eastAsia="Times New Roman" w:hAnsi="Times New Roman" w:cs="Times New Roman"/>
          <w:sz w:val="24"/>
          <w:szCs w:val="24"/>
          <w:lang w:eastAsia="de-DE"/>
        </w:rPr>
        <w:t>Rovelli</w:t>
      </w:r>
      <w:proofErr w:type="spellEnd"/>
      <w:r w:rsidRPr="00B30645">
        <w:rPr>
          <w:rFonts w:ascii="Times New Roman" w:eastAsia="Times New Roman" w:hAnsi="Times New Roman" w:cs="Times New Roman"/>
          <w:sz w:val="24"/>
          <w:szCs w:val="24"/>
          <w:lang w:eastAsia="de-DE"/>
        </w:rPr>
        <w:t xml:space="preserve">, C.: Reality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What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Seems</w:t>
      </w:r>
      <w:proofErr w:type="spellEnd"/>
      <w:r w:rsidRPr="00B30645">
        <w:rPr>
          <w:rFonts w:ascii="Times New Roman" w:eastAsia="Times New Roman" w:hAnsi="Times New Roman" w:cs="Times New Roman"/>
          <w:sz w:val="24"/>
          <w:szCs w:val="24"/>
          <w:lang w:eastAsia="de-DE"/>
        </w:rPr>
        <w:t xml:space="preserve">: The Journey </w:t>
      </w:r>
      <w:proofErr w:type="spellStart"/>
      <w:r w:rsidRPr="00B30645">
        <w:rPr>
          <w:rFonts w:ascii="Times New Roman" w:eastAsia="Times New Roman" w:hAnsi="Times New Roman" w:cs="Times New Roman"/>
          <w:sz w:val="24"/>
          <w:szCs w:val="24"/>
          <w:lang w:eastAsia="de-DE"/>
        </w:rPr>
        <w:t>to</w:t>
      </w:r>
      <w:proofErr w:type="spellEnd"/>
      <w:r w:rsidRPr="00B30645">
        <w:rPr>
          <w:rFonts w:ascii="Times New Roman" w:eastAsia="Times New Roman" w:hAnsi="Times New Roman" w:cs="Times New Roman"/>
          <w:sz w:val="24"/>
          <w:szCs w:val="24"/>
          <w:lang w:eastAsia="de-DE"/>
        </w:rPr>
        <w:t xml:space="preserve"> Quantum Gravity. New York: </w:t>
      </w:r>
      <w:proofErr w:type="spellStart"/>
      <w:r w:rsidRPr="00B30645">
        <w:rPr>
          <w:rFonts w:ascii="Times New Roman" w:eastAsia="Times New Roman" w:hAnsi="Times New Roman" w:cs="Times New Roman"/>
          <w:sz w:val="24"/>
          <w:szCs w:val="24"/>
          <w:lang w:eastAsia="de-DE"/>
        </w:rPr>
        <w:t>Riverhead</w:t>
      </w:r>
      <w:proofErr w:type="spellEnd"/>
      <w:r w:rsidRPr="00B30645">
        <w:rPr>
          <w:rFonts w:ascii="Times New Roman" w:eastAsia="Times New Roman" w:hAnsi="Times New Roman" w:cs="Times New Roman"/>
          <w:sz w:val="24"/>
          <w:szCs w:val="24"/>
          <w:lang w:eastAsia="de-DE"/>
        </w:rPr>
        <w:t xml:space="preserve"> Books, 2017.</w:t>
      </w:r>
    </w:p>
    <w:p w14:paraId="4C5490FC" w14:textId="77777777" w:rsidR="00B30645" w:rsidRDefault="00B30645" w:rsidP="00B30645">
      <w:pPr>
        <w:pStyle w:val="berschrift3"/>
      </w:pPr>
      <w:r>
        <w:rPr>
          <w:rStyle w:val="Fett"/>
          <w:b w:val="0"/>
          <w:bCs w:val="0"/>
        </w:rPr>
        <w:t>3.4 Raumfunktionen x(U), y(U), z(U): Die Emergenz des Ortes – Eine vertiefte Analyse</w:t>
      </w:r>
    </w:p>
    <w:p w14:paraId="634AFA6C" w14:textId="77777777" w:rsidR="00B30645" w:rsidRDefault="00B30645" w:rsidP="00B30645">
      <w:pPr>
        <w:pStyle w:val="StandardWeb"/>
      </w:pPr>
      <w:r>
        <w:t>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14:paraId="4E75EA22" w14:textId="77777777" w:rsidR="00B30645" w:rsidRDefault="0066734A" w:rsidP="00B30645">
      <w:r>
        <w:pict w14:anchorId="25DFEBC3">
          <v:rect id="_x0000_i1050" style="width:0;height:1.5pt" o:hralign="center" o:hrstd="t" o:hr="t" fillcolor="#a0a0a0" stroked="f"/>
        </w:pict>
      </w:r>
    </w:p>
    <w:p w14:paraId="1CA3FF95" w14:textId="77777777" w:rsidR="00B30645" w:rsidRDefault="00B30645" w:rsidP="00B30645">
      <w:pPr>
        <w:pStyle w:val="berschrift3"/>
      </w:pPr>
      <w:r>
        <w:rPr>
          <w:rStyle w:val="Fett"/>
          <w:b w:val="0"/>
          <w:bCs w:val="0"/>
        </w:rPr>
        <w:t>3.4.1 Definition von Raumfunktionen</w:t>
      </w:r>
    </w:p>
    <w:p w14:paraId="5A90B9D0" w14:textId="77777777" w:rsidR="00B30645" w:rsidRDefault="00B30645" w:rsidP="00B30645">
      <w:pPr>
        <w:pStyle w:val="StandardWeb"/>
      </w:pPr>
      <w:r>
        <w:t xml:space="preserve">Im funktionalen Modell wird jedem Bezugspunkt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 wobei </w:t>
      </w:r>
      <w:r>
        <w:rPr>
          <w:rStyle w:val="katex-mathml"/>
        </w:rPr>
        <w:t>MM</w:t>
      </w:r>
      <w:r>
        <w:rPr>
          <w:rStyle w:val="mord"/>
        </w:rPr>
        <w:t>M</w:t>
      </w:r>
      <w:r>
        <w:t xml:space="preserve"> die Menge aller möglichen Bezugspunkte bezeichnet – ein Tripel reeller Zahlen zugeordnet:</w:t>
      </w:r>
    </w:p>
    <w:p w14:paraId="7D3553B9" w14:textId="77777777" w:rsidR="00B30645" w:rsidRDefault="00B30645" w:rsidP="00B30645">
      <w:proofErr w:type="spellStart"/>
      <w:r>
        <w:rPr>
          <w:rStyle w:val="katex-mathml"/>
        </w:rPr>
        <w:t>x,y,z:M→R,U</w:t>
      </w:r>
      <w:proofErr w:type="spellEnd"/>
      <w:r>
        <w:rPr>
          <w:rStyle w:val="katex-mathml"/>
          <w:rFonts w:ascii="Cambria Math" w:hAnsi="Cambria Math" w:cs="Cambria Math"/>
        </w:rPr>
        <w:t>↦</w:t>
      </w:r>
      <w:r>
        <w:rPr>
          <w:rStyle w:val="katex-mathml"/>
        </w:rPr>
        <w:t>(x(U),y(U),z(U))x, y, z: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R</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01D9E762" w14:textId="77777777" w:rsidR="00B30645" w:rsidRDefault="00B30645" w:rsidP="00B30645">
      <w:pPr>
        <w:pStyle w:val="StandardWeb"/>
      </w:pPr>
      <w:r>
        <w:t xml:space="preserve">Diese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Fonts w:eastAsiaTheme="majorEastAsia"/>
        </w:rPr>
        <w:t>(</w:t>
      </w:r>
      <w:r>
        <w:rPr>
          <w:rStyle w:val="mord"/>
        </w:rPr>
        <w:t>U</w:t>
      </w:r>
      <w:r>
        <w:rPr>
          <w:rStyle w:val="mclose"/>
        </w:rPr>
        <w:t>)</w:t>
      </w:r>
      <w:r>
        <w:rPr>
          <w:rStyle w:val="mpunct"/>
          <w:rFonts w:eastAsiaTheme="majorEastAsia"/>
        </w:rPr>
        <w:t>,</w:t>
      </w:r>
      <w:r>
        <w:rPr>
          <w:rStyle w:val="mord"/>
        </w:rPr>
        <w:t>y</w:t>
      </w:r>
      <w:r>
        <w:rPr>
          <w:rStyle w:val="mopen"/>
          <w:rFonts w:eastAsiaTheme="majorEastAsia"/>
        </w:rPr>
        <w:t>(</w:t>
      </w:r>
      <w:r>
        <w:rPr>
          <w:rStyle w:val="mord"/>
        </w:rPr>
        <w:t>U</w:t>
      </w:r>
      <w:r>
        <w:rPr>
          <w:rStyle w:val="mclose"/>
        </w:rPr>
        <w:t>)</w:t>
      </w:r>
      <w:r>
        <w:rPr>
          <w:rStyle w:val="mpunct"/>
          <w:rFonts w:eastAsiaTheme="majorEastAsia"/>
        </w:rPr>
        <w:t>,</w:t>
      </w:r>
      <w:r>
        <w:rPr>
          <w:rStyle w:val="mord"/>
        </w:rPr>
        <w:t>z</w:t>
      </w:r>
      <w:r>
        <w:rPr>
          <w:rStyle w:val="mopen"/>
          <w:rFonts w:eastAsiaTheme="majorEastAsia"/>
        </w:rPr>
        <w:t>(</w:t>
      </w:r>
      <w:r>
        <w:rPr>
          <w:rStyle w:val="mord"/>
        </w:rPr>
        <w:t>U</w:t>
      </w:r>
      <w:r>
        <w:rPr>
          <w:rStyle w:val="mclose"/>
        </w:rPr>
        <w:t>)</w:t>
      </w:r>
      <w:r>
        <w:t xml:space="preserve"> definieren den Raum nicht als absolute Entität, sondern als Ergebnis einer strukturierten Abbildung. Es handelt sich um eine epistemisch aktive Zuordnung: Ein Ort existiert nur, insofern er durch ein Koordinatentripel referenziert wird. </w:t>
      </w:r>
      <w:proofErr w:type="spellStart"/>
      <w:r>
        <w:t>Misner</w:t>
      </w:r>
      <w:proofErr w:type="spellEnd"/>
      <w:r>
        <w:t>, Thorne und Wheeler formulieren:</w:t>
      </w:r>
    </w:p>
    <w:p w14:paraId="1F8E41CB" w14:textId="77777777" w:rsidR="00B30645" w:rsidRDefault="00B30645" w:rsidP="00B30645">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 [21, S. 396]</w:t>
      </w:r>
    </w:p>
    <w:p w14:paraId="2F7EBC27" w14:textId="77777777" w:rsidR="00B30645" w:rsidRDefault="00B30645" w:rsidP="00B30645">
      <w:pPr>
        <w:pStyle w:val="StandardWeb"/>
      </w:pPr>
      <w:r>
        <w:t>Raum wird hier als funktional generiertes Adressierungssystem verstanden – eine Setzung, die erst im Kontext der Messung physikalische Relevanz erhält.</w:t>
      </w:r>
    </w:p>
    <w:p w14:paraId="2C04DF83" w14:textId="77777777" w:rsidR="00B30645" w:rsidRDefault="0066734A" w:rsidP="00B30645">
      <w:r>
        <w:pict w14:anchorId="1A64586E">
          <v:rect id="_x0000_i1051" style="width:0;height:1.5pt" o:hralign="center" o:hrstd="t" o:hr="t" fillcolor="#a0a0a0" stroked="f"/>
        </w:pict>
      </w:r>
    </w:p>
    <w:p w14:paraId="51FF7909" w14:textId="77777777" w:rsidR="00B30645" w:rsidRDefault="00B30645" w:rsidP="00B30645">
      <w:pPr>
        <w:pStyle w:val="berschrift3"/>
      </w:pPr>
      <w:r>
        <w:rPr>
          <w:rStyle w:val="Fett"/>
          <w:b w:val="0"/>
          <w:bCs w:val="0"/>
        </w:rPr>
        <w:t xml:space="preserve">3.4.2 Unabhängigkeit der Raumrichtungen und </w:t>
      </w:r>
      <w:proofErr w:type="spellStart"/>
      <w:r>
        <w:rPr>
          <w:rStyle w:val="Fett"/>
          <w:b w:val="0"/>
          <w:bCs w:val="0"/>
        </w:rPr>
        <w:t>Metrikfreiheit</w:t>
      </w:r>
      <w:proofErr w:type="spellEnd"/>
    </w:p>
    <w:p w14:paraId="50D31CF2" w14:textId="77777777" w:rsidR="00B30645" w:rsidRDefault="00B30645" w:rsidP="00B30645">
      <w:pPr>
        <w:pStyle w:val="StandardWeb"/>
      </w:pPr>
      <w:r>
        <w:t xml:space="preserve">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Fonts w:eastAsiaTheme="majorEastAsia"/>
        </w:rPr>
        <w:t>(</w:t>
      </w:r>
      <w:r>
        <w:rPr>
          <w:rStyle w:val="mord"/>
        </w:rPr>
        <w:t>U</w:t>
      </w:r>
      <w:r>
        <w:rPr>
          <w:rStyle w:val="mclose"/>
        </w:rPr>
        <w:t>)</w:t>
      </w:r>
      <w:r>
        <w:rPr>
          <w:rStyle w:val="mpunct"/>
          <w:rFonts w:eastAsiaTheme="majorEastAsia"/>
        </w:rPr>
        <w:t>,</w:t>
      </w:r>
      <w:r>
        <w:rPr>
          <w:rStyle w:val="mord"/>
        </w:rPr>
        <w:t>y</w:t>
      </w:r>
      <w:r>
        <w:rPr>
          <w:rStyle w:val="mopen"/>
          <w:rFonts w:eastAsiaTheme="majorEastAsia"/>
        </w:rPr>
        <w:t>(</w:t>
      </w:r>
      <w:r>
        <w:rPr>
          <w:rStyle w:val="mord"/>
        </w:rPr>
        <w:t>U</w:t>
      </w:r>
      <w:r>
        <w:rPr>
          <w:rStyle w:val="mclose"/>
        </w:rPr>
        <w:t>)</w:t>
      </w:r>
      <w:r>
        <w:rPr>
          <w:rStyle w:val="mpunct"/>
          <w:rFonts w:eastAsiaTheme="majorEastAsia"/>
        </w:rPr>
        <w:t>,</w:t>
      </w:r>
      <w:r>
        <w:rPr>
          <w:rStyle w:val="mord"/>
        </w:rPr>
        <w:t>z</w:t>
      </w:r>
      <w:r>
        <w:rPr>
          <w:rStyle w:val="mopen"/>
          <w:rFonts w:eastAsiaTheme="majorEastAsia"/>
        </w:rPr>
        <w:t>(</w:t>
      </w:r>
      <w:r>
        <w:rPr>
          <w:rStyle w:val="mord"/>
        </w:rPr>
        <w:t>U</w:t>
      </w:r>
      <w:r>
        <w:rPr>
          <w:rStyle w:val="mclose"/>
        </w:rPr>
        <w:t>)</w:t>
      </w:r>
      <w:r>
        <w:t xml:space="preserve"> sind prinzipiell unabhängig voneinander. Es wird keine a priori-Metrik angenommen. Während im klassischen euklidischen Raum die Struktur durch die Metrik</w:t>
      </w:r>
    </w:p>
    <w:p w14:paraId="4E0A3F1D" w14:textId="77777777" w:rsidR="00B30645" w:rsidRDefault="00B30645" w:rsidP="00B30645">
      <w:r>
        <w:rPr>
          <w:rStyle w:val="katex-mathml"/>
        </w:rPr>
        <w:t>ds2=dx2+dy2+dz2ds^2 = dx^2 + dy^2 + dz^2</w:t>
      </w:r>
      <w:r>
        <w:rPr>
          <w:rStyle w:val="mord"/>
        </w:rPr>
        <w:t>ds2</w:t>
      </w:r>
      <w:r>
        <w:rPr>
          <w:rStyle w:val="mrel"/>
        </w:rPr>
        <w:t>=</w:t>
      </w:r>
      <w:r>
        <w:rPr>
          <w:rStyle w:val="mord"/>
        </w:rPr>
        <w:t>dx2</w:t>
      </w:r>
      <w:r>
        <w:rPr>
          <w:rStyle w:val="mbin"/>
        </w:rPr>
        <w:t>+</w:t>
      </w:r>
      <w:r>
        <w:rPr>
          <w:rStyle w:val="mord"/>
        </w:rPr>
        <w:t>dy2</w:t>
      </w:r>
      <w:r>
        <w:rPr>
          <w:rStyle w:val="mbin"/>
        </w:rPr>
        <w:t>+</w:t>
      </w:r>
      <w:r>
        <w:rPr>
          <w:rStyle w:val="mord"/>
        </w:rPr>
        <w:t>dz2</w:t>
      </w:r>
      <w:r>
        <w:t xml:space="preserve"> </w:t>
      </w:r>
    </w:p>
    <w:p w14:paraId="7A241525" w14:textId="77777777" w:rsidR="00B30645" w:rsidRDefault="00B30645" w:rsidP="00B30645">
      <w:pPr>
        <w:pStyle w:val="StandardWeb"/>
      </w:pPr>
      <w:r>
        <w:t xml:space="preserve">vorgegeben ist, erlaubt das funktionale System eine offenere, vorstrukturfreie Konstruktion. Eine Metrik kann später als abgeleitete Struktur erscheinen – nicht als Ausgangspunkt. </w:t>
      </w:r>
      <w:proofErr w:type="spellStart"/>
      <w:r>
        <w:t>Spivak</w:t>
      </w:r>
      <w:proofErr w:type="spellEnd"/>
      <w:r>
        <w:t xml:space="preserve"> hebt hervor:</w:t>
      </w:r>
    </w:p>
    <w:p w14:paraId="554C35EF" w14:textId="77777777" w:rsidR="00B30645" w:rsidRDefault="00B30645" w:rsidP="00B30645">
      <w:pPr>
        <w:pStyle w:val="StandardWeb"/>
      </w:pPr>
      <w:r>
        <w:lastRenderedPageBreak/>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 [22, Bd. I, S. 41]</w:t>
      </w:r>
    </w:p>
    <w:p w14:paraId="67BDF7A6" w14:textId="77777777" w:rsidR="00B30645" w:rsidRDefault="00B30645" w:rsidP="00B30645">
      <w:pPr>
        <w:pStyle w:val="StandardWeb"/>
      </w:pPr>
      <w:r>
        <w:t>Diese Offenheit erlaubt es, alternative Geometrien, wie nicht-euklidische, fraktale oder dynamische Strukturen, funktional zu integrieren – auch in Theorien wie der Loop-Quantengravitation oder Topologischen Feldtheorien.</w:t>
      </w:r>
    </w:p>
    <w:p w14:paraId="7DD295BC" w14:textId="77777777" w:rsidR="00B30645" w:rsidRDefault="0066734A" w:rsidP="00B30645">
      <w:r>
        <w:pict w14:anchorId="16A13D78">
          <v:rect id="_x0000_i1052" style="width:0;height:1.5pt" o:hralign="center" o:hrstd="t" o:hr="t" fillcolor="#a0a0a0" stroked="f"/>
        </w:pict>
      </w:r>
    </w:p>
    <w:p w14:paraId="12C745DC" w14:textId="77777777" w:rsidR="00B30645" w:rsidRDefault="00B30645" w:rsidP="00B30645">
      <w:pPr>
        <w:pStyle w:val="berschrift3"/>
      </w:pPr>
      <w:r>
        <w:rPr>
          <w:rStyle w:val="Fett"/>
          <w:b w:val="0"/>
          <w:bCs w:val="0"/>
        </w:rPr>
        <w:t>3.4.3 Raum als Funktionswertsystem</w:t>
      </w:r>
    </w:p>
    <w:p w14:paraId="01CFC671" w14:textId="77777777" w:rsidR="00B30645" w:rsidRDefault="00B30645" w:rsidP="00B30645">
      <w:pPr>
        <w:pStyle w:val="StandardWeb"/>
      </w:pPr>
      <w:r>
        <w:t>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p>
    <w:p w14:paraId="1AFC9566" w14:textId="77777777" w:rsidR="00B30645" w:rsidRDefault="00B30645" w:rsidP="00B30645">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 [23, S. 434]</w:t>
      </w:r>
    </w:p>
    <w:p w14:paraId="66FC344F" w14:textId="77777777" w:rsidR="00B30645" w:rsidRDefault="00B30645" w:rsidP="00B30645">
      <w:pPr>
        <w:pStyle w:val="StandardWeb"/>
      </w:pPr>
      <w:r>
        <w:t>Die Realität des Raumes liegt also nicht in seiner stofflichen Beschaffenheit, sondern in seiner Funktion als vermittelndes Bezugssystem zwischen Beobachter und Phänomen.</w:t>
      </w:r>
    </w:p>
    <w:p w14:paraId="746FABC3" w14:textId="77777777" w:rsidR="00B30645" w:rsidRDefault="0066734A" w:rsidP="00B30645">
      <w:r>
        <w:pict w14:anchorId="42BFDF56">
          <v:rect id="_x0000_i1053" style="width:0;height:1.5pt" o:hralign="center" o:hrstd="t" o:hr="t" fillcolor="#a0a0a0" stroked="f"/>
        </w:pict>
      </w:r>
    </w:p>
    <w:p w14:paraId="7B1D5BB6" w14:textId="77777777" w:rsidR="00B30645" w:rsidRDefault="00B30645" w:rsidP="00B30645">
      <w:pPr>
        <w:pStyle w:val="berschrift3"/>
      </w:pPr>
      <w:r>
        <w:rPr>
          <w:rStyle w:val="Fett"/>
          <w:b w:val="0"/>
          <w:bCs w:val="0"/>
        </w:rPr>
        <w:t>3.4.4 Verallgemeinerung auf höhere Dimensionen und Phasenräume</w:t>
      </w:r>
    </w:p>
    <w:p w14:paraId="30544955" w14:textId="77777777" w:rsidR="00B30645" w:rsidRDefault="00B30645" w:rsidP="00B30645">
      <w:pPr>
        <w:pStyle w:val="StandardWeb"/>
      </w:pPr>
      <w:r>
        <w:t>Die Struktur der Raumfunktionen lässt sich auf beliebige Dimensionen erweitern. Für einen n-dimensionalen Raum definieren wir:</w:t>
      </w:r>
    </w:p>
    <w:p w14:paraId="2C8E113B" w14:textId="77777777" w:rsidR="00B30645" w:rsidRDefault="00B30645" w:rsidP="00B30645">
      <w:r>
        <w:rPr>
          <w:rStyle w:val="katex-mathml"/>
        </w:rPr>
        <w:t>x1(U</w:t>
      </w:r>
      <w:proofErr w:type="gramStart"/>
      <w:r>
        <w:rPr>
          <w:rStyle w:val="katex-mathml"/>
        </w:rPr>
        <w:t>),x</w:t>
      </w:r>
      <w:proofErr w:type="gramEnd"/>
      <w:r>
        <w:rPr>
          <w:rStyle w:val="katex-mathml"/>
        </w:rPr>
        <w:t>2(U),...,</w:t>
      </w:r>
      <w:proofErr w:type="spellStart"/>
      <w:r>
        <w:rPr>
          <w:rStyle w:val="katex-mathml"/>
        </w:rPr>
        <w:t>xn</w:t>
      </w:r>
      <w:proofErr w:type="spellEnd"/>
      <w:r>
        <w:rPr>
          <w:rStyle w:val="katex-mathml"/>
        </w:rPr>
        <w:t xml:space="preserve">(U):M→Rx_1(U), x_2(U), ..., </w:t>
      </w:r>
      <w:proofErr w:type="spellStart"/>
      <w:r>
        <w:rPr>
          <w:rStyle w:val="katex-mathml"/>
        </w:rPr>
        <w:t>x_n</w:t>
      </w:r>
      <w:proofErr w:type="spellEnd"/>
      <w:r>
        <w:rPr>
          <w:rStyle w:val="katex-mathml"/>
        </w:rPr>
        <w:t>(U):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w:t>
      </w:r>
      <w:r>
        <w:rPr>
          <w:rStyle w:val="mord"/>
        </w:rPr>
        <w:t>x1</w:t>
      </w:r>
      <w:r>
        <w:rPr>
          <w:rStyle w:val="vlist-s"/>
        </w:rPr>
        <w:t>​</w:t>
      </w:r>
      <w:r>
        <w:rPr>
          <w:rStyle w:val="mopen"/>
        </w:rPr>
        <w:t>(</w:t>
      </w:r>
      <w:r>
        <w:rPr>
          <w:rStyle w:val="mord"/>
        </w:rPr>
        <w:t>U</w:t>
      </w:r>
      <w:r>
        <w:rPr>
          <w:rStyle w:val="mclose"/>
        </w:rPr>
        <w:t>)</w:t>
      </w:r>
      <w:r>
        <w:rPr>
          <w:rStyle w:val="mpunct"/>
        </w:rPr>
        <w:t>,</w:t>
      </w:r>
      <w:r>
        <w:rPr>
          <w:rStyle w:val="mord"/>
        </w:rPr>
        <w:t>x2</w:t>
      </w:r>
      <w:r>
        <w:rPr>
          <w:rStyle w:val="vlist-s"/>
        </w:rPr>
        <w:t>​</w:t>
      </w:r>
      <w:r>
        <w:rPr>
          <w:rStyle w:val="mopen"/>
        </w:rPr>
        <w:t>(</w:t>
      </w:r>
      <w:r>
        <w:rPr>
          <w:rStyle w:val="mord"/>
        </w:rPr>
        <w:t>U</w:t>
      </w:r>
      <w:r>
        <w:rPr>
          <w:rStyle w:val="mclose"/>
        </w:rPr>
        <w:t>)</w:t>
      </w:r>
      <w:r>
        <w:rPr>
          <w:rStyle w:val="mpunct"/>
        </w:rPr>
        <w:t>,</w:t>
      </w:r>
      <w:r>
        <w:rPr>
          <w:rStyle w:val="mord"/>
        </w:rPr>
        <w:t>...</w:t>
      </w:r>
      <w:r>
        <w:rPr>
          <w:rStyle w:val="mpunct"/>
        </w:rPr>
        <w:t>,</w:t>
      </w:r>
      <w:proofErr w:type="spellStart"/>
      <w:r>
        <w:rPr>
          <w:rStyle w:val="mord"/>
        </w:rPr>
        <w:t>xn</w:t>
      </w:r>
      <w:proofErr w:type="spellEnd"/>
      <w:r>
        <w:rPr>
          <w:rStyle w:val="vlist-s"/>
        </w:rPr>
        <w:t>​</w:t>
      </w:r>
      <w:r>
        <w:rPr>
          <w:rStyle w:val="mopen"/>
        </w:rPr>
        <w:t>(</w:t>
      </w:r>
      <w:r>
        <w:rPr>
          <w:rStyle w:val="mord"/>
        </w:rPr>
        <w:t>U</w:t>
      </w:r>
      <w:r>
        <w:rPr>
          <w:rStyle w:val="mclose"/>
        </w:rPr>
        <w:t>)</w:t>
      </w:r>
      <w:r>
        <w:rPr>
          <w:rStyle w:val="mrel"/>
        </w:rPr>
        <w:t>:</w:t>
      </w:r>
      <w:r>
        <w:rPr>
          <w:rStyle w:val="mord"/>
        </w:rPr>
        <w:t>M</w:t>
      </w:r>
      <w:r>
        <w:rPr>
          <w:rStyle w:val="mrel"/>
        </w:rPr>
        <w:t>→</w:t>
      </w:r>
      <w:r>
        <w:rPr>
          <w:rStyle w:val="mord"/>
        </w:rPr>
        <w:t>R</w:t>
      </w:r>
      <w:r>
        <w:t xml:space="preserve"> </w:t>
      </w:r>
    </w:p>
    <w:p w14:paraId="6137C59F" w14:textId="77777777" w:rsidR="00B30645" w:rsidRDefault="00B30645" w:rsidP="00B30645">
      <w:pPr>
        <w:pStyle w:val="StandardWeb"/>
      </w:pPr>
      <w:r>
        <w:t xml:space="preserve">Auch abstrakte Zustandsräume – etwa in der klassischen Mechanik oder Quantenmechanik – können durch Koordinaten- und Impulsfunktionen wie </w:t>
      </w:r>
      <w:proofErr w:type="spellStart"/>
      <w:r>
        <w:rPr>
          <w:rStyle w:val="katex-mathml"/>
        </w:rPr>
        <w:t>qi</w:t>
      </w:r>
      <w:proofErr w:type="spellEnd"/>
      <w:r>
        <w:rPr>
          <w:rStyle w:val="katex-mathml"/>
        </w:rPr>
        <w:t>(U</w:t>
      </w:r>
      <w:proofErr w:type="gramStart"/>
      <w:r>
        <w:rPr>
          <w:rStyle w:val="katex-mathml"/>
        </w:rPr>
        <w:t>),</w:t>
      </w:r>
      <w:proofErr w:type="spellStart"/>
      <w:r>
        <w:rPr>
          <w:rStyle w:val="katex-mathml"/>
        </w:rPr>
        <w:t>pi</w:t>
      </w:r>
      <w:proofErr w:type="spellEnd"/>
      <w:proofErr w:type="gramEnd"/>
      <w:r>
        <w:rPr>
          <w:rStyle w:val="katex-mathml"/>
        </w:rPr>
        <w:t>(U)</w:t>
      </w:r>
      <w:proofErr w:type="spellStart"/>
      <w:r>
        <w:rPr>
          <w:rStyle w:val="katex-mathml"/>
        </w:rPr>
        <w:t>q_i</w:t>
      </w:r>
      <w:proofErr w:type="spellEnd"/>
      <w:r>
        <w:rPr>
          <w:rStyle w:val="katex-mathml"/>
        </w:rPr>
        <w:t xml:space="preserve">(U), </w:t>
      </w:r>
      <w:proofErr w:type="spellStart"/>
      <w:r>
        <w:rPr>
          <w:rStyle w:val="katex-mathml"/>
        </w:rPr>
        <w:t>p_i</w:t>
      </w:r>
      <w:proofErr w:type="spellEnd"/>
      <w:r>
        <w:rPr>
          <w:rStyle w:val="katex-mathml"/>
        </w:rPr>
        <w:t>(U)</w:t>
      </w:r>
      <w:proofErr w:type="spellStart"/>
      <w:r>
        <w:rPr>
          <w:rStyle w:val="mord"/>
        </w:rPr>
        <w:t>qi</w:t>
      </w:r>
      <w:proofErr w:type="spellEnd"/>
      <w:r>
        <w:rPr>
          <w:rStyle w:val="vlist-s"/>
        </w:rPr>
        <w:t>​</w:t>
      </w:r>
      <w:r>
        <w:rPr>
          <w:rStyle w:val="mopen"/>
          <w:rFonts w:eastAsiaTheme="majorEastAsia"/>
        </w:rPr>
        <w:t>(</w:t>
      </w:r>
      <w:r>
        <w:rPr>
          <w:rStyle w:val="mord"/>
        </w:rPr>
        <w:t>U</w:t>
      </w:r>
      <w:r>
        <w:rPr>
          <w:rStyle w:val="mclose"/>
        </w:rPr>
        <w:t>)</w:t>
      </w:r>
      <w:r>
        <w:rPr>
          <w:rStyle w:val="mpunct"/>
          <w:rFonts w:eastAsiaTheme="majorEastAsia"/>
        </w:rPr>
        <w:t>,</w:t>
      </w:r>
      <w:proofErr w:type="spellStart"/>
      <w:r>
        <w:rPr>
          <w:rStyle w:val="mord"/>
        </w:rPr>
        <w:t>pi</w:t>
      </w:r>
      <w:proofErr w:type="spellEnd"/>
      <w:r>
        <w:rPr>
          <w:rStyle w:val="vlist-s"/>
        </w:rPr>
        <w:t>​</w:t>
      </w:r>
      <w:r>
        <w:rPr>
          <w:rStyle w:val="mopen"/>
          <w:rFonts w:eastAsiaTheme="majorEastAsia"/>
        </w:rPr>
        <w:t>(</w:t>
      </w:r>
      <w:r>
        <w:rPr>
          <w:rStyle w:val="mord"/>
        </w:rPr>
        <w:t>U</w:t>
      </w:r>
      <w:r>
        <w:rPr>
          <w:rStyle w:val="mclose"/>
        </w:rPr>
        <w:t>)</w:t>
      </w:r>
      <w:r>
        <w:t xml:space="preserve"> beschrieben werden. Diese generalisierten Raumfunktionen erlauben die funktionale Modellierung von Phasenräumen, </w:t>
      </w:r>
      <w:proofErr w:type="spellStart"/>
      <w:r>
        <w:t>Zustandsmanifalten</w:t>
      </w:r>
      <w:proofErr w:type="spellEnd"/>
      <w:r>
        <w:t xml:space="preserve"> oder sogar </w:t>
      </w:r>
      <w:proofErr w:type="spellStart"/>
      <w:r>
        <w:t>Informationsgeometrien</w:t>
      </w:r>
      <w:proofErr w:type="spellEnd"/>
      <w:r>
        <w:t>. Krantz et al. bemerken:</w:t>
      </w:r>
    </w:p>
    <w:p w14:paraId="33A53FA7" w14:textId="77777777" w:rsidR="00B30645" w:rsidRDefault="00B30645" w:rsidP="00B30645">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 [24, S. 55]</w:t>
      </w:r>
    </w:p>
    <w:p w14:paraId="6587A9CE" w14:textId="77777777" w:rsidR="00B30645" w:rsidRDefault="00B30645" w:rsidP="00B30645">
      <w:pPr>
        <w:pStyle w:val="StandardWeb"/>
      </w:pPr>
      <w:r>
        <w:t>Damit öffnet sich das Raumkonzept für Anwendungen in nicht-physikalischen Systemen wie neuronalen Netzwerken oder ökonomischen Dynamiken.</w:t>
      </w:r>
    </w:p>
    <w:p w14:paraId="208A3042" w14:textId="77777777" w:rsidR="00B30645" w:rsidRDefault="0066734A" w:rsidP="00B30645">
      <w:r>
        <w:pict w14:anchorId="55E7CFAA">
          <v:rect id="_x0000_i1054" style="width:0;height:1.5pt" o:hralign="center" o:hrstd="t" o:hr="t" fillcolor="#a0a0a0" stroked="f"/>
        </w:pict>
      </w:r>
    </w:p>
    <w:p w14:paraId="706A2772" w14:textId="77777777" w:rsidR="00B30645" w:rsidRDefault="00B30645" w:rsidP="00B30645">
      <w:pPr>
        <w:pStyle w:val="berschrift3"/>
      </w:pPr>
      <w:r>
        <w:rPr>
          <w:rStyle w:val="Fett"/>
          <w:b w:val="0"/>
          <w:bCs w:val="0"/>
        </w:rPr>
        <w:t xml:space="preserve">3.4.5 </w:t>
      </w:r>
      <w:proofErr w:type="spellStart"/>
      <w:r>
        <w:rPr>
          <w:rStyle w:val="Fett"/>
          <w:b w:val="0"/>
          <w:bCs w:val="0"/>
        </w:rPr>
        <w:t>Diskretisierung</w:t>
      </w:r>
      <w:proofErr w:type="spellEnd"/>
      <w:r>
        <w:rPr>
          <w:rStyle w:val="Fett"/>
          <w:b w:val="0"/>
          <w:bCs w:val="0"/>
        </w:rPr>
        <w:t xml:space="preserve"> und Quantisierung des Raumes</w:t>
      </w:r>
    </w:p>
    <w:p w14:paraId="33782797" w14:textId="77777777" w:rsidR="00B30645" w:rsidRDefault="00B30645" w:rsidP="00B30645">
      <w:pPr>
        <w:pStyle w:val="StandardWeb"/>
      </w:pPr>
      <w:r>
        <w:t>In digitalen, rechnergestützten oder quantenphysikalischen Modellen wird Raum häufig diskret beschrieben:</w:t>
      </w:r>
    </w:p>
    <w:p w14:paraId="2393AA58" w14:textId="77777777" w:rsidR="00B30645" w:rsidRDefault="00B30645" w:rsidP="00B30645">
      <w:proofErr w:type="spellStart"/>
      <w:r>
        <w:rPr>
          <w:rStyle w:val="katex-mathml"/>
        </w:rPr>
        <w:lastRenderedPageBreak/>
        <w:t>x,y,z:M→Z,U</w:t>
      </w:r>
      <w:proofErr w:type="spellEnd"/>
      <w:r>
        <w:rPr>
          <w:rStyle w:val="katex-mathml"/>
          <w:rFonts w:ascii="Cambria Math" w:hAnsi="Cambria Math" w:cs="Cambria Math"/>
        </w:rPr>
        <w:t>↦</w:t>
      </w:r>
      <w:r>
        <w:rPr>
          <w:rStyle w:val="katex-mathml"/>
        </w:rPr>
        <w:t>(x(U),y(U),z(U))x, y, z: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{Z},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Z</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72FAA751" w14:textId="77777777" w:rsidR="00B30645" w:rsidRDefault="00B30645" w:rsidP="00B30645">
      <w:pPr>
        <w:pStyle w:val="StandardWeb"/>
      </w:pPr>
      <w:r>
        <w:t xml:space="preserve">Diese </w:t>
      </w:r>
      <w:proofErr w:type="spellStart"/>
      <w:r>
        <w:t>Diskretisierung</w:t>
      </w:r>
      <w:proofErr w:type="spellEnd"/>
      <w:r>
        <w:t xml:space="preserve"> entspricht einem Gittermodell, das in der Computational Physics, in </w:t>
      </w:r>
      <w:proofErr w:type="spellStart"/>
      <w:r>
        <w:t>Lattice</w:t>
      </w:r>
      <w:proofErr w:type="spellEnd"/>
      <w:r>
        <w:t xml:space="preserve">-QCD oder in zellulären Automaten verwendet wird. Es ist kein Mangel, sondern ein alternativer Zugriffsmodus auf Struktur. Baez und </w:t>
      </w:r>
      <w:proofErr w:type="spellStart"/>
      <w:r>
        <w:t>Stay</w:t>
      </w:r>
      <w:proofErr w:type="spellEnd"/>
      <w:r>
        <w:t xml:space="preserve"> erklären:</w:t>
      </w:r>
    </w:p>
    <w:p w14:paraId="14F1B4DB" w14:textId="77777777" w:rsidR="00B30645" w:rsidRDefault="00B30645" w:rsidP="00B30645">
      <w:pPr>
        <w:pStyle w:val="StandardWeb"/>
      </w:pPr>
      <w:r>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 [25, S. 120]</w:t>
      </w:r>
    </w:p>
    <w:p w14:paraId="17B3F4BA" w14:textId="77777777" w:rsidR="00B30645" w:rsidRDefault="00B30645" w:rsidP="00B30645">
      <w:pPr>
        <w:pStyle w:val="StandardWeb"/>
      </w:pPr>
      <w:r>
        <w:t xml:space="preserve">Quantisierung und </w:t>
      </w:r>
      <w:proofErr w:type="spellStart"/>
      <w:r>
        <w:t>Diskretisierung</w:t>
      </w:r>
      <w:proofErr w:type="spellEnd"/>
      <w:r>
        <w:t xml:space="preserve"> sind funktionale Entscheidungen – und keine ontologischen Abwertungen.</w:t>
      </w:r>
    </w:p>
    <w:p w14:paraId="6DC03BC4" w14:textId="77777777" w:rsidR="00B30645" w:rsidRDefault="0066734A" w:rsidP="00B30645">
      <w:r>
        <w:pict w14:anchorId="39169C67">
          <v:rect id="_x0000_i1055" style="width:0;height:1.5pt" o:hralign="center" o:hrstd="t" o:hr="t" fillcolor="#a0a0a0" stroked="f"/>
        </w:pict>
      </w:r>
    </w:p>
    <w:p w14:paraId="02C1B0E3" w14:textId="77777777" w:rsidR="00B30645" w:rsidRDefault="00B30645" w:rsidP="00B30645">
      <w:pPr>
        <w:pStyle w:val="berschrift3"/>
      </w:pPr>
      <w:r>
        <w:rPr>
          <w:rStyle w:val="Fett"/>
          <w:b w:val="0"/>
          <w:bCs w:val="0"/>
        </w:rPr>
        <w:t>3.4.6 Raum und Messung</w:t>
      </w:r>
    </w:p>
    <w:p w14:paraId="5BABB07B" w14:textId="77777777" w:rsidR="00B30645" w:rsidRDefault="00B30645" w:rsidP="00B30645">
      <w:pPr>
        <w:pStyle w:val="StandardWeb"/>
      </w:pPr>
      <w:r>
        <w:t xml:space="preserve">Raumfunktionen realisieren den Akt der Messung selbst. Es ist nicht so, dass ein Raum da wäre, der gemessen wird – vielmehr erzeugt die Messung über die Raumfunktionen erst die raumhafte Struktur. 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Fonts w:eastAsiaTheme="majorEastAsia"/>
        </w:rPr>
        <w:t>(</w:t>
      </w:r>
      <w:r>
        <w:rPr>
          <w:rStyle w:val="mord"/>
        </w:rPr>
        <w:t>U</w:t>
      </w:r>
      <w:r>
        <w:rPr>
          <w:rStyle w:val="mclose"/>
        </w:rPr>
        <w:t>)</w:t>
      </w:r>
      <w:r>
        <w:rPr>
          <w:rStyle w:val="mpunct"/>
          <w:rFonts w:eastAsiaTheme="majorEastAsia"/>
        </w:rPr>
        <w:t>,</w:t>
      </w:r>
      <w:r>
        <w:rPr>
          <w:rStyle w:val="mord"/>
        </w:rPr>
        <w:t>y</w:t>
      </w:r>
      <w:r>
        <w:rPr>
          <w:rStyle w:val="mopen"/>
          <w:rFonts w:eastAsiaTheme="majorEastAsia"/>
        </w:rPr>
        <w:t>(</w:t>
      </w:r>
      <w:r>
        <w:rPr>
          <w:rStyle w:val="mord"/>
        </w:rPr>
        <w:t>U</w:t>
      </w:r>
      <w:r>
        <w:rPr>
          <w:rStyle w:val="mclose"/>
        </w:rPr>
        <w:t>)</w:t>
      </w:r>
      <w:r>
        <w:rPr>
          <w:rStyle w:val="mpunct"/>
          <w:rFonts w:eastAsiaTheme="majorEastAsia"/>
        </w:rPr>
        <w:t>,</w:t>
      </w:r>
      <w:r>
        <w:rPr>
          <w:rStyle w:val="mord"/>
        </w:rPr>
        <w:t>z</w:t>
      </w:r>
      <w:r>
        <w:rPr>
          <w:rStyle w:val="mopen"/>
          <w:rFonts w:eastAsiaTheme="majorEastAsia"/>
        </w:rPr>
        <w:t>(</w:t>
      </w:r>
      <w:r>
        <w:rPr>
          <w:rStyle w:val="mord"/>
        </w:rPr>
        <w:t>U</w:t>
      </w:r>
      <w:r>
        <w:rPr>
          <w:rStyle w:val="mclose"/>
        </w:rPr>
        <w:t>)</w:t>
      </w:r>
      <w:r>
        <w:t xml:space="preserve"> sind nicht „die Orte“, sondern das Verfahren, Orte zu erzeugen. </w:t>
      </w:r>
      <w:proofErr w:type="spellStart"/>
      <w:r>
        <w:t>Misner</w:t>
      </w:r>
      <w:proofErr w:type="spellEnd"/>
      <w:r>
        <w:t xml:space="preserve"> et al. betonen:</w:t>
      </w:r>
    </w:p>
    <w:p w14:paraId="649E4B7B" w14:textId="77777777" w:rsidR="00B30645" w:rsidRDefault="00B30645" w:rsidP="00B30645">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 [21, S. 397]</w:t>
      </w:r>
    </w:p>
    <w:p w14:paraId="27C294A3" w14:textId="77777777" w:rsidR="00B30645" w:rsidRDefault="00B30645" w:rsidP="00B30645">
      <w:pPr>
        <w:pStyle w:val="StandardWeb"/>
      </w:pPr>
      <w:r>
        <w:t>Damit stellt sich Raum als eine abgeleitete, relationale Entität dar, die nur im Kontext epistemischer Praxis existiert.</w:t>
      </w:r>
    </w:p>
    <w:p w14:paraId="6ECCFAB8" w14:textId="77777777" w:rsidR="00B30645" w:rsidRDefault="0066734A" w:rsidP="00B30645">
      <w:r>
        <w:pict w14:anchorId="337AE79F">
          <v:rect id="_x0000_i1056" style="width:0;height:1.5pt" o:hralign="center" o:hrstd="t" o:hr="t" fillcolor="#a0a0a0" stroked="f"/>
        </w:pict>
      </w:r>
    </w:p>
    <w:p w14:paraId="48BB45F3" w14:textId="77777777" w:rsidR="00B30645" w:rsidRDefault="00B30645" w:rsidP="00B30645">
      <w:pPr>
        <w:pStyle w:val="berschrift3"/>
      </w:pPr>
      <w:r>
        <w:rPr>
          <w:rStyle w:val="Fett"/>
          <w:b w:val="0"/>
          <w:bCs w:val="0"/>
        </w:rPr>
        <w:t>3.4.7 Architekturwissenschaftliche Perspektiven</w:t>
      </w:r>
    </w:p>
    <w:p w14:paraId="537764B3" w14:textId="77777777" w:rsidR="00B30645" w:rsidRDefault="00B30645" w:rsidP="00B30645">
      <w:pPr>
        <w:pStyle w:val="StandardWeb"/>
      </w:pPr>
      <w:r>
        <w:t>Auch in den Geistes- und Kulturwissenschaften findet die funktionale Raumauffassung Resonanz. In der Architekturtheorie etwa wird Raum zunehmend als relationales Gefüge von Nutzungen, Bedeutungen und Setzungen verstanden. Die mathematische Formalisierung durch Raumfunktionen erlaubt es, diesen diskursiven Raumbegriff präzise zu modellieren. Weyl formuliert diesen Gedanken bereits philosophisch grundlegend:</w:t>
      </w:r>
    </w:p>
    <w:p w14:paraId="265F16AC" w14:textId="77777777" w:rsidR="00B30645" w:rsidRDefault="00B30645" w:rsidP="00B30645">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 [6, S. 51]</w:t>
      </w:r>
    </w:p>
    <w:p w14:paraId="28F590B0" w14:textId="77777777" w:rsidR="00B30645" w:rsidRDefault="00B30645" w:rsidP="00B30645">
      <w:pPr>
        <w:pStyle w:val="StandardWeb"/>
      </w:pPr>
      <w:r>
        <w:t xml:space="preserve">Die Funktionalisierung des Raumes macht ihn somit anschlussfähig an diskursive, soziale und ästhetische Theorien – bis hin zur Phänomenologie von Husserl und </w:t>
      </w:r>
      <w:proofErr w:type="spellStart"/>
      <w:r>
        <w:t>Merleau-Ponty</w:t>
      </w:r>
      <w:proofErr w:type="spellEnd"/>
      <w:r>
        <w:t>.</w:t>
      </w:r>
    </w:p>
    <w:p w14:paraId="6FBC7F5C" w14:textId="77777777" w:rsidR="00B30645" w:rsidRDefault="0066734A" w:rsidP="00B30645">
      <w:r>
        <w:pict w14:anchorId="0D148E30">
          <v:rect id="_x0000_i1057" style="width:0;height:1.5pt" o:hralign="center" o:hrstd="t" o:hr="t" fillcolor="#a0a0a0" stroked="f"/>
        </w:pict>
      </w:r>
    </w:p>
    <w:p w14:paraId="2D6EDAF1" w14:textId="77777777" w:rsidR="00B30645" w:rsidRDefault="00B30645" w:rsidP="00B30645">
      <w:pPr>
        <w:pStyle w:val="berschrift3"/>
      </w:pPr>
      <w:r>
        <w:rPr>
          <w:rStyle w:val="Fett"/>
          <w:b w:val="0"/>
          <w:bCs w:val="0"/>
        </w:rPr>
        <w:t>3.4.8 Diskussion und Ausblick</w:t>
      </w:r>
    </w:p>
    <w:p w14:paraId="10D22665" w14:textId="77777777" w:rsidR="00B30645" w:rsidRDefault="00B30645" w:rsidP="00B30645">
      <w:pPr>
        <w:pStyle w:val="StandardWeb"/>
      </w:pPr>
      <w:r>
        <w:t xml:space="preserve">Der funktionale Raumbegriff ersetzt den Container durch ein dynamisches System von Zuweisungen. Er ist nicht der Hintergrund der Physik, sondern ein Produkt epistemischer Aktivität. Damit wird Raum zur Projektion einer funktionsbasierten Weltbeschreibung. In künftigen Arbeiten könnte untersucht werden, wie Raumfunktionen mit Energieverteilungen, </w:t>
      </w:r>
      <w:r>
        <w:lastRenderedPageBreak/>
        <w:t>Informationsdichten und Metriken gekoppelt werden können (vgl. Abschnitt 3.5). Ebenso ist die Anwendung auf Felder wie künstliche Intelligenz, sensorische Kartierung oder Architektursoziologie vielversprechend. Die funktionale Raumauffassung eröffnet ein offenes Forschungsfeld, das Physik, Geometrie, Philosophie und Technik innovativ verknüpft.</w:t>
      </w:r>
    </w:p>
    <w:p w14:paraId="6917B82C" w14:textId="77777777" w:rsidR="00B30645" w:rsidRDefault="0066734A" w:rsidP="00B30645">
      <w:r>
        <w:pict w14:anchorId="689F8F97">
          <v:rect id="_x0000_i1058" style="width:0;height:1.5pt" o:hralign="center" o:hrstd="t" o:hr="t" fillcolor="#a0a0a0" stroked="f"/>
        </w:pict>
      </w:r>
    </w:p>
    <w:p w14:paraId="4E0154C3" w14:textId="77777777" w:rsidR="00B30645" w:rsidRDefault="00B30645" w:rsidP="00B30645">
      <w:pPr>
        <w:pStyle w:val="berschrift3"/>
      </w:pPr>
      <w:r>
        <w:rPr>
          <w:rStyle w:val="Fett"/>
          <w:b w:val="0"/>
          <w:bCs w:val="0"/>
        </w:rPr>
        <w:t>Literaturverzeichnis für Abschnitt 3.4</w:t>
      </w:r>
      <w:r>
        <w:t xml:space="preserve"> (fortlaufend ab [20])</w:t>
      </w:r>
    </w:p>
    <w:p w14:paraId="241DA272" w14:textId="77777777" w:rsidR="00B30645" w:rsidRDefault="00B30645" w:rsidP="00B30645">
      <w:pPr>
        <w:pStyle w:val="StandardWeb"/>
      </w:pPr>
      <w:r>
        <w:t xml:space="preserve">[21] </w:t>
      </w:r>
      <w:proofErr w:type="spellStart"/>
      <w:r>
        <w:t>Misner</w:t>
      </w:r>
      <w:proofErr w:type="spellEnd"/>
      <w:r>
        <w:t xml:space="preserve">, C. W., Thorne, K. S., &amp; Wheeler, J. A. (1973). </w:t>
      </w:r>
      <w:r>
        <w:rPr>
          <w:rStyle w:val="Hervorhebung"/>
        </w:rPr>
        <w:t>Gravitation</w:t>
      </w:r>
      <w:r>
        <w:t>. W. H. Freeman.</w:t>
      </w:r>
      <w:r>
        <w:br/>
        <w:t xml:space="preserve">[22]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1). Publish </w:t>
      </w:r>
      <w:proofErr w:type="spellStart"/>
      <w:r>
        <w:t>or</w:t>
      </w:r>
      <w:proofErr w:type="spellEnd"/>
      <w:r>
        <w:t xml:space="preserve"> </w:t>
      </w:r>
      <w:proofErr w:type="spellStart"/>
      <w:r>
        <w:t>Perish</w:t>
      </w:r>
      <w:proofErr w:type="spellEnd"/>
      <w:r>
        <w:t>.</w:t>
      </w:r>
      <w:r>
        <w:br/>
        <w:t xml:space="preserve">[23] 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r>
        <w:br/>
        <w:t xml:space="preserve">[24] Krantz, S. G., Parks, H. R., et al. (2002). </w:t>
      </w:r>
      <w:r>
        <w:rPr>
          <w:rStyle w:val="Hervorhebung"/>
        </w:rPr>
        <w:t xml:space="preserve">The </w:t>
      </w:r>
      <w:proofErr w:type="spellStart"/>
      <w:r>
        <w:rPr>
          <w:rStyle w:val="Hervorhebung"/>
        </w:rPr>
        <w:t>Geometry</w:t>
      </w:r>
      <w:proofErr w:type="spellEnd"/>
      <w:r>
        <w:rPr>
          <w:rStyle w:val="Hervorhebung"/>
        </w:rPr>
        <w:t xml:space="preserve"> </w:t>
      </w:r>
      <w:proofErr w:type="spellStart"/>
      <w:r>
        <w:rPr>
          <w:rStyle w:val="Hervorhebung"/>
        </w:rPr>
        <w:t>of</w:t>
      </w:r>
      <w:proofErr w:type="spellEnd"/>
      <w:r>
        <w:rPr>
          <w:rStyle w:val="Hervorhebung"/>
        </w:rPr>
        <w:t xml:space="preserve"> Domains in Space</w:t>
      </w:r>
      <w:r>
        <w:t>. Birkhäuser.</w:t>
      </w:r>
      <w:r>
        <w:br/>
        <w:t xml:space="preserve">[25]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r>
        <w:br/>
        <w:t xml:space="preserve">[6] Weyl, H. (1922). </w:t>
      </w:r>
      <w:r>
        <w:rPr>
          <w:rStyle w:val="Hervorhebung"/>
        </w:rPr>
        <w:t>Raum – Zeit – Materie</w:t>
      </w:r>
      <w:r>
        <w:t>. Springer.</w:t>
      </w:r>
    </w:p>
    <w:p w14:paraId="245A931D" w14:textId="77777777" w:rsidR="0058730A" w:rsidRDefault="0058730A" w:rsidP="0058730A">
      <w:pPr>
        <w:pStyle w:val="berschrift3"/>
      </w:pPr>
      <w:r>
        <w:t xml:space="preserve">3.5 Die </w:t>
      </w:r>
      <w:proofErr w:type="spellStart"/>
      <w:r>
        <w:t>Brane</w:t>
      </w:r>
      <w:proofErr w:type="spellEnd"/>
      <w:r>
        <w:t xml:space="preserve">-Funktion </w:t>
      </w:r>
      <w:proofErr w:type="gramStart"/>
      <w:r>
        <w:t>h(</w:t>
      </w:r>
      <w:proofErr w:type="gramEnd"/>
      <w:r>
        <w:t>x, y, z): Strukturierung des funktionalen Raumes</w:t>
      </w:r>
    </w:p>
    <w:p w14:paraId="41CA7901" w14:textId="77777777" w:rsidR="0058730A" w:rsidRDefault="0058730A" w:rsidP="0058730A">
      <w:pPr>
        <w:pStyle w:val="StandardWeb"/>
      </w:pPr>
      <w:r>
        <w:t xml:space="preserve">Nachdem im vorherigen Abschnitt der Raum durch 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rPr>
          <w:rStyle w:val="Fett"/>
          <w:rFonts w:eastAsiaTheme="majorEastAsia"/>
        </w:rPr>
        <w:t>Brane</w:t>
      </w:r>
      <w:proofErr w:type="spellEnd"/>
      <w:r>
        <w:rPr>
          <w:rStyle w:val="Fett"/>
          <w:rFonts w:eastAsiaTheme="majorEastAsia"/>
        </w:rPr>
        <w:t>-Funktion</w:t>
      </w:r>
      <w:r>
        <w:t xml:space="preserve">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 jedem Punkt im Raum eine reelle Größe zuordnet und damit die Grundlage für eine Vielzahl physikalischer Konzepte wie Energiedichte, Potentialstruktur oder Feldintensität bildet.</w:t>
      </w:r>
    </w:p>
    <w:p w14:paraId="0F91016B" w14:textId="77777777" w:rsidR="0058730A" w:rsidRDefault="0066734A" w:rsidP="0058730A">
      <w:r>
        <w:pict w14:anchorId="129525CF">
          <v:rect id="_x0000_i1059" style="width:0;height:1.5pt" o:hralign="center" o:hrstd="t" o:hr="t" fillcolor="#a0a0a0" stroked="f"/>
        </w:pict>
      </w:r>
    </w:p>
    <w:p w14:paraId="48F0287B" w14:textId="77777777" w:rsidR="0058730A" w:rsidRDefault="0058730A" w:rsidP="0058730A">
      <w:pPr>
        <w:pStyle w:val="berschrift4"/>
      </w:pPr>
      <w:r>
        <w:t xml:space="preserve">3.5.1 Definition und Funktion der </w:t>
      </w:r>
      <w:proofErr w:type="spellStart"/>
      <w:r>
        <w:t>Brane</w:t>
      </w:r>
      <w:proofErr w:type="spellEnd"/>
      <w:r>
        <w:t>-Funktion</w:t>
      </w:r>
    </w:p>
    <w:p w14:paraId="404DE2E1" w14:textId="77777777" w:rsidR="0058730A" w:rsidRDefault="0058730A" w:rsidP="0058730A">
      <w:pPr>
        <w:pStyle w:val="StandardWeb"/>
      </w:pPr>
      <w:r>
        <w:t xml:space="preserve">Die </w:t>
      </w:r>
      <w:proofErr w:type="spellStart"/>
      <w:r>
        <w:t>Brane</w:t>
      </w:r>
      <w:proofErr w:type="spellEnd"/>
      <w:r>
        <w:t>-Funktion ist eine skalare Feldfunktion, die formal definiert wird als:</w:t>
      </w:r>
    </w:p>
    <w:p w14:paraId="0705B6AC" w14:textId="77777777" w:rsidR="0058730A" w:rsidRDefault="0058730A" w:rsidP="0058730A">
      <w:proofErr w:type="gramStart"/>
      <w:r>
        <w:rPr>
          <w:rStyle w:val="katex-mathml"/>
        </w:rPr>
        <w:t>h:R</w:t>
      </w:r>
      <w:proofErr w:type="gramEnd"/>
      <w:r>
        <w:rPr>
          <w:rStyle w:val="katex-mathml"/>
        </w:rPr>
        <w:t>3→R,(x,y,z)</w:t>
      </w:r>
      <w:r>
        <w:rPr>
          <w:rStyle w:val="katex-mathml"/>
          <w:rFonts w:ascii="Cambria Math" w:hAnsi="Cambria Math" w:cs="Cambria Math"/>
        </w:rPr>
        <w:t>↦</w:t>
      </w:r>
      <w:r>
        <w:rPr>
          <w:rStyle w:val="katex-mathml"/>
        </w:rPr>
        <w:t>h(x,y,z)h: \</w:t>
      </w:r>
      <w:proofErr w:type="spellStart"/>
      <w:r>
        <w:rPr>
          <w:rStyle w:val="katex-mathml"/>
        </w:rPr>
        <w:t>mathbb</w:t>
      </w:r>
      <w:proofErr w:type="spellEnd"/>
      <w:r>
        <w:rPr>
          <w:rStyle w:val="katex-mathml"/>
        </w:rPr>
        <w:t>{R}^3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quad</w:t>
      </w:r>
      <w:proofErr w:type="spellEnd"/>
      <w:r>
        <w:rPr>
          <w:rStyle w:val="katex-mathml"/>
        </w:rPr>
        <w:t xml:space="preserve"> (x, y, z) \</w:t>
      </w:r>
      <w:proofErr w:type="spellStart"/>
      <w:r>
        <w:rPr>
          <w:rStyle w:val="katex-mathml"/>
        </w:rPr>
        <w:t>mapsto</w:t>
      </w:r>
      <w:proofErr w:type="spellEnd"/>
      <w:r>
        <w:rPr>
          <w:rStyle w:val="katex-mathml"/>
        </w:rPr>
        <w:t xml:space="preserve"> h(x, y, z)</w:t>
      </w:r>
      <w:r>
        <w:rPr>
          <w:rStyle w:val="mord"/>
        </w:rPr>
        <w:t>h</w:t>
      </w:r>
      <w:r>
        <w:rPr>
          <w:rStyle w:val="mrel"/>
        </w:rPr>
        <w:t>:</w:t>
      </w:r>
      <w:r>
        <w:rPr>
          <w:rStyle w:val="mord"/>
        </w:rPr>
        <w:t>R3</w:t>
      </w:r>
      <w:r>
        <w:rPr>
          <w:rStyle w:val="mrel"/>
        </w:rPr>
        <w:t>→</w:t>
      </w:r>
      <w:r>
        <w:rPr>
          <w:rStyle w:val="mord"/>
        </w:rPr>
        <w:t>R</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013D8B4D" w14:textId="77777777" w:rsidR="0058730A" w:rsidRDefault="0058730A" w:rsidP="0058730A">
      <w:pPr>
        <w:pStyle w:val="StandardWeb"/>
      </w:pPr>
      <w:r>
        <w:t xml:space="preserve">Die Werte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können je nach theoretischem Rahmen als Gravitationspotential, Energieverteilung, Informationsdichte oder andere physikalische Größen interpretiert werden. Somit transformiert die Funktion die bloße Geometrie in eine physikalisch strukturierte Raumkonfiguration.</w:t>
      </w:r>
    </w:p>
    <w:p w14:paraId="3115BFE5" w14:textId="77777777" w:rsidR="0058730A" w:rsidRDefault="0058730A" w:rsidP="0058730A">
      <w:pPr>
        <w:pStyle w:val="StandardWeb"/>
      </w:pPr>
      <w: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t>Spivak</w:t>
      </w:r>
      <w:proofErr w:type="spellEnd"/>
      <w:r>
        <w:t xml:space="preserve"> betont hierzu:</w:t>
      </w:r>
    </w:p>
    <w:p w14:paraId="2A6F9381" w14:textId="77777777" w:rsidR="0058730A" w:rsidRDefault="0058730A" w:rsidP="0058730A">
      <w:pPr>
        <w:pStyle w:val="StandardWeb"/>
      </w:pPr>
      <w:r>
        <w:lastRenderedPageBreak/>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 [26, Bd. II, S. 79]</w:t>
      </w:r>
    </w:p>
    <w:p w14:paraId="157A7CA4" w14:textId="77777777" w:rsidR="0058730A" w:rsidRDefault="0058730A" w:rsidP="0058730A">
      <w:pPr>
        <w:pStyle w:val="StandardWeb"/>
      </w:pPr>
      <w:r>
        <w:t xml:space="preserve">In dieser Perspektive ist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kein sekundäres Additiv, sondern das zentrale strukturierende Prinzip, durch das physikalische Qualität in den Raum eingeprägt wird.</w:t>
      </w:r>
    </w:p>
    <w:p w14:paraId="170C6753" w14:textId="77777777" w:rsidR="0058730A" w:rsidRDefault="0066734A" w:rsidP="0058730A">
      <w:r>
        <w:pict w14:anchorId="7ED83942">
          <v:rect id="_x0000_i1060" style="width:0;height:1.5pt" o:hralign="center" o:hrstd="t" o:hr="t" fillcolor="#a0a0a0" stroked="f"/>
        </w:pict>
      </w:r>
    </w:p>
    <w:p w14:paraId="51E49EC6" w14:textId="77777777" w:rsidR="0058730A" w:rsidRDefault="0058730A" w:rsidP="0058730A">
      <w:pPr>
        <w:pStyle w:val="berschrift4"/>
      </w:pPr>
      <w:r>
        <w:t>3.5.2 Modellbeispiele: Stufen der Raumstruktur</w:t>
      </w:r>
    </w:p>
    <w:p w14:paraId="4AABFC4A" w14:textId="77777777" w:rsidR="0058730A" w:rsidRDefault="0058730A" w:rsidP="0058730A">
      <w:pPr>
        <w:pStyle w:val="StandardWeb"/>
      </w:pPr>
      <w:r>
        <w:t xml:space="preserve">Durch unterschiedliche Formen der </w:t>
      </w:r>
      <w:proofErr w:type="spellStart"/>
      <w:r>
        <w:t>Brane</w:t>
      </w:r>
      <w:proofErr w:type="spellEnd"/>
      <w:r>
        <w:t>-Funktion können verschiedene physikalische Szenarien modelliert werden. Die folgende Tabelle veranschaulicht exemplarisch typische Modellfälle: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5106"/>
        <w:gridCol w:w="2806"/>
      </w:tblGrid>
      <w:tr w:rsidR="0058730A" w14:paraId="098F664C" w14:textId="77777777" w:rsidTr="0058730A">
        <w:trPr>
          <w:tblHeader/>
          <w:tblCellSpacing w:w="15" w:type="dxa"/>
        </w:trPr>
        <w:tc>
          <w:tcPr>
            <w:tcW w:w="0" w:type="auto"/>
            <w:vAlign w:val="center"/>
            <w:hideMark/>
          </w:tcPr>
          <w:p w14:paraId="42FA89AF" w14:textId="77777777" w:rsidR="0058730A" w:rsidRDefault="0058730A">
            <w:pPr>
              <w:jc w:val="center"/>
              <w:rPr>
                <w:b/>
                <w:bCs/>
              </w:rPr>
            </w:pPr>
            <w:r>
              <w:rPr>
                <w:b/>
                <w:bCs/>
              </w:rPr>
              <w:t>Stufe</w:t>
            </w:r>
          </w:p>
        </w:tc>
        <w:tc>
          <w:tcPr>
            <w:tcW w:w="0" w:type="auto"/>
            <w:vAlign w:val="center"/>
            <w:hideMark/>
          </w:tcPr>
          <w:p w14:paraId="2080E082" w14:textId="77777777" w:rsidR="0058730A" w:rsidRDefault="0058730A">
            <w:pPr>
              <w:jc w:val="center"/>
              <w:rPr>
                <w:b/>
                <w:bCs/>
              </w:rPr>
            </w:pPr>
            <w:r>
              <w:rPr>
                <w:b/>
                <w:bCs/>
              </w:rPr>
              <w:t>Funktion</w:t>
            </w:r>
          </w:p>
        </w:tc>
        <w:tc>
          <w:tcPr>
            <w:tcW w:w="0" w:type="auto"/>
            <w:vAlign w:val="center"/>
            <w:hideMark/>
          </w:tcPr>
          <w:p w14:paraId="0B319E37" w14:textId="77777777" w:rsidR="0058730A" w:rsidRDefault="0058730A">
            <w:pPr>
              <w:jc w:val="center"/>
              <w:rPr>
                <w:b/>
                <w:bCs/>
              </w:rPr>
            </w:pPr>
            <w:r>
              <w:rPr>
                <w:b/>
                <w:bCs/>
              </w:rPr>
              <w:t>Skala</w:t>
            </w:r>
          </w:p>
        </w:tc>
      </w:tr>
      <w:tr w:rsidR="0058730A" w14:paraId="5C115B6D" w14:textId="77777777" w:rsidTr="0058730A">
        <w:trPr>
          <w:tblCellSpacing w:w="15" w:type="dxa"/>
        </w:trPr>
        <w:tc>
          <w:tcPr>
            <w:tcW w:w="0" w:type="auto"/>
            <w:vAlign w:val="center"/>
            <w:hideMark/>
          </w:tcPr>
          <w:p w14:paraId="5D541B91" w14:textId="77777777" w:rsidR="0058730A" w:rsidRDefault="0058730A">
            <w:r>
              <w:t>Flach</w:t>
            </w:r>
          </w:p>
        </w:tc>
        <w:tc>
          <w:tcPr>
            <w:tcW w:w="0" w:type="auto"/>
            <w:vAlign w:val="center"/>
            <w:hideMark/>
          </w:tcPr>
          <w:p w14:paraId="7EB27F16" w14:textId="77777777" w:rsidR="0058730A" w:rsidRDefault="0058730A">
            <w:r>
              <w:rPr>
                <w:rStyle w:val="katex-mathml"/>
              </w:rPr>
              <w:t>f(</w:t>
            </w:r>
            <w:proofErr w:type="spellStart"/>
            <w:proofErr w:type="gramStart"/>
            <w:r>
              <w:rPr>
                <w:rStyle w:val="katex-mathml"/>
              </w:rPr>
              <w:t>x,y</w:t>
            </w:r>
            <w:proofErr w:type="spellEnd"/>
            <w:proofErr w:type="gramEnd"/>
            <w:r>
              <w:rPr>
                <w:rStyle w:val="katex-mathml"/>
              </w:rPr>
              <w:t>)=1f(x, y) = 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1</w:t>
            </w:r>
          </w:p>
        </w:tc>
        <w:tc>
          <w:tcPr>
            <w:tcW w:w="0" w:type="auto"/>
            <w:vAlign w:val="center"/>
            <w:hideMark/>
          </w:tcPr>
          <w:p w14:paraId="20C26109" w14:textId="77777777" w:rsidR="0058730A" w:rsidRDefault="0058730A">
            <w:r>
              <w:rPr>
                <w:rStyle w:val="katex-mathml"/>
              </w:rPr>
              <w:t>100–102 km10^0 – 10^2 \, \</w:t>
            </w:r>
            <w:proofErr w:type="spellStart"/>
            <w:r>
              <w:rPr>
                <w:rStyle w:val="katex-mathml"/>
              </w:rPr>
              <w:t>text</w:t>
            </w:r>
            <w:proofErr w:type="spellEnd"/>
            <w:r>
              <w:rPr>
                <w:rStyle w:val="katex-mathml"/>
              </w:rPr>
              <w:t>{km}</w:t>
            </w:r>
            <w:r>
              <w:rPr>
                <w:rStyle w:val="mord"/>
              </w:rPr>
              <w:t>100–102km</w:t>
            </w:r>
          </w:p>
        </w:tc>
      </w:tr>
      <w:tr w:rsidR="0058730A" w14:paraId="5AC3E7B7" w14:textId="77777777" w:rsidTr="0058730A">
        <w:trPr>
          <w:tblCellSpacing w:w="15" w:type="dxa"/>
        </w:trPr>
        <w:tc>
          <w:tcPr>
            <w:tcW w:w="0" w:type="auto"/>
            <w:vAlign w:val="center"/>
            <w:hideMark/>
          </w:tcPr>
          <w:p w14:paraId="20ED578A" w14:textId="77777777" w:rsidR="0058730A" w:rsidRDefault="0058730A">
            <w:r>
              <w:t>Gekrümmt</w:t>
            </w:r>
          </w:p>
        </w:tc>
        <w:tc>
          <w:tcPr>
            <w:tcW w:w="0" w:type="auto"/>
            <w:vAlign w:val="center"/>
            <w:hideMark/>
          </w:tcPr>
          <w:p w14:paraId="4C441509" w14:textId="77777777" w:rsidR="0058730A" w:rsidRDefault="0058730A">
            <w:r>
              <w:rPr>
                <w:rStyle w:val="katex-mathml"/>
              </w:rPr>
              <w:t>f(</w:t>
            </w:r>
            <w:proofErr w:type="spellStart"/>
            <w:proofErr w:type="gramStart"/>
            <w:r>
              <w:rPr>
                <w:rStyle w:val="katex-mathml"/>
              </w:rPr>
              <w:t>x,y</w:t>
            </w:r>
            <w:proofErr w:type="spellEnd"/>
            <w:proofErr w:type="gramEnd"/>
            <w:r>
              <w:rPr>
                <w:rStyle w:val="katex-mathml"/>
              </w:rPr>
              <w:t>)=−1x2+y2+0,01f(x, y) = -\</w:t>
            </w:r>
            <w:proofErr w:type="spellStart"/>
            <w:r>
              <w:rPr>
                <w:rStyle w:val="katex-mathml"/>
              </w:rPr>
              <w:t>frac</w:t>
            </w:r>
            <w:proofErr w:type="spellEnd"/>
            <w:r>
              <w:rPr>
                <w:rStyle w:val="katex-mathml"/>
              </w:rPr>
              <w:t>{1}{\</w:t>
            </w:r>
            <w:proofErr w:type="spellStart"/>
            <w:r>
              <w:rPr>
                <w:rStyle w:val="katex-mathml"/>
              </w:rPr>
              <w:t>sqrt</w:t>
            </w:r>
            <w:proofErr w:type="spellEnd"/>
            <w:r>
              <w:rPr>
                <w:rStyle w:val="katex-mathml"/>
              </w:rPr>
              <w:t>{x^2 + y^2 + 0{,}01}}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−x2</w:t>
            </w:r>
            <w:r>
              <w:rPr>
                <w:rStyle w:val="mbin"/>
              </w:rPr>
              <w:t>+</w:t>
            </w:r>
            <w:r>
              <w:rPr>
                <w:rStyle w:val="mord"/>
              </w:rPr>
              <w:t>y2</w:t>
            </w:r>
            <w:r>
              <w:rPr>
                <w:rStyle w:val="mbin"/>
              </w:rPr>
              <w:t>+</w:t>
            </w:r>
            <w:r>
              <w:rPr>
                <w:rStyle w:val="mord"/>
              </w:rPr>
              <w:t>0</w:t>
            </w:r>
            <w:r>
              <w:rPr>
                <w:rStyle w:val="mpunct"/>
              </w:rPr>
              <w:t>,</w:t>
            </w:r>
            <w:r>
              <w:rPr>
                <w:rStyle w:val="mord"/>
              </w:rPr>
              <w:t>01</w:t>
            </w:r>
            <w:r>
              <w:rPr>
                <w:rStyle w:val="vlist-s"/>
              </w:rPr>
              <w:t>​</w:t>
            </w:r>
            <w:r>
              <w:rPr>
                <w:rStyle w:val="mord"/>
              </w:rPr>
              <w:t>1</w:t>
            </w:r>
            <w:r>
              <w:rPr>
                <w:rStyle w:val="vlist-s"/>
              </w:rPr>
              <w:t>​</w:t>
            </w:r>
          </w:p>
        </w:tc>
        <w:tc>
          <w:tcPr>
            <w:tcW w:w="0" w:type="auto"/>
            <w:vAlign w:val="center"/>
            <w:hideMark/>
          </w:tcPr>
          <w:p w14:paraId="6AE7D42E" w14:textId="77777777" w:rsidR="0058730A" w:rsidRDefault="0058730A">
            <w:r>
              <w:rPr>
                <w:rStyle w:val="katex-mathml"/>
              </w:rPr>
              <w:t>102–103 km10^2 – 10^3 \, \</w:t>
            </w:r>
            <w:proofErr w:type="spellStart"/>
            <w:r>
              <w:rPr>
                <w:rStyle w:val="katex-mathml"/>
              </w:rPr>
              <w:t>text</w:t>
            </w:r>
            <w:proofErr w:type="spellEnd"/>
            <w:r>
              <w:rPr>
                <w:rStyle w:val="katex-mathml"/>
              </w:rPr>
              <w:t>{km}</w:t>
            </w:r>
            <w:r>
              <w:rPr>
                <w:rStyle w:val="mord"/>
              </w:rPr>
              <w:t>102–103km</w:t>
            </w:r>
          </w:p>
        </w:tc>
      </w:tr>
      <w:tr w:rsidR="0058730A" w14:paraId="287A760A" w14:textId="77777777" w:rsidTr="0058730A">
        <w:trPr>
          <w:tblCellSpacing w:w="15" w:type="dxa"/>
        </w:trPr>
        <w:tc>
          <w:tcPr>
            <w:tcW w:w="0" w:type="auto"/>
            <w:vAlign w:val="center"/>
            <w:hideMark/>
          </w:tcPr>
          <w:p w14:paraId="289D2CD3" w14:textId="77777777" w:rsidR="0058730A" w:rsidRDefault="0058730A">
            <w:r>
              <w:t>Mehrkörper</w:t>
            </w:r>
          </w:p>
        </w:tc>
        <w:tc>
          <w:tcPr>
            <w:tcW w:w="0" w:type="auto"/>
            <w:vAlign w:val="center"/>
            <w:hideMark/>
          </w:tcPr>
          <w:p w14:paraId="30CD7039" w14:textId="77777777" w:rsidR="0058730A" w:rsidRDefault="0058730A">
            <w:r>
              <w:rPr>
                <w:rStyle w:val="katex-mathml"/>
              </w:rPr>
              <w:t>f(</w:t>
            </w:r>
            <w:proofErr w:type="spellStart"/>
            <w:proofErr w:type="gramStart"/>
            <w:r>
              <w:rPr>
                <w:rStyle w:val="katex-mathml"/>
              </w:rPr>
              <w:t>x,y</w:t>
            </w:r>
            <w:proofErr w:type="spellEnd"/>
            <w:proofErr w:type="gramEnd"/>
            <w:r>
              <w:rPr>
                <w:rStyle w:val="katex-mathml"/>
              </w:rPr>
              <w:t>)=−1r1−0,5r2f(x, y) = -\</w:t>
            </w:r>
            <w:proofErr w:type="spellStart"/>
            <w:r>
              <w:rPr>
                <w:rStyle w:val="katex-mathml"/>
              </w:rPr>
              <w:t>frac</w:t>
            </w:r>
            <w:proofErr w:type="spellEnd"/>
            <w:r>
              <w:rPr>
                <w:rStyle w:val="katex-mathml"/>
              </w:rPr>
              <w:t>{1}{r_1} - \</w:t>
            </w:r>
            <w:proofErr w:type="spellStart"/>
            <w:r>
              <w:rPr>
                <w:rStyle w:val="katex-mathml"/>
              </w:rPr>
              <w:t>frac</w:t>
            </w:r>
            <w:proofErr w:type="spellEnd"/>
            <w:r>
              <w:rPr>
                <w:rStyle w:val="katex-mathml"/>
              </w:rPr>
              <w:t>{0{,}5}{r_2}</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ord"/>
              </w:rPr>
              <w:t>1</w:t>
            </w:r>
            <w:r>
              <w:rPr>
                <w:rStyle w:val="vlist-s"/>
              </w:rPr>
              <w:t>​</w:t>
            </w:r>
            <w:r>
              <w:rPr>
                <w:rStyle w:val="mbin"/>
              </w:rPr>
              <w:t>−</w:t>
            </w:r>
            <w:r>
              <w:rPr>
                <w:rStyle w:val="mord"/>
              </w:rPr>
              <w:t>r2</w:t>
            </w:r>
            <w:r>
              <w:rPr>
                <w:rStyle w:val="vlist-s"/>
              </w:rPr>
              <w:t>​</w:t>
            </w:r>
            <w:r>
              <w:rPr>
                <w:rStyle w:val="mord"/>
              </w:rPr>
              <w:t>0</w:t>
            </w:r>
            <w:r>
              <w:rPr>
                <w:rStyle w:val="mpunct"/>
              </w:rPr>
              <w:t>,</w:t>
            </w:r>
            <w:r>
              <w:rPr>
                <w:rStyle w:val="mord"/>
              </w:rPr>
              <w:t>5</w:t>
            </w:r>
            <w:r>
              <w:rPr>
                <w:rStyle w:val="vlist-s"/>
              </w:rPr>
              <w:t>​</w:t>
            </w:r>
          </w:p>
        </w:tc>
        <w:tc>
          <w:tcPr>
            <w:tcW w:w="0" w:type="auto"/>
            <w:vAlign w:val="center"/>
            <w:hideMark/>
          </w:tcPr>
          <w:p w14:paraId="5456FED1" w14:textId="77777777" w:rsidR="0058730A" w:rsidRDefault="0058730A">
            <w:r>
              <w:rPr>
                <w:rStyle w:val="katex-mathml"/>
              </w:rPr>
              <w:t>105–106 km10^5 – 10^6 \, \</w:t>
            </w:r>
            <w:proofErr w:type="spellStart"/>
            <w:r>
              <w:rPr>
                <w:rStyle w:val="katex-mathml"/>
              </w:rPr>
              <w:t>text</w:t>
            </w:r>
            <w:proofErr w:type="spellEnd"/>
            <w:r>
              <w:rPr>
                <w:rStyle w:val="katex-mathml"/>
              </w:rPr>
              <w:t>{km}</w:t>
            </w:r>
            <w:r>
              <w:rPr>
                <w:rStyle w:val="mord"/>
              </w:rPr>
              <w:t>105–106km</w:t>
            </w:r>
          </w:p>
        </w:tc>
      </w:tr>
      <w:tr w:rsidR="0058730A" w14:paraId="6466BF7C" w14:textId="77777777" w:rsidTr="0058730A">
        <w:trPr>
          <w:tblCellSpacing w:w="15" w:type="dxa"/>
        </w:trPr>
        <w:tc>
          <w:tcPr>
            <w:tcW w:w="0" w:type="auto"/>
            <w:vAlign w:val="center"/>
            <w:hideMark/>
          </w:tcPr>
          <w:p w14:paraId="7D0F1680" w14:textId="77777777" w:rsidR="0058730A" w:rsidRDefault="0058730A">
            <w:r>
              <w:t>Extrem</w:t>
            </w:r>
          </w:p>
        </w:tc>
        <w:tc>
          <w:tcPr>
            <w:tcW w:w="0" w:type="auto"/>
            <w:vAlign w:val="center"/>
            <w:hideMark/>
          </w:tcPr>
          <w:p w14:paraId="46DF2788" w14:textId="77777777" w:rsidR="0058730A" w:rsidRDefault="0058730A">
            <w:r>
              <w:rPr>
                <w:rStyle w:val="katex-mathml"/>
              </w:rPr>
              <w:t>f(</w:t>
            </w:r>
            <w:proofErr w:type="spellStart"/>
            <w:proofErr w:type="gramStart"/>
            <w:r>
              <w:rPr>
                <w:rStyle w:val="katex-mathml"/>
              </w:rPr>
              <w:t>x,y</w:t>
            </w:r>
            <w:proofErr w:type="spellEnd"/>
            <w:proofErr w:type="gramEnd"/>
            <w:r>
              <w:rPr>
                <w:rStyle w:val="katex-mathml"/>
              </w:rPr>
              <w:t>)=−1r+0,3</w:t>
            </w:r>
            <w:r>
              <w:rPr>
                <w:rStyle w:val="katex-mathml"/>
                <w:rFonts w:ascii="Cambria Math" w:hAnsi="Cambria Math" w:cs="Cambria Math"/>
              </w:rPr>
              <w:t>⋅</w:t>
            </w:r>
            <w:r>
              <w:rPr>
                <w:rStyle w:val="katex-mathml"/>
              </w:rPr>
              <w:t>sin</w:t>
            </w:r>
            <w:r>
              <w:rPr>
                <w:rStyle w:val="katex-mathml"/>
                <w:rFonts w:ascii="Cambria Math" w:hAnsi="Cambria Math" w:cs="Cambria Math"/>
              </w:rPr>
              <w:t>⁡</w:t>
            </w:r>
            <w:r>
              <w:rPr>
                <w:rStyle w:val="katex-mathml"/>
              </w:rPr>
              <w:t>(r)</w:t>
            </w:r>
            <w:proofErr w:type="spellStart"/>
            <w:r>
              <w:rPr>
                <w:rStyle w:val="katex-mathml"/>
              </w:rPr>
              <w:t>rf</w:t>
            </w:r>
            <w:proofErr w:type="spellEnd"/>
            <w:r>
              <w:rPr>
                <w:rStyle w:val="katex-mathml"/>
              </w:rPr>
              <w:t>(x, y) = -\</w:t>
            </w:r>
            <w:proofErr w:type="spellStart"/>
            <w:r>
              <w:rPr>
                <w:rStyle w:val="katex-mathml"/>
              </w:rPr>
              <w:t>frac</w:t>
            </w:r>
            <w:proofErr w:type="spellEnd"/>
            <w:r>
              <w:rPr>
                <w:rStyle w:val="katex-mathml"/>
              </w:rPr>
              <w:t>{1}{r} + \</w:t>
            </w:r>
            <w:proofErr w:type="spellStart"/>
            <w:r>
              <w:rPr>
                <w:rStyle w:val="katex-mathml"/>
              </w:rPr>
              <w:t>frac</w:t>
            </w:r>
            <w:proofErr w:type="spellEnd"/>
            <w:r>
              <w:rPr>
                <w:rStyle w:val="katex-mathml"/>
              </w:rPr>
              <w:t>{0{,}3 \</w:t>
            </w:r>
            <w:proofErr w:type="spellStart"/>
            <w:r>
              <w:rPr>
                <w:rStyle w:val="katex-mathml"/>
              </w:rPr>
              <w:t>cdot</w:t>
            </w:r>
            <w:proofErr w:type="spellEnd"/>
            <w:r>
              <w:rPr>
                <w:rStyle w:val="katex-mathml"/>
              </w:rPr>
              <w:t xml:space="preserve"> \sin(r)}{r}</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bin"/>
              </w:rPr>
              <w:t>+</w:t>
            </w:r>
            <w:r>
              <w:rPr>
                <w:rStyle w:val="mord"/>
              </w:rPr>
              <w:t>r0</w:t>
            </w:r>
            <w:r>
              <w:rPr>
                <w:rStyle w:val="mpunct"/>
              </w:rPr>
              <w:t>,</w:t>
            </w:r>
            <w:r>
              <w:rPr>
                <w:rStyle w:val="mord"/>
              </w:rPr>
              <w:t>3</w:t>
            </w:r>
            <w:r>
              <w:rPr>
                <w:rStyle w:val="mbin"/>
                <w:rFonts w:ascii="Cambria Math" w:hAnsi="Cambria Math" w:cs="Cambria Math"/>
              </w:rPr>
              <w:t>⋅</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79FC7022" w14:textId="77777777" w:rsidR="0058730A" w:rsidRDefault="0058730A">
            <w:r>
              <w:rPr>
                <w:rStyle w:val="katex-mathml"/>
              </w:rPr>
              <w:t>108–109 km10^8 – 10^9 \, \</w:t>
            </w:r>
            <w:proofErr w:type="spellStart"/>
            <w:r>
              <w:rPr>
                <w:rStyle w:val="katex-mathml"/>
              </w:rPr>
              <w:t>text</w:t>
            </w:r>
            <w:proofErr w:type="spellEnd"/>
            <w:r>
              <w:rPr>
                <w:rStyle w:val="katex-mathml"/>
              </w:rPr>
              <w:t>{km}</w:t>
            </w:r>
            <w:r>
              <w:rPr>
                <w:rStyle w:val="mord"/>
              </w:rPr>
              <w:t>108–109km</w:t>
            </w:r>
          </w:p>
        </w:tc>
      </w:tr>
    </w:tbl>
    <w:p w14:paraId="54CCF10E" w14:textId="77777777" w:rsidR="0058730A" w:rsidRDefault="0058730A" w:rsidP="0058730A">
      <w:pPr>
        <w:pStyle w:val="StandardWeb"/>
      </w:pPr>
      <w:r>
        <w:t xml:space="preserve">Die </w:t>
      </w:r>
      <w:proofErr w:type="spellStart"/>
      <w:r>
        <w:t>Brane</w:t>
      </w:r>
      <w:proofErr w:type="spellEnd"/>
      <w: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 [27].</w:t>
      </w:r>
    </w:p>
    <w:p w14:paraId="55488D56" w14:textId="77777777" w:rsidR="0058730A" w:rsidRDefault="0066734A" w:rsidP="0058730A">
      <w:r>
        <w:pict w14:anchorId="4819889F">
          <v:rect id="_x0000_i1061" style="width:0;height:1.5pt" o:hralign="center" o:hrstd="t" o:hr="t" fillcolor="#a0a0a0" stroked="f"/>
        </w:pict>
      </w:r>
    </w:p>
    <w:p w14:paraId="5B63019E" w14:textId="77777777" w:rsidR="0058730A" w:rsidRDefault="0058730A" w:rsidP="0058730A">
      <w:pPr>
        <w:pStyle w:val="berschrift4"/>
      </w:pPr>
      <w:r>
        <w:t>3.5.3 Wahrnehmung im Punkt P: Die Rolle des Beobachters</w:t>
      </w:r>
    </w:p>
    <w:p w14:paraId="00420164" w14:textId="77777777" w:rsidR="0058730A" w:rsidRDefault="0058730A" w:rsidP="0058730A">
      <w:pPr>
        <w:pStyle w:val="StandardWeb"/>
      </w:pPr>
      <w:r>
        <w:t xml:space="preserve">Im funktionalen Bezugssystem existiert keine absolute Raumstruktur. Jeder Punkt </w:t>
      </w:r>
      <w:r>
        <w:rPr>
          <w:rStyle w:val="katex-mathml"/>
        </w:rPr>
        <w:t>P</w:t>
      </w:r>
      <w:r>
        <w:rPr>
          <w:rStyle w:val="katex-mathml"/>
          <w:rFonts w:ascii="Cambria Math" w:hAnsi="Cambria Math" w:cs="Cambria Math"/>
        </w:rPr>
        <w:t>∈</w:t>
      </w:r>
      <w:r>
        <w:rPr>
          <w:rStyle w:val="katex-mathml"/>
        </w:rPr>
        <w:t>R3P \in \</w:t>
      </w:r>
      <w:proofErr w:type="spellStart"/>
      <w:r>
        <w:rPr>
          <w:rStyle w:val="katex-mathml"/>
        </w:rPr>
        <w:t>mathbb</w:t>
      </w:r>
      <w:proofErr w:type="spellEnd"/>
      <w:r>
        <w:rPr>
          <w:rStyle w:val="katex-mathml"/>
        </w:rPr>
        <w:t>{R}^3</w:t>
      </w:r>
      <w:r>
        <w:rPr>
          <w:rStyle w:val="mord"/>
        </w:rPr>
        <w:t>P</w:t>
      </w:r>
      <w:r>
        <w:rPr>
          <w:rStyle w:val="mrel"/>
          <w:rFonts w:ascii="Cambria Math" w:hAnsi="Cambria Math" w:cs="Cambria Math"/>
        </w:rPr>
        <w:t>∈</w:t>
      </w:r>
      <w:r>
        <w:rPr>
          <w:rStyle w:val="mord"/>
        </w:rPr>
        <w:t>R3</w:t>
      </w:r>
      <w:r>
        <w:t xml:space="preserve"> erfährt seine Bedeutung ausschließlich durch die dort gültige Funktionsausprägung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Dies hat tiefgreifende Konsequenzen für die Wahrnehmung physikalischer Phänomene: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4510"/>
      </w:tblGrid>
      <w:tr w:rsidR="0058730A" w14:paraId="4F03460E" w14:textId="77777777" w:rsidTr="0058730A">
        <w:trPr>
          <w:tblHeader/>
          <w:tblCellSpacing w:w="15" w:type="dxa"/>
        </w:trPr>
        <w:tc>
          <w:tcPr>
            <w:tcW w:w="0" w:type="auto"/>
            <w:vAlign w:val="center"/>
            <w:hideMark/>
          </w:tcPr>
          <w:p w14:paraId="7F3BF785" w14:textId="77777777" w:rsidR="0058730A" w:rsidRDefault="0058730A">
            <w:pPr>
              <w:jc w:val="center"/>
              <w:rPr>
                <w:b/>
                <w:bCs/>
              </w:rPr>
            </w:pPr>
            <w:r>
              <w:rPr>
                <w:b/>
                <w:bCs/>
              </w:rPr>
              <w:t>Strukturtyp</w:t>
            </w:r>
          </w:p>
        </w:tc>
        <w:tc>
          <w:tcPr>
            <w:tcW w:w="0" w:type="auto"/>
            <w:vAlign w:val="center"/>
            <w:hideMark/>
          </w:tcPr>
          <w:p w14:paraId="3A93B13D" w14:textId="77777777" w:rsidR="0058730A" w:rsidRDefault="0058730A">
            <w:pPr>
              <w:jc w:val="center"/>
              <w:rPr>
                <w:b/>
                <w:bCs/>
              </w:rPr>
            </w:pPr>
            <w:r>
              <w:rPr>
                <w:b/>
                <w:bCs/>
              </w:rPr>
              <w:t>Erlebnis im Punkt P</w:t>
            </w:r>
          </w:p>
        </w:tc>
      </w:tr>
      <w:tr w:rsidR="0058730A" w14:paraId="6B290537" w14:textId="77777777" w:rsidTr="0058730A">
        <w:trPr>
          <w:tblCellSpacing w:w="15" w:type="dxa"/>
        </w:trPr>
        <w:tc>
          <w:tcPr>
            <w:tcW w:w="0" w:type="auto"/>
            <w:vAlign w:val="center"/>
            <w:hideMark/>
          </w:tcPr>
          <w:p w14:paraId="4BA35935" w14:textId="77777777" w:rsidR="0058730A" w:rsidRDefault="0058730A">
            <w:r>
              <w:t>Flach</w:t>
            </w:r>
          </w:p>
        </w:tc>
        <w:tc>
          <w:tcPr>
            <w:tcW w:w="0" w:type="auto"/>
            <w:vAlign w:val="center"/>
            <w:hideMark/>
          </w:tcPr>
          <w:p w14:paraId="54A22317" w14:textId="77777777" w:rsidR="0058730A" w:rsidRDefault="0058730A">
            <w:r>
              <w:t>Homogene Raumzeit ohne bevorzugte Richtung</w:t>
            </w:r>
          </w:p>
        </w:tc>
      </w:tr>
      <w:tr w:rsidR="0058730A" w14:paraId="4BBEB0EC" w14:textId="77777777" w:rsidTr="0058730A">
        <w:trPr>
          <w:tblCellSpacing w:w="15" w:type="dxa"/>
        </w:trPr>
        <w:tc>
          <w:tcPr>
            <w:tcW w:w="0" w:type="auto"/>
            <w:vAlign w:val="center"/>
            <w:hideMark/>
          </w:tcPr>
          <w:p w14:paraId="1FBA0359" w14:textId="77777777" w:rsidR="0058730A" w:rsidRDefault="0058730A">
            <w:r>
              <w:t>Gekrümmt</w:t>
            </w:r>
          </w:p>
        </w:tc>
        <w:tc>
          <w:tcPr>
            <w:tcW w:w="0" w:type="auto"/>
            <w:vAlign w:val="center"/>
            <w:hideMark/>
          </w:tcPr>
          <w:p w14:paraId="3E1F2441" w14:textId="77777777" w:rsidR="0058730A" w:rsidRDefault="0058730A">
            <w:r>
              <w:t>Richtungsabhängigkeit, Zeitdilatation</w:t>
            </w:r>
          </w:p>
        </w:tc>
      </w:tr>
      <w:tr w:rsidR="0058730A" w14:paraId="783813D1" w14:textId="77777777" w:rsidTr="0058730A">
        <w:trPr>
          <w:tblCellSpacing w:w="15" w:type="dxa"/>
        </w:trPr>
        <w:tc>
          <w:tcPr>
            <w:tcW w:w="0" w:type="auto"/>
            <w:vAlign w:val="center"/>
            <w:hideMark/>
          </w:tcPr>
          <w:p w14:paraId="6D96295F" w14:textId="77777777" w:rsidR="0058730A" w:rsidRDefault="0058730A">
            <w:r>
              <w:t>Mehrkörper</w:t>
            </w:r>
          </w:p>
        </w:tc>
        <w:tc>
          <w:tcPr>
            <w:tcW w:w="0" w:type="auto"/>
            <w:vAlign w:val="center"/>
            <w:hideMark/>
          </w:tcPr>
          <w:p w14:paraId="34BE00F9" w14:textId="77777777" w:rsidR="0058730A" w:rsidRDefault="0058730A">
            <w:r>
              <w:t>Instabile Gleichgewichtsbedingungen</w:t>
            </w:r>
          </w:p>
        </w:tc>
      </w:tr>
      <w:tr w:rsidR="0058730A" w14:paraId="1F8D3200" w14:textId="77777777" w:rsidTr="0058730A">
        <w:trPr>
          <w:tblCellSpacing w:w="15" w:type="dxa"/>
        </w:trPr>
        <w:tc>
          <w:tcPr>
            <w:tcW w:w="0" w:type="auto"/>
            <w:vAlign w:val="center"/>
            <w:hideMark/>
          </w:tcPr>
          <w:p w14:paraId="1A5D1E15" w14:textId="77777777" w:rsidR="0058730A" w:rsidRDefault="0058730A">
            <w:r>
              <w:lastRenderedPageBreak/>
              <w:t>Extrem</w:t>
            </w:r>
          </w:p>
        </w:tc>
        <w:tc>
          <w:tcPr>
            <w:tcW w:w="0" w:type="auto"/>
            <w:vAlign w:val="center"/>
            <w:hideMark/>
          </w:tcPr>
          <w:p w14:paraId="0157C780" w14:textId="77777777" w:rsidR="0058730A" w:rsidRDefault="0058730A">
            <w:r>
              <w:t>Singularitätsnahe Phänomene, z. B. Lichtstillstand</w:t>
            </w:r>
          </w:p>
        </w:tc>
      </w:tr>
    </w:tbl>
    <w:p w14:paraId="06C3DBD5" w14:textId="77777777" w:rsidR="0058730A" w:rsidRDefault="0058730A" w:rsidP="0058730A">
      <w:pPr>
        <w:pStyle w:val="StandardWeb"/>
      </w:pPr>
      <w:r>
        <w:t xml:space="preserve">Ein bekanntes Beispiel ist das GPS-System, bei dem Gravitationsunterschiede – also Unterschiede in der </w:t>
      </w:r>
      <w:proofErr w:type="spellStart"/>
      <w:r>
        <w:t>Brane</w:t>
      </w:r>
      <w:proofErr w:type="spellEnd"/>
      <w:r>
        <w:t>-Funktion – relativistische Zeitabweichungen verursachen. Ashby betont:</w:t>
      </w:r>
    </w:p>
    <w:p w14:paraId="22D53157" w14:textId="77777777" w:rsidR="0058730A" w:rsidRDefault="0058730A" w:rsidP="0058730A">
      <w:pPr>
        <w:pStyle w:val="StandardWeb"/>
      </w:pPr>
      <w: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[28, S. 3]</w:t>
      </w:r>
    </w:p>
    <w:p w14:paraId="67D2A637" w14:textId="77777777" w:rsidR="0058730A" w:rsidRDefault="0058730A" w:rsidP="0058730A">
      <w:pPr>
        <w:pStyle w:val="StandardWeb"/>
      </w:pPr>
      <w:r>
        <w:t>Somit ist der Raum nicht passives Medium, sondern aktives Resultat von funktionalen Setzungen – mit realen Konsequenzen für technologische Anwendungen und menschliche Erfahrung.</w:t>
      </w:r>
    </w:p>
    <w:p w14:paraId="173F78BE" w14:textId="77777777" w:rsidR="0058730A" w:rsidRDefault="0066734A" w:rsidP="0058730A">
      <w:r>
        <w:pict w14:anchorId="169B081E">
          <v:rect id="_x0000_i1062" style="width:0;height:1.5pt" o:hralign="center" o:hrstd="t" o:hr="t" fillcolor="#a0a0a0" stroked="f"/>
        </w:pict>
      </w:r>
    </w:p>
    <w:p w14:paraId="7907CA44" w14:textId="77777777" w:rsidR="0058730A" w:rsidRDefault="0058730A" w:rsidP="0058730A">
      <w:pPr>
        <w:pStyle w:val="berschrift4"/>
      </w:pPr>
      <w:r>
        <w:t xml:space="preserve">3.5.4 Mathematische Konsequenz: Raum-Zeit-Metrik aus der </w:t>
      </w:r>
      <w:proofErr w:type="spellStart"/>
      <w:r>
        <w:t>Brane</w:t>
      </w:r>
      <w:proofErr w:type="spellEnd"/>
      <w:r>
        <w:t>-Funktion</w:t>
      </w:r>
    </w:p>
    <w:p w14:paraId="3AE78A37" w14:textId="77777777" w:rsidR="0058730A" w:rsidRDefault="0058730A" w:rsidP="0058730A">
      <w:pPr>
        <w:pStyle w:val="StandardWeb"/>
      </w:pPr>
      <w:r>
        <w:t xml:space="preserve">Die </w:t>
      </w:r>
      <w:proofErr w:type="spellStart"/>
      <w:r>
        <w:t>Brane</w:t>
      </w:r>
      <w:proofErr w:type="spellEnd"/>
      <w:r>
        <w:t>-Funktion erlaubt nicht nur die Interpretation physikalischer Felder, sondern auch die Ableitung einer Raum-Zeit-Metrik. Eine mögliche Form lautet:</w:t>
      </w:r>
    </w:p>
    <w:p w14:paraId="5FAE2F07" w14:textId="77777777" w:rsidR="0058730A" w:rsidRDefault="0058730A" w:rsidP="0058730A">
      <w:r>
        <w:rPr>
          <w:rStyle w:val="katex-mathml"/>
        </w:rPr>
        <w:t>ds2=−f(</w:t>
      </w:r>
      <w:proofErr w:type="spellStart"/>
      <w:proofErr w:type="gramStart"/>
      <w:r>
        <w:rPr>
          <w:rStyle w:val="katex-mathml"/>
        </w:rPr>
        <w:t>x,y</w:t>
      </w:r>
      <w:proofErr w:type="spellEnd"/>
      <w:proofErr w:type="gramEnd"/>
      <w:r>
        <w:rPr>
          <w:rStyle w:val="katex-mathml"/>
        </w:rPr>
        <w:t>) dt2+1f(</w:t>
      </w:r>
      <w:proofErr w:type="spellStart"/>
      <w:r>
        <w:rPr>
          <w:rStyle w:val="katex-mathml"/>
        </w:rPr>
        <w:t>x,y</w:t>
      </w:r>
      <w:proofErr w:type="spellEnd"/>
      <w:r>
        <w:rPr>
          <w:rStyle w:val="katex-mathml"/>
        </w:rPr>
        <w:t>) (dx2+dy2)ds^2 = -f(x, y)\,dt^2 + \</w:t>
      </w:r>
      <w:proofErr w:type="spellStart"/>
      <w:r>
        <w:rPr>
          <w:rStyle w:val="katex-mathml"/>
        </w:rPr>
        <w:t>frac</w:t>
      </w:r>
      <w:proofErr w:type="spellEnd"/>
      <w:r>
        <w:rPr>
          <w:rStyle w:val="katex-mathml"/>
        </w:rPr>
        <w:t>{1}{f(x, y)}\,(dx^2 + dy^2)</w:t>
      </w:r>
      <w:r>
        <w:rPr>
          <w:rStyle w:val="mord"/>
        </w:rPr>
        <w:t>ds2</w:t>
      </w:r>
      <w:r>
        <w:rPr>
          <w:rStyle w:val="mrel"/>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dt2</w:t>
      </w:r>
      <w:r>
        <w:rPr>
          <w:rStyle w:val="mbin"/>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close"/>
        </w:rPr>
        <w:t>)</w:t>
      </w:r>
      <w:r>
        <w:t xml:space="preserve"> </w:t>
      </w:r>
    </w:p>
    <w:p w14:paraId="384F1196" w14:textId="77777777" w:rsidR="0058730A" w:rsidRDefault="0058730A" w:rsidP="0058730A">
      <w:pPr>
        <w:pStyle w:val="StandardWeb"/>
      </w:pPr>
      <w:r>
        <w:t>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p>
    <w:p w14:paraId="4C626C80" w14:textId="77777777" w:rsidR="0058730A" w:rsidRDefault="0058730A" w:rsidP="0058730A">
      <w:pPr>
        <w:pStyle w:val="StandardWeb"/>
      </w:pPr>
      <w: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[29, S. 434]</w:t>
      </w:r>
    </w:p>
    <w:p w14:paraId="76E94F80" w14:textId="77777777" w:rsidR="0058730A" w:rsidRDefault="0058730A" w:rsidP="0058730A">
      <w:pPr>
        <w:pStyle w:val="StandardWeb"/>
      </w:pPr>
      <w:r>
        <w:t xml:space="preserve">Die </w:t>
      </w:r>
      <w:proofErr w:type="spellStart"/>
      <w:r>
        <w:t>Brane</w:t>
      </w:r>
      <w:proofErr w:type="spellEnd"/>
      <w:r>
        <w:t>-Funktion ist also nicht nur ein Werkzeug zur Beschreibung, sondern konstituiert das Raum-Zeit-Gefüge selbst.</w:t>
      </w:r>
    </w:p>
    <w:p w14:paraId="6F9BDC01" w14:textId="77777777" w:rsidR="0058730A" w:rsidRDefault="0066734A" w:rsidP="0058730A">
      <w:r>
        <w:pict w14:anchorId="54931DE5">
          <v:rect id="_x0000_i1063" style="width:0;height:1.5pt" o:hralign="center" o:hrstd="t" o:hr="t" fillcolor="#a0a0a0" stroked="f"/>
        </w:pict>
      </w:r>
    </w:p>
    <w:p w14:paraId="495411F7" w14:textId="77777777" w:rsidR="0058730A" w:rsidRDefault="0058730A" w:rsidP="0058730A">
      <w:pPr>
        <w:pStyle w:val="berschrift4"/>
      </w:pPr>
      <w:r>
        <w:t>3.5.5 Reflexive Funktionalität und erkenntnistheoretischer Mehrwert</w:t>
      </w:r>
    </w:p>
    <w:p w14:paraId="39421775" w14:textId="77777777" w:rsidR="0058730A" w:rsidRDefault="0058730A" w:rsidP="0058730A">
      <w:pPr>
        <w:pStyle w:val="StandardWeb"/>
      </w:pPr>
      <w:r>
        <w:t xml:space="preserve">Das funktionale Bezugssystem besitzt eine bemerkenswerte Eigenschaft: Es ist </w:t>
      </w:r>
      <w:r>
        <w:rPr>
          <w:rStyle w:val="Fett"/>
          <w:rFonts w:eastAsiaTheme="majorEastAsia"/>
        </w:rPr>
        <w:t>reflexiv</w:t>
      </w:r>
      <w:r>
        <w:t>. Der Beobachter konstruiert die Struktur, innerhalb derer er sich selbst lokalisiert. Das unterscheidet das funktionale Modell grundlegend von klassisch-ontologischen Zugängen: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032"/>
        <w:gridCol w:w="2318"/>
        <w:gridCol w:w="2483"/>
      </w:tblGrid>
      <w:tr w:rsidR="0058730A" w14:paraId="4533EA14" w14:textId="77777777" w:rsidTr="0058730A">
        <w:trPr>
          <w:tblHeader/>
          <w:tblCellSpacing w:w="15" w:type="dxa"/>
        </w:trPr>
        <w:tc>
          <w:tcPr>
            <w:tcW w:w="0" w:type="auto"/>
            <w:vAlign w:val="center"/>
            <w:hideMark/>
          </w:tcPr>
          <w:p w14:paraId="378ABE78" w14:textId="77777777" w:rsidR="0058730A" w:rsidRDefault="0058730A">
            <w:pPr>
              <w:jc w:val="center"/>
              <w:rPr>
                <w:b/>
                <w:bCs/>
              </w:rPr>
            </w:pPr>
            <w:r>
              <w:rPr>
                <w:b/>
                <w:bCs/>
              </w:rPr>
              <w:t>Modelltyp</w:t>
            </w:r>
          </w:p>
        </w:tc>
        <w:tc>
          <w:tcPr>
            <w:tcW w:w="0" w:type="auto"/>
            <w:vAlign w:val="center"/>
            <w:hideMark/>
          </w:tcPr>
          <w:p w14:paraId="60B9C8B3" w14:textId="77777777" w:rsidR="0058730A" w:rsidRDefault="0058730A">
            <w:pPr>
              <w:jc w:val="center"/>
              <w:rPr>
                <w:b/>
                <w:bCs/>
              </w:rPr>
            </w:pPr>
            <w:r>
              <w:rPr>
                <w:b/>
                <w:bCs/>
              </w:rPr>
              <w:t>Raumverständnis</w:t>
            </w:r>
          </w:p>
        </w:tc>
        <w:tc>
          <w:tcPr>
            <w:tcW w:w="0" w:type="auto"/>
            <w:vAlign w:val="center"/>
            <w:hideMark/>
          </w:tcPr>
          <w:p w14:paraId="52556354" w14:textId="77777777" w:rsidR="0058730A" w:rsidRDefault="0058730A">
            <w:pPr>
              <w:jc w:val="center"/>
              <w:rPr>
                <w:b/>
                <w:bCs/>
              </w:rPr>
            </w:pPr>
            <w:r>
              <w:rPr>
                <w:b/>
                <w:bCs/>
              </w:rPr>
              <w:t>Beobachterrolle</w:t>
            </w:r>
          </w:p>
        </w:tc>
        <w:tc>
          <w:tcPr>
            <w:tcW w:w="0" w:type="auto"/>
            <w:vAlign w:val="center"/>
            <w:hideMark/>
          </w:tcPr>
          <w:p w14:paraId="30D0615D" w14:textId="77777777" w:rsidR="0058730A" w:rsidRDefault="0058730A">
            <w:pPr>
              <w:jc w:val="center"/>
              <w:rPr>
                <w:b/>
                <w:bCs/>
              </w:rPr>
            </w:pPr>
            <w:proofErr w:type="spellStart"/>
            <w:r>
              <w:rPr>
                <w:b/>
                <w:bCs/>
              </w:rPr>
              <w:t>Metrikstruktur</w:t>
            </w:r>
            <w:proofErr w:type="spellEnd"/>
          </w:p>
        </w:tc>
      </w:tr>
      <w:tr w:rsidR="0058730A" w14:paraId="03F203C8" w14:textId="77777777" w:rsidTr="0058730A">
        <w:trPr>
          <w:tblCellSpacing w:w="15" w:type="dxa"/>
        </w:trPr>
        <w:tc>
          <w:tcPr>
            <w:tcW w:w="0" w:type="auto"/>
            <w:vAlign w:val="center"/>
            <w:hideMark/>
          </w:tcPr>
          <w:p w14:paraId="73A7CB11" w14:textId="77777777" w:rsidR="0058730A" w:rsidRDefault="0058730A">
            <w:proofErr w:type="spellStart"/>
            <w:r>
              <w:t>Newtonisch</w:t>
            </w:r>
            <w:proofErr w:type="spellEnd"/>
          </w:p>
        </w:tc>
        <w:tc>
          <w:tcPr>
            <w:tcW w:w="0" w:type="auto"/>
            <w:vAlign w:val="center"/>
            <w:hideMark/>
          </w:tcPr>
          <w:p w14:paraId="07264829" w14:textId="77777777" w:rsidR="0058730A" w:rsidRDefault="0058730A">
            <w:r>
              <w:t>Absoluter Container</w:t>
            </w:r>
          </w:p>
        </w:tc>
        <w:tc>
          <w:tcPr>
            <w:tcW w:w="0" w:type="auto"/>
            <w:vAlign w:val="center"/>
            <w:hideMark/>
          </w:tcPr>
          <w:p w14:paraId="62AAFF78" w14:textId="77777777" w:rsidR="0058730A" w:rsidRDefault="0058730A">
            <w:r>
              <w:t>Außenstehend</w:t>
            </w:r>
          </w:p>
        </w:tc>
        <w:tc>
          <w:tcPr>
            <w:tcW w:w="0" w:type="auto"/>
            <w:vAlign w:val="center"/>
            <w:hideMark/>
          </w:tcPr>
          <w:p w14:paraId="55178FBC" w14:textId="77777777" w:rsidR="0058730A" w:rsidRDefault="0058730A">
            <w:r>
              <w:t>Fest, universell</w:t>
            </w:r>
          </w:p>
        </w:tc>
      </w:tr>
      <w:tr w:rsidR="0058730A" w14:paraId="071ED504" w14:textId="77777777" w:rsidTr="0058730A">
        <w:trPr>
          <w:tblCellSpacing w:w="15" w:type="dxa"/>
        </w:trPr>
        <w:tc>
          <w:tcPr>
            <w:tcW w:w="0" w:type="auto"/>
            <w:vAlign w:val="center"/>
            <w:hideMark/>
          </w:tcPr>
          <w:p w14:paraId="7687B305" w14:textId="77777777" w:rsidR="0058730A" w:rsidRDefault="0058730A">
            <w:r>
              <w:t>Relativistisch</w:t>
            </w:r>
          </w:p>
        </w:tc>
        <w:tc>
          <w:tcPr>
            <w:tcW w:w="0" w:type="auto"/>
            <w:vAlign w:val="center"/>
            <w:hideMark/>
          </w:tcPr>
          <w:p w14:paraId="4EEBBCD4" w14:textId="77777777" w:rsidR="0058730A" w:rsidRDefault="0058730A">
            <w:r>
              <w:t>Raum-Zeit-Kontinuum</w:t>
            </w:r>
          </w:p>
        </w:tc>
        <w:tc>
          <w:tcPr>
            <w:tcW w:w="0" w:type="auto"/>
            <w:vAlign w:val="center"/>
            <w:hideMark/>
          </w:tcPr>
          <w:p w14:paraId="44B7EE27" w14:textId="77777777" w:rsidR="0058730A" w:rsidRDefault="0058730A">
            <w:r>
              <w:t>Eingebettet, messend</w:t>
            </w:r>
          </w:p>
        </w:tc>
        <w:tc>
          <w:tcPr>
            <w:tcW w:w="0" w:type="auto"/>
            <w:vAlign w:val="center"/>
            <w:hideMark/>
          </w:tcPr>
          <w:p w14:paraId="5F381F8A" w14:textId="77777777" w:rsidR="0058730A" w:rsidRDefault="0058730A">
            <w:r>
              <w:t>Dynamisch</w:t>
            </w:r>
          </w:p>
        </w:tc>
      </w:tr>
      <w:tr w:rsidR="0058730A" w14:paraId="25B1BEFD" w14:textId="77777777" w:rsidTr="0058730A">
        <w:trPr>
          <w:tblCellSpacing w:w="15" w:type="dxa"/>
        </w:trPr>
        <w:tc>
          <w:tcPr>
            <w:tcW w:w="0" w:type="auto"/>
            <w:vAlign w:val="center"/>
            <w:hideMark/>
          </w:tcPr>
          <w:p w14:paraId="44DEB2CD" w14:textId="77777777" w:rsidR="0058730A" w:rsidRDefault="0058730A">
            <w:r>
              <w:lastRenderedPageBreak/>
              <w:t>Funktional</w:t>
            </w:r>
          </w:p>
        </w:tc>
        <w:tc>
          <w:tcPr>
            <w:tcW w:w="0" w:type="auto"/>
            <w:vAlign w:val="center"/>
            <w:hideMark/>
          </w:tcPr>
          <w:p w14:paraId="2E7E2CBA" w14:textId="77777777" w:rsidR="0058730A" w:rsidRDefault="0058730A">
            <w:r>
              <w:t>Emergenz durch funktionale Zuweisung</w:t>
            </w:r>
          </w:p>
        </w:tc>
        <w:tc>
          <w:tcPr>
            <w:tcW w:w="0" w:type="auto"/>
            <w:vAlign w:val="center"/>
            <w:hideMark/>
          </w:tcPr>
          <w:p w14:paraId="3986B5A3" w14:textId="77777777" w:rsidR="0058730A" w:rsidRDefault="0058730A">
            <w:r>
              <w:t>Teilnehmend, strukturierend</w:t>
            </w:r>
          </w:p>
        </w:tc>
        <w:tc>
          <w:tcPr>
            <w:tcW w:w="0" w:type="auto"/>
            <w:vAlign w:val="center"/>
            <w:hideMark/>
          </w:tcPr>
          <w:p w14:paraId="7FF2EE6D" w14:textId="77777777" w:rsidR="0058730A" w:rsidRDefault="0058730A">
            <w:r>
              <w:t>Rückgebunden an Zuweisungen</w:t>
            </w:r>
          </w:p>
        </w:tc>
      </w:tr>
    </w:tbl>
    <w:p w14:paraId="2EF8BF43" w14:textId="77777777" w:rsidR="0058730A" w:rsidRDefault="0058730A" w:rsidP="0058730A">
      <w:pPr>
        <w:pStyle w:val="StandardWeb"/>
      </w:pPr>
      <w:r>
        <w:t>Weyl bringt diesen erkenntnistheoretischen Charakter auf den Punkt:</w:t>
      </w:r>
    </w:p>
    <w:p w14:paraId="17CE2E88" w14:textId="77777777" w:rsidR="0058730A" w:rsidRDefault="0058730A" w:rsidP="0058730A">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[30, S. 47]</w:t>
      </w:r>
    </w:p>
    <w:p w14:paraId="5BDBCBEE" w14:textId="77777777" w:rsidR="0058730A" w:rsidRDefault="0058730A" w:rsidP="0058730A">
      <w:pPr>
        <w:pStyle w:val="StandardWeb"/>
      </w:pPr>
      <w:r>
        <w:t xml:space="preserve">Die </w:t>
      </w:r>
      <w:proofErr w:type="spellStart"/>
      <w:r>
        <w:t>Brane</w:t>
      </w:r>
      <w:proofErr w:type="spellEnd"/>
      <w: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1A2B4FF7" w14:textId="77777777" w:rsidR="0058730A" w:rsidRDefault="0066734A" w:rsidP="0058730A">
      <w:r>
        <w:pict w14:anchorId="2AEEC078">
          <v:rect id="_x0000_i1064" style="width:0;height:1.5pt" o:hralign="center" o:hrstd="t" o:hr="t" fillcolor="#a0a0a0" stroked="f"/>
        </w:pict>
      </w:r>
    </w:p>
    <w:p w14:paraId="0AA77CCB" w14:textId="77777777" w:rsidR="0058730A" w:rsidRDefault="0058730A" w:rsidP="0058730A">
      <w:pPr>
        <w:pStyle w:val="berschrift3"/>
      </w:pPr>
      <w:r>
        <w:t>Literaturverzeichnis zu Abschnitt 3.5</w:t>
      </w:r>
    </w:p>
    <w:p w14:paraId="566B24DA" w14:textId="77777777" w:rsidR="0058730A" w:rsidRDefault="0058730A" w:rsidP="0058730A">
      <w:pPr>
        <w:pStyle w:val="StandardWeb"/>
      </w:pPr>
      <w:r>
        <w:t xml:space="preserve">[26] </w:t>
      </w:r>
      <w:proofErr w:type="spellStart"/>
      <w:r>
        <w:t>Spivak</w:t>
      </w:r>
      <w:proofErr w:type="spellEnd"/>
      <w:r>
        <w:t xml:space="preserve">, M. (1979).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Bd. II. Publish </w:t>
      </w:r>
      <w:proofErr w:type="spellStart"/>
      <w:r>
        <w:t>or</w:t>
      </w:r>
      <w:proofErr w:type="spellEnd"/>
      <w:r>
        <w:t xml:space="preserve"> </w:t>
      </w:r>
      <w:proofErr w:type="spellStart"/>
      <w:r>
        <w:t>Perish</w:t>
      </w:r>
      <w:proofErr w:type="spellEnd"/>
      <w:r>
        <w:t>.</w:t>
      </w:r>
    </w:p>
    <w:p w14:paraId="6771A65F" w14:textId="77777777" w:rsidR="0058730A" w:rsidRDefault="0058730A" w:rsidP="0058730A">
      <w:pPr>
        <w:pStyle w:val="StandardWeb"/>
      </w:pPr>
      <w:r>
        <w:t xml:space="preserve">[27] </w:t>
      </w:r>
      <w:proofErr w:type="spellStart"/>
      <w:r>
        <w:t>Rovelli</w:t>
      </w:r>
      <w:proofErr w:type="spellEnd"/>
      <w:r>
        <w:t xml:space="preserve">, C. (2004). </w:t>
      </w:r>
      <w:r>
        <w:rPr>
          <w:rStyle w:val="Hervorhebung"/>
        </w:rPr>
        <w:t>Quantum Gravity</w:t>
      </w:r>
      <w:r>
        <w:t>. Cambridge University Press.</w:t>
      </w:r>
    </w:p>
    <w:p w14:paraId="0E0868ED" w14:textId="77777777" w:rsidR="0058730A" w:rsidRDefault="0058730A" w:rsidP="0058730A">
      <w:pPr>
        <w:pStyle w:val="StandardWeb"/>
      </w:pPr>
      <w:r>
        <w:t>[28] Ashby, N. (2003). "</w:t>
      </w:r>
      <w:proofErr w:type="spellStart"/>
      <w:r>
        <w:t>Relativity</w:t>
      </w:r>
      <w:proofErr w:type="spellEnd"/>
      <w:r>
        <w:t xml:space="preserve"> in </w:t>
      </w:r>
      <w:proofErr w:type="spellStart"/>
      <w:r>
        <w:t>the</w:t>
      </w:r>
      <w:proofErr w:type="spellEnd"/>
      <w:r>
        <w:t xml:space="preserve"> Global </w:t>
      </w:r>
      <w:proofErr w:type="spellStart"/>
      <w:r>
        <w:t>Positioning</w:t>
      </w:r>
      <w:proofErr w:type="spellEnd"/>
      <w:r>
        <w:t xml:space="preserve"> System." </w:t>
      </w:r>
      <w:r>
        <w:rPr>
          <w:rStyle w:val="Hervorhebung"/>
        </w:rPr>
        <w:t xml:space="preserve">Living Reviews in </w:t>
      </w:r>
      <w:proofErr w:type="spellStart"/>
      <w:r>
        <w:rPr>
          <w:rStyle w:val="Hervorhebung"/>
        </w:rPr>
        <w:t>Relativity</w:t>
      </w:r>
      <w:proofErr w:type="spellEnd"/>
      <w:r>
        <w:t>, 6(1), 1–45.</w:t>
      </w:r>
    </w:p>
    <w:p w14:paraId="73ADFA7A" w14:textId="77777777" w:rsidR="0058730A" w:rsidRDefault="0058730A" w:rsidP="0058730A">
      <w:pPr>
        <w:pStyle w:val="StandardWeb"/>
      </w:pPr>
      <w:r>
        <w:t xml:space="preserve">[29] Penrose, R. (2005).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Vintage, S. 434.</w:t>
      </w:r>
    </w:p>
    <w:p w14:paraId="746F04DE" w14:textId="77777777" w:rsidR="0058730A" w:rsidRDefault="0058730A" w:rsidP="0058730A">
      <w:pPr>
        <w:pStyle w:val="StandardWeb"/>
      </w:pPr>
      <w:r>
        <w:t xml:space="preserve">[30] Weyl, H. (1950).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3B042295" w14:textId="77777777" w:rsidR="0058730A" w:rsidRDefault="0058730A" w:rsidP="0058730A">
      <w:pPr>
        <w:pStyle w:val="berschrift3"/>
      </w:pPr>
      <w:r>
        <w:rPr>
          <w:rStyle w:val="Fett"/>
          <w:b w:val="0"/>
          <w:bCs w:val="0"/>
        </w:rPr>
        <w:t>3.6 Funktional erzeugte Metrik: Geometrie aus innerer Struktur</w:t>
      </w:r>
    </w:p>
    <w:p w14:paraId="28AF8307" w14:textId="77777777" w:rsidR="0058730A" w:rsidRDefault="0058730A" w:rsidP="0058730A">
      <w:pPr>
        <w:pStyle w:val="StandardWeb"/>
      </w:pPr>
      <w:r>
        <w:t xml:space="preserve">Im bisherigen Aufbau wurde Raum nicht als gegebene Entität verstanden, sondern als Ergebnis funktionaler Zuweisungen. Die Raumfunktionen x(U), y(U), z(U) ermöglichen die Lokalisierung von Bezugspunkten, während die </w:t>
      </w:r>
      <w:proofErr w:type="spellStart"/>
      <w:r>
        <w:t>Brane</w:t>
      </w:r>
      <w:proofErr w:type="spellEnd"/>
      <w:r>
        <w:t xml:space="preserve">-Funktion </w:t>
      </w:r>
      <w:proofErr w:type="gramStart"/>
      <w:r>
        <w:t>h(</w:t>
      </w:r>
      <w:proofErr w:type="gramEnd"/>
      <w:r>
        <w:t xml:space="preserve">x, y, z) eine innere physikalische Struktur zuweist. In diesem Abschnitt wird nun untersucht, wie aus diesen funktionalen Grundlagen eine Metrik hervorgeht – das heißt, wie aus der strukturellen Differenzierung des Raumes durch </w:t>
      </w:r>
      <w:proofErr w:type="gramStart"/>
      <w:r>
        <w:t>h(</w:t>
      </w:r>
      <w:proofErr w:type="gramEnd"/>
      <w:r>
        <w:t>x, y, z) eine Geometrie entsteht, die Abstände, Winkel, Krümmung und Zeitverläufe beschreibt.</w:t>
      </w:r>
    </w:p>
    <w:p w14:paraId="7042664D" w14:textId="77777777" w:rsidR="0058730A" w:rsidRDefault="0058730A" w:rsidP="0058730A">
      <w:pPr>
        <w:pStyle w:val="berschrift4"/>
      </w:pPr>
      <w:r>
        <w:rPr>
          <w:rStyle w:val="Fett"/>
          <w:b w:val="0"/>
          <w:bCs w:val="0"/>
        </w:rPr>
        <w:t>3.6.1 Definition der funktional erzeugten Metrik</w:t>
      </w:r>
    </w:p>
    <w:p w14:paraId="3E5B921B" w14:textId="77777777" w:rsidR="0058730A" w:rsidRDefault="0058730A" w:rsidP="0058730A">
      <w:pPr>
        <w:pStyle w:val="StandardWeb"/>
      </w:pPr>
      <w:r>
        <w:t xml:space="preserve">Eine Metrik g auf einem Raum M ist eine symmetrische, positiv-definite </w:t>
      </w:r>
      <w:proofErr w:type="spellStart"/>
      <w:r>
        <w:t>Bilinearform</w:t>
      </w:r>
      <w:proofErr w:type="spellEnd"/>
      <w:r>
        <w:t xml:space="preserve">, die jedem Punkt p </w:t>
      </w:r>
      <w:r>
        <w:rPr>
          <w:rFonts w:ascii="Cambria Math" w:hAnsi="Cambria Math" w:cs="Cambria Math"/>
        </w:rPr>
        <w:t>∈</w:t>
      </w:r>
      <w:r>
        <w:t xml:space="preserve"> M eine lokale Längenstruktur zuweist. Im funktionalen Ansatz wird g jedoch nicht als a priori angenommene Struktur eingeführt, sondern als Funktion der </w:t>
      </w:r>
      <w:proofErr w:type="spellStart"/>
      <w:r>
        <w:t>Brane</w:t>
      </w:r>
      <w:proofErr w:type="spellEnd"/>
      <w:r>
        <w:t>-Funktion:</w:t>
      </w:r>
    </w:p>
    <w:p w14:paraId="5A00F2A5" w14:textId="77777777" w:rsidR="0058730A" w:rsidRDefault="0058730A" w:rsidP="0058730A">
      <w:proofErr w:type="spellStart"/>
      <w:r>
        <w:rPr>
          <w:rStyle w:val="katex-mathml"/>
        </w:rPr>
        <w:lastRenderedPageBreak/>
        <w:t>gμν</w:t>
      </w:r>
      <w:proofErr w:type="spellEnd"/>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Gμν</w:t>
      </w:r>
      <w:proofErr w:type="spellEnd"/>
      <w:r>
        <w:rPr>
          <w:rStyle w:val="katex-mathml"/>
        </w:rPr>
        <w:t>(h(</w:t>
      </w:r>
      <w:proofErr w:type="spellStart"/>
      <w:r>
        <w:rPr>
          <w:rStyle w:val="katex-mathml"/>
        </w:rPr>
        <w:t>x,y,z</w:t>
      </w:r>
      <w:proofErr w:type="spellEnd"/>
      <w:r>
        <w:rPr>
          <w:rStyle w:val="katex-mathml"/>
        </w:rPr>
        <w:t>),∂αh,∂α∂βh)g_{\</w:t>
      </w:r>
      <w:proofErr w:type="spellStart"/>
      <w:r>
        <w:rPr>
          <w:rStyle w:val="katex-mathml"/>
        </w:rPr>
        <w:t>mu</w:t>
      </w:r>
      <w:proofErr w:type="spellEnd"/>
      <w:r>
        <w:rPr>
          <w:rStyle w:val="katex-mathml"/>
        </w:rPr>
        <w:t>\nu}(x, y, z) = G_{\</w:t>
      </w:r>
      <w:proofErr w:type="spellStart"/>
      <w:r>
        <w:rPr>
          <w:rStyle w:val="katex-mathml"/>
        </w:rPr>
        <w:t>mu</w:t>
      </w:r>
      <w:proofErr w:type="spellEnd"/>
      <w:r>
        <w:rPr>
          <w:rStyle w:val="katex-mathml"/>
        </w:rPr>
        <w:t>\nu}\</w:t>
      </w:r>
      <w:proofErr w:type="spellStart"/>
      <w:r>
        <w:rPr>
          <w:rStyle w:val="katex-mathml"/>
        </w:rPr>
        <w:t>left</w:t>
      </w:r>
      <w:proofErr w:type="spellEnd"/>
      <w:r>
        <w:rPr>
          <w:rStyle w:val="katex-mathml"/>
        </w:rPr>
        <w:t>(h(x, y, z), \partial_\</w:t>
      </w:r>
      <w:proofErr w:type="spellStart"/>
      <w:r>
        <w:rPr>
          <w:rStyle w:val="katex-mathml"/>
        </w:rPr>
        <w:t>alpha</w:t>
      </w:r>
      <w:proofErr w:type="spellEnd"/>
      <w:r>
        <w:rPr>
          <w:rStyle w:val="katex-mathml"/>
        </w:rPr>
        <w:t xml:space="preserve"> h, \partial_\</w:t>
      </w:r>
      <w:proofErr w:type="spellStart"/>
      <w:r>
        <w:rPr>
          <w:rStyle w:val="katex-mathml"/>
        </w:rPr>
        <w:t>alpha</w:t>
      </w:r>
      <w:proofErr w:type="spellEnd"/>
      <w:r>
        <w:rPr>
          <w:rStyle w:val="katex-mathml"/>
        </w:rPr>
        <w:t xml:space="preserve"> \partial_\</w:t>
      </w:r>
      <w:proofErr w:type="spellStart"/>
      <w:r>
        <w:rPr>
          <w:rStyle w:val="katex-mathml"/>
        </w:rPr>
        <w:t>beta</w:t>
      </w:r>
      <w:proofErr w:type="spellEnd"/>
      <w:r>
        <w:rPr>
          <w:rStyle w:val="katex-mathml"/>
        </w:rPr>
        <w:t xml:space="preserve"> h\</w:t>
      </w:r>
      <w:proofErr w:type="spellStart"/>
      <w:r>
        <w:rPr>
          <w:rStyle w:val="katex-mathml"/>
        </w:rPr>
        <w:t>right</w:t>
      </w:r>
      <w:proofErr w:type="spellEnd"/>
      <w:r>
        <w:rPr>
          <w:rStyle w:val="katex-mathm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proofErr w:type="spellStart"/>
      <w:r>
        <w:rPr>
          <w:rStyle w:val="mord"/>
        </w:rPr>
        <w:t>Gμν</w:t>
      </w:r>
      <w:proofErr w:type="spellEnd"/>
      <w:r>
        <w:rPr>
          <w:rStyle w:val="vlist-s"/>
        </w:rPr>
        <w:t>​</w:t>
      </w:r>
      <w:r>
        <w:rPr>
          <w:rStyle w:val="mope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punct"/>
        </w:rPr>
        <w:t>,</w:t>
      </w:r>
      <w:r>
        <w:rPr>
          <w:rStyle w:val="mord"/>
        </w:rPr>
        <w:t>∂α</w:t>
      </w:r>
      <w:r>
        <w:rPr>
          <w:rStyle w:val="vlist-s"/>
        </w:rPr>
        <w:t>​</w:t>
      </w:r>
      <w:r>
        <w:rPr>
          <w:rStyle w:val="mord"/>
        </w:rPr>
        <w:t>h</w:t>
      </w:r>
      <w:r>
        <w:rPr>
          <w:rStyle w:val="mpunct"/>
        </w:rPr>
        <w:t>,</w:t>
      </w:r>
      <w:r>
        <w:rPr>
          <w:rStyle w:val="mord"/>
        </w:rPr>
        <w:t>∂α</w:t>
      </w:r>
      <w:r>
        <w:rPr>
          <w:rStyle w:val="vlist-s"/>
        </w:rPr>
        <w:t>​</w:t>
      </w:r>
      <w:r>
        <w:rPr>
          <w:rStyle w:val="mord"/>
        </w:rPr>
        <w:t>∂β</w:t>
      </w:r>
      <w:r>
        <w:rPr>
          <w:rStyle w:val="vlist-s"/>
        </w:rPr>
        <w:t>​</w:t>
      </w:r>
      <w:r>
        <w:rPr>
          <w:rStyle w:val="mord"/>
        </w:rPr>
        <w:t>h</w:t>
      </w:r>
      <w:r>
        <w:rPr>
          <w:rStyle w:val="mclose"/>
        </w:rPr>
        <w:t>)</w:t>
      </w:r>
      <w:r>
        <w:t xml:space="preserve"> </w:t>
      </w:r>
    </w:p>
    <w:p w14:paraId="71697FCD" w14:textId="77777777" w:rsidR="0058730A" w:rsidRDefault="0058730A" w:rsidP="0058730A">
      <w:pPr>
        <w:pStyle w:val="StandardWeb"/>
      </w:pPr>
      <w:r>
        <w:t xml:space="preserve">Das heißt: Die Metrik wird durch die Werte und Ableitungen der </w:t>
      </w:r>
      <w:proofErr w:type="spellStart"/>
      <w:r>
        <w:t>Brane</w:t>
      </w:r>
      <w:proofErr w:type="spellEnd"/>
      <w:r>
        <w:t xml:space="preserve">-Funktion definiert. Diese Konstruktion steht im Gegensatz zur klassischen Riemannschen Geometrie, in der die Metrik unabhängig von physikalischen Feldern eingeführt wird. Im funktionalen System hingegen wird die Metrik </w:t>
      </w:r>
      <w:r>
        <w:rPr>
          <w:rStyle w:val="Hervorhebung"/>
        </w:rPr>
        <w:t>aus</w:t>
      </w:r>
      <w:r>
        <w:t xml:space="preserve"> physikalischer Struktur </w:t>
      </w:r>
      <w:r>
        <w:rPr>
          <w:rStyle w:val="Hervorhebung"/>
        </w:rPr>
        <w:t>abgeleitet</w:t>
      </w:r>
      <w:r>
        <w:t>.</w:t>
      </w:r>
    </w:p>
    <w:p w14:paraId="7758CFD5" w14:textId="77777777" w:rsidR="0058730A" w:rsidRDefault="0058730A" w:rsidP="0058730A">
      <w:pPr>
        <w:pStyle w:val="StandardWeb"/>
      </w:pPr>
      <w:r>
        <w:t xml:space="preserve">Carlo </w:t>
      </w:r>
      <w:proofErr w:type="spellStart"/>
      <w:r>
        <w:t>Rovelli</w:t>
      </w:r>
      <w:proofErr w:type="spellEnd"/>
      <w:r>
        <w:t xml:space="preserve"> hebt diese Perspektive im Kontext relationaler Raum-Zeit-Konzepte hervor:</w:t>
      </w:r>
    </w:p>
    <w:p w14:paraId="252A2208" w14:textId="77777777" w:rsidR="0058730A" w:rsidRDefault="0058730A" w:rsidP="0058730A">
      <w:pPr>
        <w:pStyle w:val="StandardWeb"/>
      </w:pPr>
      <w:r>
        <w:t>„</w:t>
      </w:r>
      <w:proofErr w:type="spellStart"/>
      <w:r>
        <w:t>Geometry</w:t>
      </w:r>
      <w:proofErr w:type="spellEnd"/>
      <w:r>
        <w:t xml:space="preserve"> </w:t>
      </w:r>
      <w:proofErr w:type="spellStart"/>
      <w:r>
        <w:t>does</w:t>
      </w:r>
      <w:proofErr w:type="spellEnd"/>
      <w:r>
        <w:t xml:space="preserve"> not </w:t>
      </w:r>
      <w:proofErr w:type="spellStart"/>
      <w:r>
        <w:t>describe</w:t>
      </w:r>
      <w:proofErr w:type="spellEnd"/>
      <w:r>
        <w:t xml:space="preserve"> an </w:t>
      </w:r>
      <w:proofErr w:type="spellStart"/>
      <w:r>
        <w:t>underlying</w:t>
      </w:r>
      <w:proofErr w:type="spellEnd"/>
      <w:r>
        <w:t xml:space="preserve"> </w:t>
      </w:r>
      <w:proofErr w:type="spellStart"/>
      <w:r>
        <w:t>substance</w:t>
      </w:r>
      <w:proofErr w:type="spellEnd"/>
      <w:r>
        <w:t xml:space="preserve"> but </w:t>
      </w:r>
      <w:proofErr w:type="spellStart"/>
      <w:r>
        <w:t>the</w:t>
      </w:r>
      <w:proofErr w:type="spellEnd"/>
      <w:r>
        <w:t xml:space="preserve"> </w:t>
      </w:r>
      <w:proofErr w:type="spellStart"/>
      <w:r>
        <w:t>relations</w:t>
      </w:r>
      <w:proofErr w:type="spellEnd"/>
      <w:r>
        <w:t xml:space="preserve"> </w:t>
      </w:r>
      <w:proofErr w:type="spellStart"/>
      <w:r>
        <w:t>between</w:t>
      </w:r>
      <w:proofErr w:type="spellEnd"/>
      <w:r>
        <w:t xml:space="preserve"> </w:t>
      </w:r>
      <w:proofErr w:type="spellStart"/>
      <w:r>
        <w:t>dynamical</w:t>
      </w:r>
      <w:proofErr w:type="spellEnd"/>
      <w:r>
        <w:t xml:space="preserve"> </w:t>
      </w:r>
      <w:proofErr w:type="spellStart"/>
      <w:r>
        <w:t>entities</w:t>
      </w:r>
      <w:proofErr w:type="spellEnd"/>
      <w:r>
        <w:t>.“ [31, S. 77]</w:t>
      </w:r>
    </w:p>
    <w:p w14:paraId="5C6845ED" w14:textId="77777777" w:rsidR="0058730A" w:rsidRDefault="0058730A" w:rsidP="0058730A">
      <w:pPr>
        <w:pStyle w:val="StandardWeb"/>
      </w:pPr>
      <w:r>
        <w:t>Somit besitzt Geometrie keinen ontologischen Vorrang, sondern ist ein Effekt physikalischer Relationen.</w:t>
      </w:r>
    </w:p>
    <w:p w14:paraId="274F77B5" w14:textId="77777777" w:rsidR="0058730A" w:rsidRDefault="0066734A" w:rsidP="0058730A">
      <w:r>
        <w:pict w14:anchorId="233A351D">
          <v:rect id="_x0000_i1065" style="width:0;height:1.5pt" o:hralign="center" o:hrstd="t" o:hr="t" fillcolor="#a0a0a0" stroked="f"/>
        </w:pict>
      </w:r>
    </w:p>
    <w:p w14:paraId="2EB00FBB" w14:textId="77777777" w:rsidR="0058730A" w:rsidRDefault="0058730A" w:rsidP="0058730A">
      <w:pPr>
        <w:pStyle w:val="berschrift4"/>
      </w:pPr>
      <w:r>
        <w:rPr>
          <w:rStyle w:val="Fett"/>
          <w:b w:val="0"/>
          <w:bCs w:val="0"/>
        </w:rPr>
        <w:t xml:space="preserve">3.6.2 Beispielhafte </w:t>
      </w:r>
      <w:proofErr w:type="spellStart"/>
      <w:r>
        <w:rPr>
          <w:rStyle w:val="Fett"/>
          <w:b w:val="0"/>
          <w:bCs w:val="0"/>
        </w:rPr>
        <w:t>Metrikformen</w:t>
      </w:r>
      <w:proofErr w:type="spellEnd"/>
      <w:r>
        <w:rPr>
          <w:rStyle w:val="Fett"/>
          <w:b w:val="0"/>
          <w:bCs w:val="0"/>
        </w:rPr>
        <w:t xml:space="preserve"> aus </w:t>
      </w:r>
      <w:proofErr w:type="spellStart"/>
      <w:r>
        <w:rPr>
          <w:rStyle w:val="Fett"/>
          <w:b w:val="0"/>
          <w:bCs w:val="0"/>
        </w:rPr>
        <w:t>Brane</w:t>
      </w:r>
      <w:proofErr w:type="spellEnd"/>
      <w:r>
        <w:rPr>
          <w:rStyle w:val="Fett"/>
          <w:b w:val="0"/>
          <w:bCs w:val="0"/>
        </w:rPr>
        <w:t>-Strukturen</w:t>
      </w:r>
    </w:p>
    <w:p w14:paraId="33583C85" w14:textId="77777777" w:rsidR="0058730A" w:rsidRDefault="0058730A" w:rsidP="0058730A">
      <w:pPr>
        <w:pStyle w:val="StandardWeb"/>
      </w:pPr>
      <w:r>
        <w:t xml:space="preserve">Je nach gewählter </w:t>
      </w:r>
      <w:proofErr w:type="spellStart"/>
      <w:r>
        <w:t>Brane</w:t>
      </w:r>
      <w:proofErr w:type="spellEnd"/>
      <w:r>
        <w:t xml:space="preserve">-Funktion ergeben sich unterschiedliche </w:t>
      </w:r>
      <w:proofErr w:type="spellStart"/>
      <w:r>
        <w:t>Metrikformen</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3601"/>
        <w:gridCol w:w="3264"/>
      </w:tblGrid>
      <w:tr w:rsidR="0058730A" w14:paraId="2FE3AFC1" w14:textId="77777777" w:rsidTr="0058730A">
        <w:trPr>
          <w:tblHeader/>
          <w:tblCellSpacing w:w="15" w:type="dxa"/>
        </w:trPr>
        <w:tc>
          <w:tcPr>
            <w:tcW w:w="0" w:type="auto"/>
            <w:vAlign w:val="center"/>
            <w:hideMark/>
          </w:tcPr>
          <w:p w14:paraId="5B168E03" w14:textId="77777777" w:rsidR="0058730A" w:rsidRDefault="0058730A">
            <w:pPr>
              <w:jc w:val="center"/>
              <w:rPr>
                <w:b/>
                <w:bCs/>
              </w:rPr>
            </w:pPr>
            <w:proofErr w:type="spellStart"/>
            <w:r>
              <w:rPr>
                <w:b/>
                <w:bCs/>
              </w:rPr>
              <w:t>Brane</w:t>
            </w:r>
            <w:proofErr w:type="spellEnd"/>
            <w:r>
              <w:rPr>
                <w:b/>
                <w:bCs/>
              </w:rPr>
              <w:t>-Funktion h(</w:t>
            </w:r>
            <w:proofErr w:type="spellStart"/>
            <w:proofErr w:type="gramStart"/>
            <w:r>
              <w:rPr>
                <w:b/>
                <w:bCs/>
              </w:rPr>
              <w:t>x,y</w:t>
            </w:r>
            <w:proofErr w:type="gramEnd"/>
            <w:r>
              <w:rPr>
                <w:b/>
                <w:bCs/>
              </w:rPr>
              <w:t>,z</w:t>
            </w:r>
            <w:proofErr w:type="spellEnd"/>
            <w:r>
              <w:rPr>
                <w:b/>
                <w:bCs/>
              </w:rPr>
              <w:t>)</w:t>
            </w:r>
          </w:p>
        </w:tc>
        <w:tc>
          <w:tcPr>
            <w:tcW w:w="0" w:type="auto"/>
            <w:vAlign w:val="center"/>
            <w:hideMark/>
          </w:tcPr>
          <w:p w14:paraId="0B52DED0" w14:textId="77777777" w:rsidR="0058730A" w:rsidRDefault="0058730A">
            <w:pPr>
              <w:jc w:val="center"/>
              <w:rPr>
                <w:b/>
                <w:bCs/>
              </w:rPr>
            </w:pPr>
            <w:r>
              <w:rPr>
                <w:b/>
                <w:bCs/>
              </w:rPr>
              <w:t>Abgeleitete Metrik g&lt;</w:t>
            </w:r>
            <w:proofErr w:type="spellStart"/>
            <w:r>
              <w:rPr>
                <w:b/>
                <w:bCs/>
              </w:rPr>
              <w:t>sub</w:t>
            </w:r>
            <w:proofErr w:type="spellEnd"/>
            <w:r>
              <w:rPr>
                <w:b/>
                <w:bCs/>
              </w:rPr>
              <w:t>&gt;</w:t>
            </w:r>
            <w:proofErr w:type="spellStart"/>
            <w:r>
              <w:rPr>
                <w:b/>
                <w:bCs/>
              </w:rPr>
              <w:t>μν</w:t>
            </w:r>
            <w:proofErr w:type="spellEnd"/>
            <w:r>
              <w:rPr>
                <w:b/>
                <w:bCs/>
              </w:rPr>
              <w:t>&lt;/</w:t>
            </w:r>
            <w:proofErr w:type="spellStart"/>
            <w:r>
              <w:rPr>
                <w:b/>
                <w:bCs/>
              </w:rPr>
              <w:t>sub</w:t>
            </w:r>
            <w:proofErr w:type="spellEnd"/>
            <w:r>
              <w:rPr>
                <w:b/>
                <w:bCs/>
              </w:rPr>
              <w:t>&gt;</w:t>
            </w:r>
          </w:p>
        </w:tc>
        <w:tc>
          <w:tcPr>
            <w:tcW w:w="0" w:type="auto"/>
            <w:vAlign w:val="center"/>
            <w:hideMark/>
          </w:tcPr>
          <w:p w14:paraId="053A7D40" w14:textId="77777777" w:rsidR="0058730A" w:rsidRDefault="0058730A">
            <w:pPr>
              <w:jc w:val="center"/>
              <w:rPr>
                <w:b/>
                <w:bCs/>
              </w:rPr>
            </w:pPr>
            <w:r>
              <w:rPr>
                <w:b/>
                <w:bCs/>
              </w:rPr>
              <w:t>Interpretation</w:t>
            </w:r>
          </w:p>
        </w:tc>
      </w:tr>
      <w:tr w:rsidR="0058730A" w14:paraId="3B7D4911" w14:textId="77777777" w:rsidTr="0058730A">
        <w:trPr>
          <w:tblCellSpacing w:w="15" w:type="dxa"/>
        </w:trPr>
        <w:tc>
          <w:tcPr>
            <w:tcW w:w="0" w:type="auto"/>
            <w:vAlign w:val="center"/>
            <w:hideMark/>
          </w:tcPr>
          <w:p w14:paraId="4CDA5F19" w14:textId="77777777" w:rsidR="0058730A" w:rsidRDefault="0058730A">
            <w:r>
              <w:t>h(</w:t>
            </w:r>
            <w:proofErr w:type="spellStart"/>
            <w:proofErr w:type="gramStart"/>
            <w:r>
              <w:t>x,y</w:t>
            </w:r>
            <w:proofErr w:type="gramEnd"/>
            <w:r>
              <w:t>,z</w:t>
            </w:r>
            <w:proofErr w:type="spellEnd"/>
            <w:r>
              <w:t xml:space="preserve">) = </w:t>
            </w:r>
            <w:proofErr w:type="spellStart"/>
            <w:r>
              <w:t>konst</w:t>
            </w:r>
            <w:proofErr w:type="spellEnd"/>
            <w:r>
              <w:t>.</w:t>
            </w:r>
          </w:p>
        </w:tc>
        <w:tc>
          <w:tcPr>
            <w:tcW w:w="0" w:type="auto"/>
            <w:vAlign w:val="center"/>
            <w:hideMark/>
          </w:tcPr>
          <w:p w14:paraId="707F0FB5" w14:textId="77777777" w:rsidR="0058730A" w:rsidRDefault="0058730A">
            <w:r>
              <w:t>g&lt;</w:t>
            </w:r>
            <w:proofErr w:type="spellStart"/>
            <w:r>
              <w:t>sub</w:t>
            </w:r>
            <w:proofErr w:type="spellEnd"/>
            <w:r>
              <w:t>&gt;</w:t>
            </w:r>
            <w:proofErr w:type="spellStart"/>
            <w:r>
              <w:t>μν</w:t>
            </w:r>
            <w:proofErr w:type="spellEnd"/>
            <w:r>
              <w:t>&lt;/</w:t>
            </w:r>
            <w:proofErr w:type="spellStart"/>
            <w:r>
              <w:t>sub</w:t>
            </w:r>
            <w:proofErr w:type="spellEnd"/>
            <w:r>
              <w:t>&gt; = η&lt;</w:t>
            </w:r>
            <w:proofErr w:type="spellStart"/>
            <w:r>
              <w:t>sub</w:t>
            </w:r>
            <w:proofErr w:type="spellEnd"/>
            <w:r>
              <w:t>&gt;</w:t>
            </w:r>
            <w:proofErr w:type="spellStart"/>
            <w:r>
              <w:t>μν</w:t>
            </w:r>
            <w:proofErr w:type="spellEnd"/>
            <w:r>
              <w:t>&lt;/</w:t>
            </w:r>
            <w:proofErr w:type="spellStart"/>
            <w:r>
              <w:t>sub</w:t>
            </w:r>
            <w:proofErr w:type="spellEnd"/>
            <w:r>
              <w:t>&gt; (Minkowski)</w:t>
            </w:r>
          </w:p>
        </w:tc>
        <w:tc>
          <w:tcPr>
            <w:tcW w:w="0" w:type="auto"/>
            <w:vAlign w:val="center"/>
            <w:hideMark/>
          </w:tcPr>
          <w:p w14:paraId="558A737C" w14:textId="77777777" w:rsidR="0058730A" w:rsidRDefault="0058730A">
            <w:r>
              <w:t>Flacher Raum (Spezielle Relativitätstheorie)</w:t>
            </w:r>
          </w:p>
        </w:tc>
      </w:tr>
      <w:tr w:rsidR="0058730A" w14:paraId="28F3007D" w14:textId="77777777" w:rsidTr="0058730A">
        <w:trPr>
          <w:tblCellSpacing w:w="15" w:type="dxa"/>
        </w:trPr>
        <w:tc>
          <w:tcPr>
            <w:tcW w:w="0" w:type="auto"/>
            <w:vAlign w:val="center"/>
            <w:hideMark/>
          </w:tcPr>
          <w:p w14:paraId="5068F607" w14:textId="77777777" w:rsidR="0058730A" w:rsidRDefault="0058730A">
            <w:r>
              <w:t>h(</w:t>
            </w:r>
            <w:proofErr w:type="spellStart"/>
            <w:proofErr w:type="gramStart"/>
            <w:r>
              <w:t>x,y</w:t>
            </w:r>
            <w:proofErr w:type="gramEnd"/>
            <w:r>
              <w:t>,z</w:t>
            </w:r>
            <w:proofErr w:type="spellEnd"/>
            <w:r>
              <w:t>) = -1 / r</w:t>
            </w:r>
          </w:p>
        </w:tc>
        <w:tc>
          <w:tcPr>
            <w:tcW w:w="0" w:type="auto"/>
            <w:vAlign w:val="center"/>
            <w:hideMark/>
          </w:tcPr>
          <w:p w14:paraId="65B3571D" w14:textId="77777777" w:rsidR="0058730A" w:rsidRDefault="0058730A">
            <w:r>
              <w:t>g&lt;</w:t>
            </w:r>
            <w:proofErr w:type="spellStart"/>
            <w:r>
              <w:t>sub</w:t>
            </w:r>
            <w:proofErr w:type="spellEnd"/>
            <w:r>
              <w:t>&gt;</w:t>
            </w:r>
            <w:proofErr w:type="spellStart"/>
            <w:r>
              <w:t>tt</w:t>
            </w:r>
            <w:proofErr w:type="spellEnd"/>
            <w:r>
              <w:t>&lt;/</w:t>
            </w:r>
            <w:proofErr w:type="spellStart"/>
            <w:r>
              <w:t>sub</w:t>
            </w:r>
            <w:proofErr w:type="spellEnd"/>
            <w:r>
              <w:t xml:space="preserve">&gt; </w:t>
            </w:r>
            <w:r>
              <w:rPr>
                <w:rFonts w:ascii="Cambria Math" w:hAnsi="Cambria Math" w:cs="Cambria Math"/>
              </w:rPr>
              <w:t>∼</w:t>
            </w:r>
            <w:r>
              <w:t xml:space="preserve"> -1/r, g&lt;</w:t>
            </w:r>
            <w:proofErr w:type="spellStart"/>
            <w:r>
              <w:t>sub</w:t>
            </w:r>
            <w:proofErr w:type="spellEnd"/>
            <w:r>
              <w:t>&gt;</w:t>
            </w:r>
            <w:proofErr w:type="spellStart"/>
            <w:r>
              <w:t>rr</w:t>
            </w:r>
            <w:proofErr w:type="spellEnd"/>
            <w:r>
              <w:t>&lt;/</w:t>
            </w:r>
            <w:proofErr w:type="spellStart"/>
            <w:r>
              <w:t>sub</w:t>
            </w:r>
            <w:proofErr w:type="spellEnd"/>
            <w:r>
              <w:t xml:space="preserve">&gt; </w:t>
            </w:r>
            <w:r>
              <w:rPr>
                <w:rFonts w:ascii="Cambria Math" w:hAnsi="Cambria Math" w:cs="Cambria Math"/>
              </w:rPr>
              <w:t>∼</w:t>
            </w:r>
            <w:r>
              <w:t xml:space="preserve"> +1/r</w:t>
            </w:r>
          </w:p>
        </w:tc>
        <w:tc>
          <w:tcPr>
            <w:tcW w:w="0" w:type="auto"/>
            <w:vAlign w:val="center"/>
            <w:hideMark/>
          </w:tcPr>
          <w:p w14:paraId="2C21D4F2" w14:textId="77777777" w:rsidR="0058730A" w:rsidRDefault="0058730A">
            <w:r>
              <w:t>Schwarzschild-Metrik (Zentralmasse)</w:t>
            </w:r>
          </w:p>
        </w:tc>
      </w:tr>
      <w:tr w:rsidR="0058730A" w14:paraId="1311FC6F" w14:textId="77777777" w:rsidTr="0058730A">
        <w:trPr>
          <w:tblCellSpacing w:w="15" w:type="dxa"/>
        </w:trPr>
        <w:tc>
          <w:tcPr>
            <w:tcW w:w="0" w:type="auto"/>
            <w:vAlign w:val="center"/>
            <w:hideMark/>
          </w:tcPr>
          <w:p w14:paraId="0D667436" w14:textId="77777777" w:rsidR="0058730A" w:rsidRDefault="0058730A">
            <w:r>
              <w:t>h(</w:t>
            </w:r>
            <w:proofErr w:type="spellStart"/>
            <w:proofErr w:type="gramStart"/>
            <w:r>
              <w:t>x,y</w:t>
            </w:r>
            <w:proofErr w:type="gramEnd"/>
            <w:r>
              <w:t>,z</w:t>
            </w:r>
            <w:proofErr w:type="spellEnd"/>
            <w:r>
              <w:t>) = -1/r + 0,3·sin(r)/r</w:t>
            </w:r>
          </w:p>
        </w:tc>
        <w:tc>
          <w:tcPr>
            <w:tcW w:w="0" w:type="auto"/>
            <w:vAlign w:val="center"/>
            <w:hideMark/>
          </w:tcPr>
          <w:p w14:paraId="2E84E2F5" w14:textId="77777777" w:rsidR="0058730A" w:rsidRDefault="0058730A">
            <w:r>
              <w:t xml:space="preserve">Fluktuierende </w:t>
            </w:r>
            <w:proofErr w:type="spellStart"/>
            <w:r>
              <w:t>Metrikkomponenten</w:t>
            </w:r>
            <w:proofErr w:type="spellEnd"/>
          </w:p>
        </w:tc>
        <w:tc>
          <w:tcPr>
            <w:tcW w:w="0" w:type="auto"/>
            <w:vAlign w:val="center"/>
            <w:hideMark/>
          </w:tcPr>
          <w:p w14:paraId="3B039258" w14:textId="77777777" w:rsidR="0058730A" w:rsidRDefault="0058730A">
            <w:r>
              <w:t>Dynamisch deformierter Raum</w:t>
            </w:r>
          </w:p>
        </w:tc>
      </w:tr>
      <w:tr w:rsidR="0058730A" w14:paraId="2D684892" w14:textId="77777777" w:rsidTr="0058730A">
        <w:trPr>
          <w:tblCellSpacing w:w="15" w:type="dxa"/>
        </w:trPr>
        <w:tc>
          <w:tcPr>
            <w:tcW w:w="0" w:type="auto"/>
            <w:vAlign w:val="center"/>
            <w:hideMark/>
          </w:tcPr>
          <w:p w14:paraId="340DE639" w14:textId="77777777" w:rsidR="0058730A" w:rsidRDefault="0058730A">
            <w:r>
              <w:t>h(</w:t>
            </w:r>
            <w:proofErr w:type="spellStart"/>
            <w:proofErr w:type="gramStart"/>
            <w:r>
              <w:t>x,y</w:t>
            </w:r>
            <w:proofErr w:type="gramEnd"/>
            <w:r>
              <w:t>,z</w:t>
            </w:r>
            <w:proofErr w:type="spellEnd"/>
            <w:r>
              <w:t>) aus mehreren Quellen</w:t>
            </w:r>
          </w:p>
        </w:tc>
        <w:tc>
          <w:tcPr>
            <w:tcW w:w="0" w:type="auto"/>
            <w:vAlign w:val="center"/>
            <w:hideMark/>
          </w:tcPr>
          <w:p w14:paraId="1445DF84" w14:textId="77777777" w:rsidR="0058730A" w:rsidRDefault="0058730A">
            <w:r>
              <w:t xml:space="preserve">Gekoppelte </w:t>
            </w:r>
            <w:proofErr w:type="spellStart"/>
            <w:r>
              <w:t>Metrikstruktur</w:t>
            </w:r>
            <w:proofErr w:type="spellEnd"/>
          </w:p>
        </w:tc>
        <w:tc>
          <w:tcPr>
            <w:tcW w:w="0" w:type="auto"/>
            <w:vAlign w:val="center"/>
            <w:hideMark/>
          </w:tcPr>
          <w:p w14:paraId="579C9761" w14:textId="77777777" w:rsidR="0058730A" w:rsidRDefault="0058730A">
            <w:r>
              <w:t>Vielkörperproblem (z. B. Planetensysteme)</w:t>
            </w:r>
          </w:p>
        </w:tc>
      </w:tr>
    </w:tbl>
    <w:p w14:paraId="14B4C4D6" w14:textId="77777777" w:rsidR="0058730A" w:rsidRDefault="0058730A" w:rsidP="0058730A">
      <w:pPr>
        <w:pStyle w:val="StandardWeb"/>
      </w:pPr>
      <w:r>
        <w:t xml:space="preserve">Diese Differenzierung zeigt: Die Metrik ist kein starres Rahmenwerk, sondern eine Folge struktureller Zuweisungen, die situativ und dynamisch verändert werden können – analog zur </w:t>
      </w:r>
      <w:proofErr w:type="spellStart"/>
      <w:r>
        <w:t>Tensorstruktur</w:t>
      </w:r>
      <w:proofErr w:type="spellEnd"/>
      <w:r>
        <w:t xml:space="preserve"> in der Allgemeinen Relativitätstheorie, aber mit epistemischer Fundierung.</w:t>
      </w:r>
    </w:p>
    <w:p w14:paraId="75EFF744" w14:textId="77777777" w:rsidR="0058730A" w:rsidRDefault="0066734A" w:rsidP="0058730A">
      <w:r>
        <w:pict w14:anchorId="0B1455A2">
          <v:rect id="_x0000_i1066" style="width:0;height:1.5pt" o:hralign="center" o:hrstd="t" o:hr="t" fillcolor="#a0a0a0" stroked="f"/>
        </w:pict>
      </w:r>
    </w:p>
    <w:p w14:paraId="11EDEE62" w14:textId="77777777" w:rsidR="0058730A" w:rsidRDefault="0058730A" w:rsidP="0058730A">
      <w:pPr>
        <w:pStyle w:val="berschrift4"/>
      </w:pPr>
      <w:r>
        <w:rPr>
          <w:rStyle w:val="Fett"/>
          <w:b w:val="0"/>
          <w:bCs w:val="0"/>
        </w:rPr>
        <w:t>3.6.3 Kausalität und Lichtkegelstruktur aus funktionaler Geometrie</w:t>
      </w:r>
    </w:p>
    <w:p w14:paraId="6FDED0AF" w14:textId="77777777" w:rsidR="0058730A" w:rsidRDefault="0058730A" w:rsidP="0058730A">
      <w:pPr>
        <w:pStyle w:val="StandardWeb"/>
      </w:pPr>
      <w:r>
        <w:t>Besonders relevant wird die funktional erzeugte Metrik für kausale Strukturen: Die Lichtkegelgeometrie, die in der Relativitätstheorie die Unterscheidung zwischen Vergangenheit, Gegenwart und Zukunft bestimmt, ergibt sich hier aus der Form von h(</w:t>
      </w:r>
      <w:proofErr w:type="spellStart"/>
      <w:proofErr w:type="gramStart"/>
      <w:r>
        <w:t>x,y</w:t>
      </w:r>
      <w:proofErr w:type="gramEnd"/>
      <w:r>
        <w:t>,z</w:t>
      </w:r>
      <w:proofErr w:type="spellEnd"/>
      <w:r>
        <w:t>). In einer Metrik</w:t>
      </w:r>
    </w:p>
    <w:p w14:paraId="51F8B46C" w14:textId="77777777" w:rsidR="0058730A" w:rsidRDefault="0058730A" w:rsidP="0058730A">
      <w:r>
        <w:rPr>
          <w:rStyle w:val="katex-mathml"/>
        </w:rPr>
        <w:t>ds2=−h(</w:t>
      </w:r>
      <w:proofErr w:type="spellStart"/>
      <w:proofErr w:type="gramStart"/>
      <w:r>
        <w:rPr>
          <w:rStyle w:val="katex-mathml"/>
        </w:rPr>
        <w:t>x,y</w:t>
      </w:r>
      <w:proofErr w:type="gramEnd"/>
      <w:r>
        <w:rPr>
          <w:rStyle w:val="katex-mathml"/>
        </w:rPr>
        <w:t>,z</w:t>
      </w:r>
      <w:proofErr w:type="spellEnd"/>
      <w:r>
        <w:rPr>
          <w:rStyle w:val="katex-mathml"/>
        </w:rPr>
        <w:t>) dt2+1h(</w:t>
      </w:r>
      <w:proofErr w:type="spellStart"/>
      <w:r>
        <w:rPr>
          <w:rStyle w:val="katex-mathml"/>
        </w:rPr>
        <w:t>x,y,z</w:t>
      </w:r>
      <w:proofErr w:type="spellEnd"/>
      <w:r>
        <w:rPr>
          <w:rStyle w:val="katex-mathml"/>
        </w:rPr>
        <w:t>)(dx2+dy2+dz2)ds^2 = -h(</w:t>
      </w:r>
      <w:proofErr w:type="spellStart"/>
      <w:r>
        <w:rPr>
          <w:rStyle w:val="katex-mathml"/>
        </w:rPr>
        <w:t>x,y,z</w:t>
      </w:r>
      <w:proofErr w:type="spellEnd"/>
      <w:r>
        <w:rPr>
          <w:rStyle w:val="katex-mathml"/>
        </w:rPr>
        <w:t>)\, dt^2 + \</w:t>
      </w:r>
      <w:proofErr w:type="spellStart"/>
      <w:r>
        <w:rPr>
          <w:rStyle w:val="katex-mathml"/>
        </w:rPr>
        <w:t>frac</w:t>
      </w:r>
      <w:proofErr w:type="spellEnd"/>
      <w:r>
        <w:rPr>
          <w:rStyle w:val="katex-mathml"/>
        </w:rPr>
        <w:t>{1}{h(</w:t>
      </w:r>
      <w:proofErr w:type="spellStart"/>
      <w:r>
        <w:rPr>
          <w:rStyle w:val="katex-mathml"/>
        </w:rPr>
        <w:t>x,y,z</w:t>
      </w:r>
      <w:proofErr w:type="spellEnd"/>
      <w:r>
        <w:rPr>
          <w:rStyle w:val="katex-mathml"/>
        </w:rPr>
        <w:t>)} (dx^2 + dy^2 + dz^2)</w:t>
      </w:r>
      <w:r>
        <w:rPr>
          <w:rStyle w:val="mord"/>
        </w:rPr>
        <w:t>ds2</w:t>
      </w:r>
      <w:r>
        <w:rPr>
          <w:rStyle w:val="mre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dt2</w:t>
      </w:r>
      <w:r>
        <w:rPr>
          <w:rStyle w:val="mbi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bin"/>
        </w:rPr>
        <w:t>+</w:t>
      </w:r>
      <w:r>
        <w:rPr>
          <w:rStyle w:val="mord"/>
        </w:rPr>
        <w:t>dz2</w:t>
      </w:r>
      <w:r>
        <w:rPr>
          <w:rStyle w:val="mclose"/>
        </w:rPr>
        <w:t>)</w:t>
      </w:r>
      <w:r>
        <w:t xml:space="preserve"> </w:t>
      </w:r>
    </w:p>
    <w:p w14:paraId="4D2E6DF9" w14:textId="77777777" w:rsidR="0058730A" w:rsidRDefault="0058730A" w:rsidP="0058730A">
      <w:pPr>
        <w:pStyle w:val="StandardWeb"/>
      </w:pPr>
      <w:r>
        <w:lastRenderedPageBreak/>
        <w:t>hängt die lokale Lichtgeschwindigkeit c(</w:t>
      </w:r>
      <w:proofErr w:type="spellStart"/>
      <w:proofErr w:type="gramStart"/>
      <w:r>
        <w:t>x,y</w:t>
      </w:r>
      <w:proofErr w:type="gramEnd"/>
      <w:r>
        <w:t>,z</w:t>
      </w:r>
      <w:proofErr w:type="spellEnd"/>
      <w:r>
        <w:t>) direkt von h ab. In Regionen mit starkem Feld (großem |h|) verändert sich die Ausbreitungsgeschwindigkeit und damit die kausale Reichweite. Dies ist keine Annahme, sondern eine funktionale Konsequenz. Penrose betont diese Beziehung:</w:t>
      </w:r>
    </w:p>
    <w:p w14:paraId="093DC207" w14:textId="77777777" w:rsidR="0058730A" w:rsidRDefault="0058730A" w:rsidP="0058730A">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w:t>
      </w:r>
      <w:proofErr w:type="spellStart"/>
      <w:r>
        <w:t>determined</w:t>
      </w:r>
      <w:proofErr w:type="spellEnd"/>
      <w:r>
        <w:t xml:space="preserve"> not </w:t>
      </w:r>
      <w:proofErr w:type="spellStart"/>
      <w:r>
        <w:t>by</w:t>
      </w:r>
      <w:proofErr w:type="spellEnd"/>
      <w:r>
        <w:t xml:space="preserve"> </w:t>
      </w:r>
      <w:proofErr w:type="spellStart"/>
      <w:r>
        <w:t>coordinates</w:t>
      </w:r>
      <w:proofErr w:type="spellEnd"/>
      <w:r>
        <w:t xml:space="preserve"> but </w:t>
      </w:r>
      <w:proofErr w:type="spellStart"/>
      <w:r>
        <w:t>by</w:t>
      </w:r>
      <w:proofErr w:type="spellEnd"/>
      <w:r>
        <w:t xml:space="preserve"> </w:t>
      </w:r>
      <w:proofErr w:type="spellStart"/>
      <w:r>
        <w:t>the</w:t>
      </w:r>
      <w:proofErr w:type="spellEnd"/>
      <w:r>
        <w:t xml:space="preserve"> </w:t>
      </w:r>
      <w:proofErr w:type="spellStart"/>
      <w:r>
        <w:t>fields</w:t>
      </w:r>
      <w:proofErr w:type="spellEnd"/>
      <w:r>
        <w:t xml:space="preserve"> </w:t>
      </w:r>
      <w:proofErr w:type="spellStart"/>
      <w:r>
        <w:t>that</w:t>
      </w:r>
      <w:proofErr w:type="spellEnd"/>
      <w:r>
        <w:t xml:space="preserve"> </w:t>
      </w:r>
      <w:proofErr w:type="spellStart"/>
      <w:r>
        <w:t>shape</w:t>
      </w:r>
      <w:proofErr w:type="spellEnd"/>
      <w:r>
        <w:t xml:space="preserve"> </w:t>
      </w:r>
      <w:proofErr w:type="spellStart"/>
      <w:r>
        <w:t>the</w:t>
      </w:r>
      <w:proofErr w:type="spellEnd"/>
      <w:r>
        <w:t xml:space="preserve"> </w:t>
      </w:r>
      <w:proofErr w:type="spellStart"/>
      <w:r>
        <w:t>cone</w:t>
      </w:r>
      <w:proofErr w:type="spellEnd"/>
      <w:r>
        <w:t xml:space="preserve"> </w:t>
      </w:r>
      <w:proofErr w:type="spellStart"/>
      <w:r>
        <w:t>geometry</w:t>
      </w:r>
      <w:proofErr w:type="spellEnd"/>
      <w:r>
        <w:t>.“ [32, S. 266]</w:t>
      </w:r>
    </w:p>
    <w:p w14:paraId="21492E7B" w14:textId="77777777" w:rsidR="0058730A" w:rsidRDefault="0058730A" w:rsidP="0058730A">
      <w:pPr>
        <w:pStyle w:val="StandardWeb"/>
      </w:pPr>
      <w:r>
        <w:t>Die Funktionalität der Metrik wird somit zum epistemischen Filter für Kausalität.</w:t>
      </w:r>
    </w:p>
    <w:p w14:paraId="0F88F768" w14:textId="77777777" w:rsidR="0058730A" w:rsidRDefault="0066734A" w:rsidP="0058730A">
      <w:r>
        <w:pict w14:anchorId="2625CEE4">
          <v:rect id="_x0000_i1067" style="width:0;height:1.5pt" o:hralign="center" o:hrstd="t" o:hr="t" fillcolor="#a0a0a0" stroked="f"/>
        </w:pict>
      </w:r>
    </w:p>
    <w:p w14:paraId="148818A4" w14:textId="77777777" w:rsidR="0058730A" w:rsidRDefault="0058730A" w:rsidP="0058730A">
      <w:pPr>
        <w:pStyle w:val="berschrift4"/>
      </w:pPr>
      <w:r>
        <w:rPr>
          <w:rStyle w:val="Fett"/>
          <w:b w:val="0"/>
          <w:bCs w:val="0"/>
        </w:rPr>
        <w:t>3.6.4 Zeitstruktur und Gravitation als Folge funktionaler Metrik</w:t>
      </w:r>
    </w:p>
    <w:p w14:paraId="44260679" w14:textId="77777777" w:rsidR="0058730A" w:rsidRDefault="0058730A" w:rsidP="0058730A">
      <w:pPr>
        <w:pStyle w:val="StandardWeb"/>
      </w:pPr>
      <w:r>
        <w:t>Zeitverläufe werden im funktionalen Bezugssystem nicht absolut gesetzt, sondern aus den Strukturen der Metrik abgeleitet. Die Eigenzeit τ eines Beobachters mit Weltlinie γ ergibt sich durch:</w:t>
      </w:r>
    </w:p>
    <w:p w14:paraId="01D320F5" w14:textId="77777777" w:rsidR="0058730A" w:rsidRDefault="0058730A" w:rsidP="0058730A">
      <w:r>
        <w:rPr>
          <w:rStyle w:val="katex-mathml"/>
        </w:rPr>
        <w:t>τ=∫γ−</w:t>
      </w:r>
      <w:proofErr w:type="spellStart"/>
      <w:r>
        <w:rPr>
          <w:rStyle w:val="katex-mathml"/>
        </w:rPr>
        <w:t>gμνdxμdλdxνdλ</w:t>
      </w:r>
      <w:proofErr w:type="spellEnd"/>
      <w:r>
        <w:rPr>
          <w:rStyle w:val="katex-mathml"/>
        </w:rPr>
        <w:t> </w:t>
      </w:r>
      <w:proofErr w:type="spellStart"/>
      <w:r>
        <w:rPr>
          <w:rStyle w:val="katex-mathml"/>
        </w:rPr>
        <w:t>dλ</w:t>
      </w:r>
      <w:proofErr w:type="spellEnd"/>
      <w:r>
        <w:rPr>
          <w:rStyle w:val="katex-mathml"/>
        </w:rPr>
        <w:t>\tau = \</w:t>
      </w:r>
      <w:proofErr w:type="spellStart"/>
      <w:r>
        <w:rPr>
          <w:rStyle w:val="katex-mathml"/>
        </w:rPr>
        <w:t>int</w:t>
      </w:r>
      <w:proofErr w:type="spellEnd"/>
      <w:r>
        <w:rPr>
          <w:rStyle w:val="katex-mathml"/>
        </w:rPr>
        <w:t>_\</w:t>
      </w:r>
      <w:proofErr w:type="spellStart"/>
      <w:r>
        <w:rPr>
          <w:rStyle w:val="katex-mathml"/>
        </w:rPr>
        <w:t>gamma</w:t>
      </w:r>
      <w:proofErr w:type="spellEnd"/>
      <w:r>
        <w:rPr>
          <w:rStyle w:val="katex-mathml"/>
        </w:rPr>
        <w:t xml:space="preserve"> \</w:t>
      </w:r>
      <w:proofErr w:type="spellStart"/>
      <w:r>
        <w:rPr>
          <w:rStyle w:val="katex-mathml"/>
        </w:rPr>
        <w:t>sqrt</w:t>
      </w:r>
      <w:proofErr w:type="spellEnd"/>
      <w:r>
        <w:rPr>
          <w:rStyle w:val="katex-mathml"/>
        </w:rPr>
        <w:t>{-g_{\</w:t>
      </w:r>
      <w:proofErr w:type="spellStart"/>
      <w:r>
        <w:rPr>
          <w:rStyle w:val="katex-mathml"/>
        </w:rPr>
        <w:t>mu</w:t>
      </w:r>
      <w:proofErr w:type="spellEnd"/>
      <w:r>
        <w:rPr>
          <w:rStyle w:val="katex-mathml"/>
        </w:rPr>
        <w:t>\nu} \</w:t>
      </w:r>
      <w:proofErr w:type="spellStart"/>
      <w:r>
        <w:rPr>
          <w:rStyle w:val="katex-mathml"/>
        </w:rPr>
        <w:t>frac</w:t>
      </w:r>
      <w:proofErr w:type="spellEnd"/>
      <w:r>
        <w:rPr>
          <w:rStyle w:val="katex-mathml"/>
        </w:rPr>
        <w:t>{dx^\</w:t>
      </w:r>
      <w:proofErr w:type="spellStart"/>
      <w:proofErr w:type="gramStart"/>
      <w:r>
        <w:rPr>
          <w:rStyle w:val="katex-mathml"/>
        </w:rPr>
        <w:t>mu</w:t>
      </w:r>
      <w:proofErr w:type="spellEnd"/>
      <w:r>
        <w:rPr>
          <w:rStyle w:val="katex-mathml"/>
        </w:rPr>
        <w:t>}{</w:t>
      </w:r>
      <w:proofErr w:type="gramEnd"/>
      <w:r>
        <w:rPr>
          <w:rStyle w:val="katex-mathml"/>
        </w:rPr>
        <w:t>d\</w:t>
      </w:r>
      <w:proofErr w:type="spellStart"/>
      <w:r>
        <w:rPr>
          <w:rStyle w:val="katex-mathml"/>
        </w:rPr>
        <w:t>lambda</w:t>
      </w:r>
      <w:proofErr w:type="spellEnd"/>
      <w:r>
        <w:rPr>
          <w:rStyle w:val="katex-mathml"/>
        </w:rPr>
        <w:t>} \</w:t>
      </w:r>
      <w:proofErr w:type="spellStart"/>
      <w:r>
        <w:rPr>
          <w:rStyle w:val="katex-mathml"/>
        </w:rPr>
        <w:t>frac</w:t>
      </w:r>
      <w:proofErr w:type="spellEnd"/>
      <w:r>
        <w:rPr>
          <w:rStyle w:val="katex-mathml"/>
        </w:rPr>
        <w:t>{dx^\nu}{d\</w:t>
      </w:r>
      <w:proofErr w:type="spellStart"/>
      <w:r>
        <w:rPr>
          <w:rStyle w:val="katex-mathml"/>
        </w:rPr>
        <w:t>lambda</w:t>
      </w:r>
      <w:proofErr w:type="spellEnd"/>
      <w:r>
        <w:rPr>
          <w:rStyle w:val="katex-mathml"/>
        </w:rPr>
        <w:t>}}\, d\</w:t>
      </w:r>
      <w:proofErr w:type="spellStart"/>
      <w:r>
        <w:rPr>
          <w:rStyle w:val="katex-mathml"/>
        </w:rPr>
        <w:t>lambda</w:t>
      </w:r>
      <w:r>
        <w:rPr>
          <w:rStyle w:val="mord"/>
        </w:rPr>
        <w:t>τ</w:t>
      </w:r>
      <w:proofErr w:type="spellEnd"/>
      <w:r>
        <w:rPr>
          <w:rStyle w:val="mrel"/>
        </w:rPr>
        <w:t>=</w:t>
      </w:r>
      <w:r>
        <w:rPr>
          <w:rStyle w:val="mop"/>
        </w:rPr>
        <w:t>∫</w:t>
      </w:r>
      <w:r>
        <w:rPr>
          <w:rStyle w:val="mord"/>
        </w:rPr>
        <w:t>γ</w:t>
      </w:r>
      <w:r>
        <w:rPr>
          <w:rStyle w:val="vlist-s"/>
        </w:rPr>
        <w:t>​</w:t>
      </w:r>
      <w:r>
        <w:rPr>
          <w:rStyle w:val="mord"/>
        </w:rPr>
        <w:t>−</w:t>
      </w:r>
      <w:proofErr w:type="spellStart"/>
      <w:r>
        <w:rPr>
          <w:rStyle w:val="mord"/>
        </w:rPr>
        <w:t>gμν</w:t>
      </w:r>
      <w:proofErr w:type="spellEnd"/>
      <w:r>
        <w:rPr>
          <w:rStyle w:val="vlist-s"/>
        </w:rPr>
        <w:t>​</w:t>
      </w:r>
      <w:proofErr w:type="spellStart"/>
      <w:r>
        <w:rPr>
          <w:rStyle w:val="mord"/>
        </w:rPr>
        <w:t>dλdxμ</w:t>
      </w:r>
      <w:proofErr w:type="spellEnd"/>
      <w:r>
        <w:rPr>
          <w:rStyle w:val="vlist-s"/>
        </w:rPr>
        <w:t>​</w:t>
      </w:r>
      <w:proofErr w:type="spellStart"/>
      <w:r>
        <w:rPr>
          <w:rStyle w:val="mord"/>
        </w:rPr>
        <w:t>dλdxν</w:t>
      </w:r>
      <w:proofErr w:type="spellEnd"/>
      <w:r>
        <w:rPr>
          <w:rStyle w:val="vlist-s"/>
        </w:rPr>
        <w:t>​​</w:t>
      </w:r>
      <w:proofErr w:type="spellStart"/>
      <w:r>
        <w:rPr>
          <w:rStyle w:val="mord"/>
        </w:rPr>
        <w:t>dλ</w:t>
      </w:r>
      <w:proofErr w:type="spellEnd"/>
      <w:r>
        <w:t xml:space="preserve"> </w:t>
      </w:r>
    </w:p>
    <w:p w14:paraId="1BA4180B" w14:textId="77777777" w:rsidR="0058730A" w:rsidRDefault="0058730A" w:rsidP="0058730A">
      <w:pPr>
        <w:pStyle w:val="StandardWeb"/>
      </w:pPr>
      <w:r>
        <w:t>Diese Definition ist im klassischen wie im funktionalen Formalismus identisch – jedoch wird im funktionalen Modell g&lt;</w:t>
      </w:r>
      <w:proofErr w:type="spellStart"/>
      <w:r>
        <w:t>sub</w:t>
      </w:r>
      <w:proofErr w:type="spellEnd"/>
      <w:r>
        <w:t>&gt;</w:t>
      </w:r>
      <w:proofErr w:type="spellStart"/>
      <w:r>
        <w:t>μν</w:t>
      </w:r>
      <w:proofErr w:type="spellEnd"/>
      <w:r>
        <w:t>&lt;/</w:t>
      </w:r>
      <w:proofErr w:type="spellStart"/>
      <w:r>
        <w:t>sub</w:t>
      </w:r>
      <w:proofErr w:type="spellEnd"/>
      <w:r>
        <w:t xml:space="preserve">&gt; aus der </w:t>
      </w:r>
      <w:proofErr w:type="spellStart"/>
      <w:r>
        <w:t>Brane</w:t>
      </w:r>
      <w:proofErr w:type="spellEnd"/>
      <w:r>
        <w:t>-Funktion konstruiert. Damit wird die Zeit selbst zu einem emergenten, feldabhängigen Phänomen.</w:t>
      </w:r>
    </w:p>
    <w:p w14:paraId="013B2AF4" w14:textId="77777777" w:rsidR="0058730A" w:rsidRDefault="0058730A" w:rsidP="0058730A">
      <w:pPr>
        <w:pStyle w:val="StandardWeb"/>
      </w:pPr>
      <w:r>
        <w:t>Ashby weist in Bezug auf GPS-Anwendungen darauf hin:</w:t>
      </w:r>
    </w:p>
    <w:p w14:paraId="55EB8BA9" w14:textId="77777777" w:rsidR="0058730A" w:rsidRDefault="0058730A" w:rsidP="0058730A">
      <w:pPr>
        <w:pStyle w:val="StandardWeb"/>
      </w:pPr>
      <w:r>
        <w:t>„</w:t>
      </w:r>
      <w:proofErr w:type="spellStart"/>
      <w:r>
        <w:t>Gravitational</w:t>
      </w:r>
      <w:proofErr w:type="spellEnd"/>
      <w:r>
        <w:t xml:space="preserve"> time </w:t>
      </w:r>
      <w:proofErr w:type="spellStart"/>
      <w:r>
        <w:t>dilation</w:t>
      </w:r>
      <w:proofErr w:type="spellEnd"/>
      <w:r>
        <w:t xml:space="preserve"> </w:t>
      </w:r>
      <w:proofErr w:type="spellStart"/>
      <w:r>
        <w:t>is</w:t>
      </w:r>
      <w:proofErr w:type="spellEnd"/>
      <w:r>
        <w:t xml:space="preserve"> not a </w:t>
      </w:r>
      <w:proofErr w:type="spellStart"/>
      <w:r>
        <w:t>theoretical</w:t>
      </w:r>
      <w:proofErr w:type="spellEnd"/>
      <w:r>
        <w:t xml:space="preserve"> </w:t>
      </w:r>
      <w:proofErr w:type="spellStart"/>
      <w:r>
        <w:t>curiosity</w:t>
      </w:r>
      <w:proofErr w:type="spellEnd"/>
      <w:r>
        <w:t xml:space="preserve"> but an operational </w:t>
      </w:r>
      <w:proofErr w:type="spellStart"/>
      <w:r>
        <w:t>fact</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synchronization</w:t>
      </w:r>
      <w:proofErr w:type="spellEnd"/>
      <w:r>
        <w:t xml:space="preserve"> and </w:t>
      </w:r>
      <w:proofErr w:type="spellStart"/>
      <w:r>
        <w:t>accuracy</w:t>
      </w:r>
      <w:proofErr w:type="spellEnd"/>
      <w:r>
        <w:t>.“ [33, S. 4]</w:t>
      </w:r>
    </w:p>
    <w:p w14:paraId="4859B500" w14:textId="77777777" w:rsidR="0058730A" w:rsidRDefault="0058730A" w:rsidP="0058730A">
      <w:pPr>
        <w:pStyle w:val="StandardWeb"/>
      </w:pPr>
      <w:r>
        <w:t>Die Metrik ist hier keine metaphysische Struktur, sondern ein modellabhängiges Werkzeug zur Orientierung im Raum-Zeit-Gefüge.</w:t>
      </w:r>
    </w:p>
    <w:p w14:paraId="3481A7CD" w14:textId="77777777" w:rsidR="0058730A" w:rsidRDefault="0066734A" w:rsidP="0058730A">
      <w:r>
        <w:pict w14:anchorId="137ECCA9">
          <v:rect id="_x0000_i1068" style="width:0;height:1.5pt" o:hralign="center" o:hrstd="t" o:hr="t" fillcolor="#a0a0a0" stroked="f"/>
        </w:pict>
      </w:r>
    </w:p>
    <w:p w14:paraId="6D0F4567" w14:textId="77777777" w:rsidR="0058730A" w:rsidRDefault="0058730A" w:rsidP="0058730A">
      <w:pPr>
        <w:pStyle w:val="berschrift4"/>
      </w:pPr>
      <w:r>
        <w:rPr>
          <w:rStyle w:val="Fett"/>
          <w:b w:val="0"/>
          <w:bCs w:val="0"/>
        </w:rPr>
        <w:t>3.6.5 Funktionale Geometrie als erkenntnistheoretisches Modell</w:t>
      </w:r>
    </w:p>
    <w:p w14:paraId="7DE669C4" w14:textId="77777777" w:rsidR="0058730A" w:rsidRDefault="0058730A" w:rsidP="0058730A">
      <w:pPr>
        <w:pStyle w:val="StandardWeb"/>
      </w:pPr>
      <w: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 Hermann Weyl formuliert dies als Prinzip der Relationalität:</w:t>
      </w:r>
    </w:p>
    <w:p w14:paraId="0B746D08" w14:textId="77777777" w:rsidR="0058730A" w:rsidRDefault="0058730A" w:rsidP="0058730A">
      <w:pPr>
        <w:pStyle w:val="StandardWeb"/>
      </w:pPr>
      <w:r>
        <w:t xml:space="preserve">„A </w:t>
      </w:r>
      <w:proofErr w:type="spellStart"/>
      <w:r>
        <w:t>geometry</w:t>
      </w:r>
      <w:proofErr w:type="spellEnd"/>
      <w:r>
        <w:t xml:space="preserve"> </w:t>
      </w:r>
      <w:proofErr w:type="spellStart"/>
      <w:r>
        <w:t>is</w:t>
      </w:r>
      <w:proofErr w:type="spellEnd"/>
      <w:r>
        <w:t xml:space="preserve"> not </w:t>
      </w:r>
      <w:proofErr w:type="spellStart"/>
      <w:r>
        <w:t>true</w:t>
      </w:r>
      <w:proofErr w:type="spellEnd"/>
      <w:r>
        <w:t xml:space="preserve"> </w:t>
      </w:r>
      <w:proofErr w:type="spellStart"/>
      <w:r>
        <w:t>or</w:t>
      </w:r>
      <w:proofErr w:type="spellEnd"/>
      <w:r>
        <w:t xml:space="preserve"> </w:t>
      </w:r>
      <w:proofErr w:type="spellStart"/>
      <w:r>
        <w:t>false</w:t>
      </w:r>
      <w:proofErr w:type="spellEnd"/>
      <w:r>
        <w:t xml:space="preserve">, but </w:t>
      </w:r>
      <w:proofErr w:type="spellStart"/>
      <w:r>
        <w:t>adequate</w:t>
      </w:r>
      <w:proofErr w:type="spellEnd"/>
      <w:r>
        <w:t xml:space="preserve"> </w:t>
      </w:r>
      <w:proofErr w:type="spellStart"/>
      <w:r>
        <w:t>or</w:t>
      </w:r>
      <w:proofErr w:type="spellEnd"/>
      <w:r>
        <w:t xml:space="preserve"> </w:t>
      </w:r>
      <w:proofErr w:type="spellStart"/>
      <w:r>
        <w:t>inadequate</w:t>
      </w:r>
      <w:proofErr w:type="spellEnd"/>
      <w:r>
        <w:t xml:space="preserve"> </w:t>
      </w:r>
      <w:proofErr w:type="spellStart"/>
      <w:r>
        <w:t>to</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we</w:t>
      </w:r>
      <w:proofErr w:type="spellEnd"/>
      <w:r>
        <w:t xml:space="preserve"> </w:t>
      </w:r>
      <w:proofErr w:type="spellStart"/>
      <w:r>
        <w:t>wish</w:t>
      </w:r>
      <w:proofErr w:type="spellEnd"/>
      <w:r>
        <w:t xml:space="preserve"> </w:t>
      </w:r>
      <w:proofErr w:type="spellStart"/>
      <w:r>
        <w:t>to</w:t>
      </w:r>
      <w:proofErr w:type="spellEnd"/>
      <w:r>
        <w:t xml:space="preserve"> express.“ [34, S. 60]</w:t>
      </w:r>
    </w:p>
    <w:p w14:paraId="0C8783E2" w14:textId="77777777" w:rsidR="0058730A" w:rsidRDefault="0058730A" w:rsidP="0058730A">
      <w:pPr>
        <w:pStyle w:val="StandardWeb"/>
      </w:pPr>
      <w:r>
        <w:t>Damit wird die funktionale Geometrie zu einem Bindeglied zwischen physikalischer Beschreibung und erkenntnistheoretischer Reflexion.</w:t>
      </w:r>
    </w:p>
    <w:p w14:paraId="45DB1C84" w14:textId="77777777" w:rsidR="0058730A" w:rsidRDefault="0066734A" w:rsidP="0058730A">
      <w:r>
        <w:pict w14:anchorId="027E1BFB">
          <v:rect id="_x0000_i1069" style="width:0;height:1.5pt" o:hralign="center" o:hrstd="t" o:hr="t" fillcolor="#a0a0a0" stroked="f"/>
        </w:pict>
      </w:r>
    </w:p>
    <w:p w14:paraId="01E1BC43" w14:textId="77777777" w:rsidR="0058730A" w:rsidRDefault="0058730A" w:rsidP="0058730A">
      <w:pPr>
        <w:pStyle w:val="berschrift3"/>
      </w:pPr>
      <w:r>
        <w:lastRenderedPageBreak/>
        <w:t>Quellen Abschnitt 3.6 (fortlaufend ab Abschnitt 3.5)</w:t>
      </w:r>
    </w:p>
    <w:p w14:paraId="4C0014AE" w14:textId="77777777" w:rsidR="0058730A" w:rsidRDefault="0058730A" w:rsidP="0058730A">
      <w:pPr>
        <w:pStyle w:val="StandardWeb"/>
      </w:pPr>
      <w:r>
        <w:t xml:space="preserve">[31] </w:t>
      </w:r>
      <w:proofErr w:type="spellStart"/>
      <w:r>
        <w:t>Rovelli</w:t>
      </w:r>
      <w:proofErr w:type="spellEnd"/>
      <w:r>
        <w:t xml:space="preserve">, C. (2004). </w:t>
      </w:r>
      <w:r>
        <w:rPr>
          <w:rStyle w:val="Hervorhebung"/>
        </w:rPr>
        <w:t>Quantum Gravity</w:t>
      </w:r>
      <w:r>
        <w:t>. Cambridge University Press.</w:t>
      </w:r>
    </w:p>
    <w:p w14:paraId="3A2635D9" w14:textId="77777777" w:rsidR="0058730A" w:rsidRDefault="0058730A" w:rsidP="0058730A">
      <w:pPr>
        <w:pStyle w:val="StandardWeb"/>
      </w:pPr>
      <w:r>
        <w:t xml:space="preserve">[32] 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p>
    <w:p w14:paraId="66ECA01E" w14:textId="77777777" w:rsidR="0058730A" w:rsidRDefault="0058730A" w:rsidP="0058730A">
      <w:pPr>
        <w:pStyle w:val="StandardWeb"/>
      </w:pPr>
      <w:r>
        <w:t xml:space="preserve">[33] Ashby, N. (2003). </w:t>
      </w:r>
      <w:proofErr w:type="spellStart"/>
      <w:r>
        <w:rPr>
          <w:rStyle w:val="Hervorhebung"/>
        </w:rPr>
        <w:t>Relativity</w:t>
      </w:r>
      <w:proofErr w:type="spellEnd"/>
      <w:r>
        <w:rPr>
          <w:rStyle w:val="Hervorhebung"/>
        </w:rPr>
        <w:t xml:space="preserve"> and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Physics Today, 55(5), 41–47.</w:t>
      </w:r>
    </w:p>
    <w:p w14:paraId="1EC79A62" w14:textId="77777777" w:rsidR="0058730A" w:rsidRDefault="0058730A" w:rsidP="0058730A">
      <w:pPr>
        <w:pStyle w:val="StandardWeb"/>
      </w:pPr>
      <w:r>
        <w:t xml:space="preserve">[34]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1D88F160" w14:textId="77777777" w:rsidR="005662BE" w:rsidRDefault="005662BE" w:rsidP="005662BE">
      <w:pPr>
        <w:pStyle w:val="berschrift3"/>
      </w:pPr>
      <w:r>
        <w:t>3.7 Funktionale Dynamik und Kausalität im strukturierten Raum</w:t>
      </w:r>
    </w:p>
    <w:p w14:paraId="29A0ACCB" w14:textId="77777777" w:rsidR="005662BE" w:rsidRDefault="005662BE" w:rsidP="005662BE">
      <w:pPr>
        <w:pStyle w:val="StandardWeb"/>
      </w:pPr>
      <w:r>
        <w:t xml:space="preserve">Im vorangegangenen Abschnitt wurde der Raum nicht länger als bloßes Koordinatensystem verstanden, sondern durch funktionale Zuweisungen wie die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als strukturierte und differenzierte Entität behandelt. Daraus ergibt sich die Notwendigkeit, auch die </w:t>
      </w:r>
      <w:r>
        <w:rPr>
          <w:rStyle w:val="Fett"/>
          <w:rFonts w:eastAsiaTheme="majorEastAsia"/>
        </w:rPr>
        <w:t>Dynamik</w:t>
      </w:r>
      <w:r>
        <w:t xml:space="preserve"> innerhalb dieses Raumes funktional zu fassen: Wie verändern sich Zustände innerhalb solcher strukturierter Felder, wie verhalten sich Objekte in Relation zu ihnen, und welche </w:t>
      </w:r>
      <w:r>
        <w:rPr>
          <w:rStyle w:val="Fett"/>
          <w:rFonts w:eastAsiaTheme="majorEastAsia"/>
        </w:rPr>
        <w:t>kausalen Beziehungen</w:t>
      </w:r>
      <w:r>
        <w:t xml:space="preserve"> lassen sich aus diesen Veränderungen ableiten?</w:t>
      </w:r>
    </w:p>
    <w:p w14:paraId="1411B513" w14:textId="77777777" w:rsidR="005662BE" w:rsidRDefault="005662BE" w:rsidP="005662BE">
      <w:pPr>
        <w:pStyle w:val="StandardWeb"/>
      </w:pPr>
      <w:r>
        <w:t xml:space="preserve">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Paradigmenwechsel: </w:t>
      </w:r>
      <w:r>
        <w:rPr>
          <w:rStyle w:val="Fett"/>
          <w:rFonts w:eastAsiaTheme="majorEastAsia"/>
        </w:rPr>
        <w:t>Kausalität ist nicht vorausgesetzt, sondern emergiert aus der Raumstruktur selbst.</w:t>
      </w:r>
    </w:p>
    <w:p w14:paraId="065C5EC4" w14:textId="77777777" w:rsidR="005662BE" w:rsidRDefault="0066734A" w:rsidP="005662BE">
      <w:r>
        <w:pict w14:anchorId="004A229B">
          <v:rect id="_x0000_i1070" style="width:0;height:1.5pt" o:hralign="center" o:hrstd="t" o:hr="t" fillcolor="#a0a0a0" stroked="f"/>
        </w:pict>
      </w:r>
    </w:p>
    <w:p w14:paraId="20AC35E9" w14:textId="77777777" w:rsidR="005662BE" w:rsidRDefault="005662BE" w:rsidP="005662BE">
      <w:pPr>
        <w:pStyle w:val="berschrift3"/>
      </w:pPr>
      <w:r>
        <w:t>3.7.1 Dynamik als Strukturprozess</w:t>
      </w:r>
    </w:p>
    <w:p w14:paraId="099CE1AC" w14:textId="77777777" w:rsidR="005662BE" w:rsidRDefault="005662BE" w:rsidP="005662BE">
      <w:pPr>
        <w:pStyle w:val="StandardWeb"/>
      </w:pPr>
      <w:r>
        <w:t xml:space="preserve">Im funktionalen Bezugssystem ist Dynamik keine bloße Bewegung in einem gegebenen Raum, sondern Ausdruck innerer Strukturveränderungen. Jeder Punkt im Raum trägt durch die </w:t>
      </w:r>
      <w:proofErr w:type="spellStart"/>
      <w:r>
        <w:t>Brane</w:t>
      </w:r>
      <w:proofErr w:type="spellEnd"/>
      <w:r>
        <w:t xml:space="preserve">-Funktion eine lokale Strukturinformation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deren Gradient als Potentialfeld interpretiert werden kann. Ein Objekt im Raum erfährt keine Kraft im klassischen Sinne, sondern wird durch das Feld in bestimmte Richtungen strukturell „gezogen“ oder „abgelenkt“. Bewegung ist somit Feldinteraktion.</w:t>
      </w:r>
    </w:p>
    <w:p w14:paraId="628A3589" w14:textId="77777777" w:rsidR="005662BE" w:rsidRDefault="005662BE" w:rsidP="005662BE">
      <w:pPr>
        <w:pStyle w:val="StandardWeb"/>
      </w:pPr>
      <w:r>
        <w:t xml:space="preserve">Diese Perspektive erinnert an moderne Interpretationen der Quantenfeldtheorie, in der Teilchen als Anregungen eines zugrundeliegenden Feldes erscheinen. Wie Carlo </w:t>
      </w:r>
      <w:proofErr w:type="spellStart"/>
      <w:r>
        <w:t>Rovelli</w:t>
      </w:r>
      <w:proofErr w:type="spellEnd"/>
      <w:r>
        <w:t xml:space="preserve"> betont:</w:t>
      </w:r>
    </w:p>
    <w:p w14:paraId="6B34AF7E" w14:textId="77777777" w:rsidR="005662BE" w:rsidRDefault="005662BE" w:rsidP="005662BE">
      <w:pPr>
        <w:pStyle w:val="StandardWeb"/>
      </w:pPr>
      <w:r>
        <w:t xml:space="preserve">„In </w:t>
      </w:r>
      <w:proofErr w:type="spellStart"/>
      <w:r>
        <w:t>quantum</w:t>
      </w:r>
      <w:proofErr w:type="spellEnd"/>
      <w:r>
        <w:t xml:space="preserve"> </w:t>
      </w:r>
      <w:proofErr w:type="spellStart"/>
      <w:r>
        <w:t>field</w:t>
      </w:r>
      <w:proofErr w:type="spellEnd"/>
      <w:r>
        <w:t xml:space="preserve"> </w:t>
      </w:r>
      <w:proofErr w:type="spellStart"/>
      <w:r>
        <w:t>theory</w:t>
      </w:r>
      <w:proofErr w:type="spellEnd"/>
      <w:r>
        <w:t xml:space="preserve">, </w:t>
      </w:r>
      <w:proofErr w:type="spellStart"/>
      <w:r>
        <w:t>what</w:t>
      </w:r>
      <w:proofErr w:type="spellEnd"/>
      <w:r>
        <w:t xml:space="preserve"> </w:t>
      </w:r>
      <w:proofErr w:type="spellStart"/>
      <w:r>
        <w:t>we</w:t>
      </w:r>
      <w:proofErr w:type="spellEnd"/>
      <w:r>
        <w:t xml:space="preserve"> </w:t>
      </w:r>
      <w:proofErr w:type="spellStart"/>
      <w:r>
        <w:t>call</w:t>
      </w:r>
      <w:proofErr w:type="spellEnd"/>
      <w:r>
        <w:t xml:space="preserve"> a </w:t>
      </w:r>
      <w:proofErr w:type="spellStart"/>
      <w:r>
        <w:t>particle</w:t>
      </w:r>
      <w:proofErr w:type="spellEnd"/>
      <w:r>
        <w:t xml:space="preserve"> </w:t>
      </w:r>
      <w:proofErr w:type="spellStart"/>
      <w:r>
        <w:t>is</w:t>
      </w:r>
      <w:proofErr w:type="spellEnd"/>
      <w:r>
        <w:t xml:space="preserve"> just an </w:t>
      </w:r>
      <w:proofErr w:type="spellStart"/>
      <w:r>
        <w:t>excitation</w:t>
      </w:r>
      <w:proofErr w:type="spellEnd"/>
      <w:r>
        <w:t xml:space="preserve"> </w:t>
      </w:r>
      <w:proofErr w:type="spellStart"/>
      <w:r>
        <w:t>of</w:t>
      </w:r>
      <w:proofErr w:type="spellEnd"/>
      <w:r>
        <w:t xml:space="preserve"> a </w:t>
      </w:r>
      <w:proofErr w:type="spellStart"/>
      <w:r>
        <w:t>field</w:t>
      </w:r>
      <w:proofErr w:type="spellEnd"/>
      <w:r>
        <w:t xml:space="preserve">, not a separate </w:t>
      </w:r>
      <w:proofErr w:type="spellStart"/>
      <w:r>
        <w:t>entity</w:t>
      </w:r>
      <w:proofErr w:type="spellEnd"/>
      <w:r>
        <w:t xml:space="preserve"> </w:t>
      </w:r>
      <w:proofErr w:type="spellStart"/>
      <w:r>
        <w:t>moving</w:t>
      </w:r>
      <w:proofErr w:type="spellEnd"/>
      <w:r>
        <w:t xml:space="preserve"> </w:t>
      </w:r>
      <w:proofErr w:type="spellStart"/>
      <w:r>
        <w:t>through</w:t>
      </w:r>
      <w:proofErr w:type="spellEnd"/>
      <w:r>
        <w:t xml:space="preserve"> a passive </w:t>
      </w:r>
      <w:proofErr w:type="spellStart"/>
      <w:r>
        <w:t>space</w:t>
      </w:r>
      <w:proofErr w:type="spellEnd"/>
      <w:r>
        <w:t>.“ [35, S. 91]</w:t>
      </w:r>
    </w:p>
    <w:p w14:paraId="5F3D7619" w14:textId="77777777" w:rsidR="005662BE" w:rsidRDefault="0066734A" w:rsidP="005662BE">
      <w:r>
        <w:pict w14:anchorId="371E4F81">
          <v:rect id="_x0000_i1071" style="width:0;height:1.5pt" o:hralign="center" o:hrstd="t" o:hr="t" fillcolor="#a0a0a0" stroked="f"/>
        </w:pict>
      </w:r>
    </w:p>
    <w:p w14:paraId="53E88AB4" w14:textId="77777777" w:rsidR="005662BE" w:rsidRDefault="005662BE" w:rsidP="005662BE">
      <w:pPr>
        <w:pStyle w:val="berschrift3"/>
      </w:pPr>
      <w:r>
        <w:lastRenderedPageBreak/>
        <w:t>3.7.2 Der Lagrange-Formalismus im funktionalen Raum</w:t>
      </w:r>
    </w:p>
    <w:p w14:paraId="1B1DEB44" w14:textId="77777777" w:rsidR="005662BE" w:rsidRDefault="005662BE" w:rsidP="005662BE">
      <w:pPr>
        <w:pStyle w:val="StandardWeb"/>
      </w:pPr>
      <w:r>
        <w:t>Der klassische Lagrange-Formalismus basiert auf der Differenz zwischen kinetischer und potentieller Energie:</w:t>
      </w:r>
    </w:p>
    <w:p w14:paraId="65D75B4E" w14:textId="77777777" w:rsidR="005662BE" w:rsidRDefault="005662BE" w:rsidP="005662BE">
      <w:r>
        <w:rPr>
          <w:rStyle w:val="katex-mathml"/>
        </w:rPr>
        <w:t>L=T−VL = T - V</w:t>
      </w:r>
      <w:r>
        <w:rPr>
          <w:rStyle w:val="mord"/>
        </w:rPr>
        <w:t>L</w:t>
      </w:r>
      <w:r>
        <w:rPr>
          <w:rStyle w:val="mrel"/>
        </w:rPr>
        <w:t>=</w:t>
      </w:r>
      <w:r>
        <w:rPr>
          <w:rStyle w:val="mord"/>
        </w:rPr>
        <w:t>T</w:t>
      </w:r>
      <w:r>
        <w:rPr>
          <w:rStyle w:val="mbin"/>
        </w:rPr>
        <w:t>−</w:t>
      </w:r>
      <w:r>
        <w:rPr>
          <w:rStyle w:val="mord"/>
        </w:rPr>
        <w:t>V</w:t>
      </w:r>
      <w:r>
        <w:t xml:space="preserve"> </w:t>
      </w:r>
    </w:p>
    <w:p w14:paraId="11D6A3BE" w14:textId="77777777" w:rsidR="005662BE" w:rsidRDefault="005662BE" w:rsidP="005662BE">
      <w:pPr>
        <w:pStyle w:val="StandardWeb"/>
      </w:pPr>
      <w:r>
        <w:t xml:space="preserve">Im funktionalen Kontext ergibt sich jedoch ein neues Verständnis: Die potentielle Energie </w:t>
      </w:r>
      <w:r>
        <w:rPr>
          <w:rStyle w:val="katex-mathml"/>
        </w:rPr>
        <w:t>VV</w:t>
      </w:r>
      <w:r>
        <w:rPr>
          <w:rStyle w:val="mord"/>
        </w:rPr>
        <w:t>V</w:t>
      </w:r>
      <w:r>
        <w:t xml:space="preserve"> ist nicht vorgegeben, sondern wird aus der Strukturfunktion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abgeleitet. Die Lagrange-Funktion erhält damit eine feldabhängige Form:</w:t>
      </w:r>
    </w:p>
    <w:p w14:paraId="725472C8" w14:textId="77777777" w:rsidR="005662BE" w:rsidRDefault="005662BE" w:rsidP="005662BE">
      <w:r>
        <w:rPr>
          <w:rStyle w:val="katex-mathml"/>
        </w:rPr>
        <w:t>L(</w:t>
      </w:r>
      <w:proofErr w:type="spellStart"/>
      <w:proofErr w:type="gramStart"/>
      <w:r>
        <w:rPr>
          <w:rStyle w:val="katex-mathml"/>
        </w:rPr>
        <w:t>x,x</w:t>
      </w:r>
      <w:proofErr w:type="gramEnd"/>
      <w:r>
        <w:rPr>
          <w:rStyle w:val="katex-mathml"/>
        </w:rPr>
        <w:t>˙,t</w:t>
      </w:r>
      <w:proofErr w:type="spellEnd"/>
      <w:r>
        <w:rPr>
          <w:rStyle w:val="katex-mathml"/>
        </w:rPr>
        <w:t>)=12mx˙2−h(x)L(x, \</w:t>
      </w:r>
      <w:proofErr w:type="spellStart"/>
      <w:r>
        <w:rPr>
          <w:rStyle w:val="katex-mathml"/>
        </w:rPr>
        <w:t>dot</w:t>
      </w:r>
      <w:proofErr w:type="spellEnd"/>
      <w:r>
        <w:rPr>
          <w:rStyle w:val="katex-mathml"/>
        </w:rPr>
        <w:t>{x}, t) = \</w:t>
      </w:r>
      <w:proofErr w:type="spellStart"/>
      <w:r>
        <w:rPr>
          <w:rStyle w:val="katex-mathml"/>
        </w:rPr>
        <w:t>frac</w:t>
      </w:r>
      <w:proofErr w:type="spellEnd"/>
      <w:r>
        <w:rPr>
          <w:rStyle w:val="katex-mathml"/>
        </w:rPr>
        <w:t>{1}{2} m \</w:t>
      </w:r>
      <w:proofErr w:type="spellStart"/>
      <w:r>
        <w:rPr>
          <w:rStyle w:val="katex-mathml"/>
        </w:rPr>
        <w:t>dot</w:t>
      </w:r>
      <w:proofErr w:type="spellEnd"/>
      <w:r>
        <w:rPr>
          <w:rStyle w:val="katex-mathml"/>
        </w:rPr>
        <w:t>{x}^2 - h(x)</w:t>
      </w:r>
      <w:r>
        <w:rPr>
          <w:rStyle w:val="mord"/>
        </w:rPr>
        <w:t>L</w:t>
      </w:r>
      <w:r>
        <w:rPr>
          <w:rStyle w:val="mopen"/>
        </w:rPr>
        <w:t>(</w:t>
      </w:r>
      <w:proofErr w:type="spellStart"/>
      <w:r>
        <w:rPr>
          <w:rStyle w:val="mord"/>
        </w:rPr>
        <w:t>x</w:t>
      </w:r>
      <w:r>
        <w:rPr>
          <w:rStyle w:val="mpunct"/>
        </w:rPr>
        <w:t>,</w:t>
      </w:r>
      <w:r>
        <w:rPr>
          <w:rStyle w:val="mord"/>
        </w:rPr>
        <w:t>x˙</w:t>
      </w:r>
      <w:r>
        <w:rPr>
          <w:rStyle w:val="mpunct"/>
        </w:rPr>
        <w:t>,</w:t>
      </w:r>
      <w:r>
        <w:rPr>
          <w:rStyle w:val="mord"/>
        </w:rPr>
        <w:t>t</w:t>
      </w:r>
      <w:proofErr w:type="spellEnd"/>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t xml:space="preserve"> </w:t>
      </w:r>
    </w:p>
    <w:p w14:paraId="2CC45CCA" w14:textId="77777777" w:rsidR="005662BE" w:rsidRDefault="005662BE" w:rsidP="005662BE">
      <w:pPr>
        <w:pStyle w:val="StandardWeb"/>
      </w:pPr>
      <w:r>
        <w:t>Die Euler-Lagrange-Gleichung</w:t>
      </w:r>
    </w:p>
    <w:p w14:paraId="04288E39" w14:textId="77777777" w:rsidR="005662BE" w:rsidRDefault="005662BE" w:rsidP="005662BE">
      <w:proofErr w:type="spellStart"/>
      <w:r>
        <w:rPr>
          <w:rStyle w:val="katex-mathml"/>
        </w:rPr>
        <w:t>ddt</w:t>
      </w:r>
      <w:proofErr w:type="spellEnd"/>
      <w:r>
        <w:rPr>
          <w:rStyle w:val="katex-mathml"/>
        </w:rPr>
        <w:t>(∂</w:t>
      </w:r>
      <w:proofErr w:type="spellStart"/>
      <w:r>
        <w:rPr>
          <w:rStyle w:val="katex-mathml"/>
        </w:rPr>
        <w:t>L∂x</w:t>
      </w:r>
      <w:proofErr w:type="spellEnd"/>
      <w:proofErr w:type="gramStart"/>
      <w:r>
        <w:rPr>
          <w:rStyle w:val="katex-mathml"/>
        </w:rPr>
        <w:t>˙)−</w:t>
      </w:r>
      <w:proofErr w:type="gramEnd"/>
      <w:r>
        <w:rPr>
          <w:rStyle w:val="katex-mathml"/>
        </w:rPr>
        <w:t>∂</w:t>
      </w:r>
      <w:proofErr w:type="spellStart"/>
      <w:r>
        <w:rPr>
          <w:rStyle w:val="katex-mathml"/>
        </w:rPr>
        <w:t>L∂x</w:t>
      </w:r>
      <w:proofErr w:type="spellEnd"/>
      <w:r>
        <w:rPr>
          <w:rStyle w:val="katex-mathml"/>
        </w:rPr>
        <w:t>=0\</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left</w:t>
      </w:r>
      <w:proofErr w:type="spellEnd"/>
      <w:r>
        <w:rPr>
          <w:rStyle w:val="katex-mathml"/>
        </w:rPr>
        <w:t>( \</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{x}} \</w:t>
      </w:r>
      <w:proofErr w:type="spellStart"/>
      <w:r>
        <w:rPr>
          <w:rStyle w:val="katex-mathml"/>
        </w:rPr>
        <w:t>right</w:t>
      </w:r>
      <w:proofErr w:type="spellEnd"/>
      <w:r>
        <w:rPr>
          <w:rStyle w:val="katex-mathml"/>
        </w:rPr>
        <w:t>) - \</w:t>
      </w:r>
      <w:proofErr w:type="spellStart"/>
      <w:r>
        <w:rPr>
          <w:rStyle w:val="katex-mathml"/>
        </w:rPr>
        <w:t>frac</w:t>
      </w:r>
      <w:proofErr w:type="spellEnd"/>
      <w:r>
        <w:rPr>
          <w:rStyle w:val="katex-mathml"/>
        </w:rPr>
        <w:t>{\partial L}{\partial x} = 0</w:t>
      </w:r>
      <w:r>
        <w:rPr>
          <w:rStyle w:val="mord"/>
        </w:rPr>
        <w:t>dtd</w:t>
      </w:r>
      <w:r>
        <w:rPr>
          <w:rStyle w:val="vlist-s"/>
        </w:rPr>
        <w:t>​</w:t>
      </w:r>
      <w:r>
        <w:rPr>
          <w:rStyle w:val="delimsizing"/>
        </w:rPr>
        <w:t>(</w:t>
      </w:r>
      <w:r>
        <w:rPr>
          <w:rStyle w:val="mord"/>
        </w:rPr>
        <w:t>∂x˙∂L</w:t>
      </w:r>
      <w:r>
        <w:rPr>
          <w:rStyle w:val="vlist-s"/>
        </w:rPr>
        <w:t>​</w:t>
      </w:r>
      <w:r>
        <w:rPr>
          <w:rStyle w:val="delimsizing"/>
        </w:rPr>
        <w:t>)</w:t>
      </w:r>
      <w:r>
        <w:rPr>
          <w:rStyle w:val="mbin"/>
        </w:rPr>
        <w:t>−</w:t>
      </w:r>
      <w:r>
        <w:rPr>
          <w:rStyle w:val="mord"/>
        </w:rPr>
        <w:t>∂</w:t>
      </w:r>
      <w:proofErr w:type="spellStart"/>
      <w:r>
        <w:rPr>
          <w:rStyle w:val="mord"/>
        </w:rPr>
        <w:t>x∂L</w:t>
      </w:r>
      <w:proofErr w:type="spellEnd"/>
      <w:r>
        <w:rPr>
          <w:rStyle w:val="vlist-s"/>
        </w:rPr>
        <w:t>​</w:t>
      </w:r>
      <w:r>
        <w:rPr>
          <w:rStyle w:val="mrel"/>
        </w:rPr>
        <w:t>=</w:t>
      </w:r>
      <w:r>
        <w:rPr>
          <w:rStyle w:val="mord"/>
        </w:rPr>
        <w:t>0</w:t>
      </w:r>
      <w:r>
        <w:t xml:space="preserve"> </w:t>
      </w:r>
    </w:p>
    <w:p w14:paraId="22E4D635" w14:textId="77777777" w:rsidR="005662BE" w:rsidRDefault="005662BE" w:rsidP="005662BE">
      <w:pPr>
        <w:pStyle w:val="StandardWeb"/>
      </w:pPr>
      <w:r>
        <w:t>führt zu einer Bewegungsgleichung, in der die Feldstruktur direkt die Dynamik bestimmt. In dieser Sicht ist Bewegung das Resultat funktionaler Gradienten. Die „Kraft“ ist nicht extern, sondern eine Konsequenz der Raumfunktion.</w:t>
      </w:r>
    </w:p>
    <w:p w14:paraId="3FFA7D41" w14:textId="77777777" w:rsidR="005662BE" w:rsidRDefault="0066734A" w:rsidP="005662BE">
      <w:r>
        <w:pict w14:anchorId="20DCCE60">
          <v:rect id="_x0000_i1072" style="width:0;height:1.5pt" o:hralign="center" o:hrstd="t" o:hr="t" fillcolor="#a0a0a0" stroked="f"/>
        </w:pict>
      </w:r>
    </w:p>
    <w:p w14:paraId="07A403D4" w14:textId="77777777" w:rsidR="005662BE" w:rsidRDefault="005662BE" w:rsidP="005662BE">
      <w:pPr>
        <w:pStyle w:val="berschrift3"/>
      </w:pPr>
      <w:r>
        <w:t>3.7.3 Der Hamilton-Formalismus: Phase Space als funktionale Realität</w:t>
      </w:r>
    </w:p>
    <w:p w14:paraId="3A338DFE" w14:textId="77777777" w:rsidR="005662BE" w:rsidRDefault="005662BE" w:rsidP="005662BE">
      <w:pPr>
        <w:pStyle w:val="StandardWeb"/>
      </w:pPr>
      <w:r>
        <w:t xml:space="preserve">Der Hamilton-Formalismus führt eine duale Beschreibung ein: Position </w:t>
      </w:r>
      <w:r>
        <w:rPr>
          <w:rStyle w:val="katex-mathml"/>
        </w:rPr>
        <w:t>xx</w:t>
      </w:r>
      <w:r>
        <w:rPr>
          <w:rStyle w:val="mord"/>
        </w:rPr>
        <w:t>x</w:t>
      </w:r>
      <w:r>
        <w:t xml:space="preserve"> und Impuls </w:t>
      </w:r>
      <w:proofErr w:type="spellStart"/>
      <w:r>
        <w:rPr>
          <w:rStyle w:val="katex-mathml"/>
        </w:rPr>
        <w:t>pp</w:t>
      </w:r>
      <w:r>
        <w:rPr>
          <w:rStyle w:val="mord"/>
        </w:rPr>
        <w:t>p</w:t>
      </w:r>
      <w:proofErr w:type="spellEnd"/>
      <w:r>
        <w:t xml:space="preserve"> als konjugierte Variablen. Der </w:t>
      </w:r>
      <w:proofErr w:type="spellStart"/>
      <w:r>
        <w:t>Hamiltonian</w:t>
      </w:r>
      <w:proofErr w:type="spellEnd"/>
    </w:p>
    <w:p w14:paraId="66DB2908" w14:textId="77777777" w:rsidR="005662BE" w:rsidRDefault="005662BE" w:rsidP="005662BE">
      <w:r>
        <w:rPr>
          <w:rStyle w:val="katex-mathml"/>
        </w:rPr>
        <w:t>H(</w:t>
      </w:r>
      <w:proofErr w:type="spellStart"/>
      <w:proofErr w:type="gramStart"/>
      <w:r>
        <w:rPr>
          <w:rStyle w:val="katex-mathml"/>
        </w:rPr>
        <w:t>x,p</w:t>
      </w:r>
      <w:proofErr w:type="spellEnd"/>
      <w:proofErr w:type="gramEnd"/>
      <w:r>
        <w:rPr>
          <w:rStyle w:val="katex-mathml"/>
        </w:rPr>
        <w:t>)=p22m+h(x)H(x, p) = \</w:t>
      </w:r>
      <w:proofErr w:type="spellStart"/>
      <w:r>
        <w:rPr>
          <w:rStyle w:val="katex-mathml"/>
        </w:rPr>
        <w:t>frac</w:t>
      </w:r>
      <w:proofErr w:type="spellEnd"/>
      <w:r>
        <w:rPr>
          <w:rStyle w:val="katex-mathml"/>
        </w:rPr>
        <w:t>{p^2}{2m} + h(x)</w:t>
      </w:r>
      <w:r>
        <w:rPr>
          <w:rStyle w:val="mord"/>
        </w:rPr>
        <w:t>H</w:t>
      </w:r>
      <w:r>
        <w:rPr>
          <w:rStyle w:val="mopen"/>
        </w:rPr>
        <w:t>(</w:t>
      </w:r>
      <w:proofErr w:type="spellStart"/>
      <w:r>
        <w:rPr>
          <w:rStyle w:val="mord"/>
        </w:rPr>
        <w:t>x</w:t>
      </w:r>
      <w:r>
        <w:rPr>
          <w:rStyle w:val="mpunct"/>
        </w:rPr>
        <w:t>,</w:t>
      </w:r>
      <w:r>
        <w:rPr>
          <w:rStyle w:val="mord"/>
        </w:rPr>
        <w:t>p</w:t>
      </w:r>
      <w:proofErr w:type="spellEnd"/>
      <w:r>
        <w:rPr>
          <w:rStyle w:val="mclose"/>
        </w:rPr>
        <w:t>)</w:t>
      </w:r>
      <w:r>
        <w:rPr>
          <w:rStyle w:val="mrel"/>
        </w:rPr>
        <w:t>=</w:t>
      </w:r>
      <w:r>
        <w:rPr>
          <w:rStyle w:val="mord"/>
        </w:rPr>
        <w:t>2mp2</w:t>
      </w:r>
      <w:r>
        <w:rPr>
          <w:rStyle w:val="vlist-s"/>
        </w:rPr>
        <w:t>​</w:t>
      </w:r>
      <w:r>
        <w:rPr>
          <w:rStyle w:val="mbin"/>
        </w:rPr>
        <w:t>+</w:t>
      </w:r>
      <w:r>
        <w:rPr>
          <w:rStyle w:val="mord"/>
        </w:rPr>
        <w:t>h</w:t>
      </w:r>
      <w:r>
        <w:rPr>
          <w:rStyle w:val="mopen"/>
        </w:rPr>
        <w:t>(</w:t>
      </w:r>
      <w:r>
        <w:rPr>
          <w:rStyle w:val="mord"/>
        </w:rPr>
        <w:t>x</w:t>
      </w:r>
      <w:r>
        <w:rPr>
          <w:rStyle w:val="mclose"/>
        </w:rPr>
        <w:t>)</w:t>
      </w:r>
      <w:r>
        <w:t xml:space="preserve"> </w:t>
      </w:r>
    </w:p>
    <w:p w14:paraId="00C1F6FF" w14:textId="77777777" w:rsidR="005662BE" w:rsidRDefault="005662BE" w:rsidP="005662BE">
      <w:pPr>
        <w:pStyle w:val="StandardWeb"/>
      </w:pPr>
      <w:r>
        <w:t>erlaubt eine alternative Beschreibung der Dynamik durch das Paar:</w:t>
      </w:r>
    </w:p>
    <w:p w14:paraId="2C2D3502" w14:textId="77777777" w:rsidR="005662BE" w:rsidRDefault="005662BE" w:rsidP="005662BE">
      <w:r>
        <w:rPr>
          <w:rStyle w:val="katex-mathml"/>
        </w:rPr>
        <w:t>x˙=∂</w:t>
      </w:r>
      <w:proofErr w:type="spellStart"/>
      <w:r>
        <w:rPr>
          <w:rStyle w:val="katex-mathml"/>
        </w:rPr>
        <w:t>H∂</w:t>
      </w:r>
      <w:proofErr w:type="gramStart"/>
      <w:r>
        <w:rPr>
          <w:rStyle w:val="katex-mathml"/>
        </w:rPr>
        <w:t>p,p</w:t>
      </w:r>
      <w:proofErr w:type="spellEnd"/>
      <w:proofErr w:type="gramEnd"/>
      <w:r>
        <w:rPr>
          <w:rStyle w:val="katex-mathml"/>
        </w:rPr>
        <w:t>˙=−∂</w:t>
      </w:r>
      <w:proofErr w:type="spellStart"/>
      <w:r>
        <w:rPr>
          <w:rStyle w:val="katex-mathml"/>
        </w:rPr>
        <w:t>H∂x</w:t>
      </w:r>
      <w:proofErr w:type="spellEnd"/>
      <w:r>
        <w:rPr>
          <w:rStyle w:val="katex-mathml"/>
        </w:rPr>
        <w:t>\</w:t>
      </w:r>
      <w:proofErr w:type="spellStart"/>
      <w:r>
        <w:rPr>
          <w:rStyle w:val="katex-mathml"/>
        </w:rPr>
        <w:t>dot</w:t>
      </w:r>
      <w:proofErr w:type="spellEnd"/>
      <w:r>
        <w:rPr>
          <w:rStyle w:val="katex-mathml"/>
        </w:rPr>
        <w:t>{x} = \</w:t>
      </w:r>
      <w:proofErr w:type="spellStart"/>
      <w:r>
        <w:rPr>
          <w:rStyle w:val="katex-mathml"/>
        </w:rPr>
        <w:t>frac</w:t>
      </w:r>
      <w:proofErr w:type="spellEnd"/>
      <w:r>
        <w:rPr>
          <w:rStyle w:val="katex-mathml"/>
        </w:rPr>
        <w:t>{\partial H}{\partial p}, \</w:t>
      </w:r>
      <w:proofErr w:type="spellStart"/>
      <w:r>
        <w:rPr>
          <w:rStyle w:val="katex-mathml"/>
        </w:rPr>
        <w:t>quad</w:t>
      </w:r>
      <w:proofErr w:type="spellEnd"/>
      <w:r>
        <w:rPr>
          <w:rStyle w:val="katex-mathml"/>
        </w:rPr>
        <w:t xml:space="preserve"> \</w:t>
      </w:r>
      <w:proofErr w:type="spellStart"/>
      <w:r>
        <w:rPr>
          <w:rStyle w:val="katex-mathml"/>
        </w:rPr>
        <w:t>dot</w:t>
      </w:r>
      <w:proofErr w:type="spellEnd"/>
      <w:r>
        <w:rPr>
          <w:rStyle w:val="katex-mathml"/>
        </w:rPr>
        <w:t>{p} = -\</w:t>
      </w:r>
      <w:proofErr w:type="spellStart"/>
      <w:r>
        <w:rPr>
          <w:rStyle w:val="katex-mathml"/>
        </w:rPr>
        <w:t>frac</w:t>
      </w:r>
      <w:proofErr w:type="spellEnd"/>
      <w:r>
        <w:rPr>
          <w:rStyle w:val="katex-mathml"/>
        </w:rPr>
        <w:t>{\partial H}{\partial x}</w:t>
      </w:r>
      <w:r>
        <w:rPr>
          <w:rStyle w:val="mord"/>
        </w:rPr>
        <w:t>x˙</w:t>
      </w:r>
      <w:r>
        <w:rPr>
          <w:rStyle w:val="mrel"/>
        </w:rPr>
        <w:t>=</w:t>
      </w:r>
      <w:r>
        <w:rPr>
          <w:rStyle w:val="mord"/>
        </w:rPr>
        <w:t>∂</w:t>
      </w:r>
      <w:proofErr w:type="spellStart"/>
      <w:r>
        <w:rPr>
          <w:rStyle w:val="mord"/>
        </w:rPr>
        <w:t>p∂H</w:t>
      </w:r>
      <w:proofErr w:type="spellEnd"/>
      <w:r>
        <w:rPr>
          <w:rStyle w:val="vlist-s"/>
        </w:rPr>
        <w:t>​</w:t>
      </w:r>
      <w:r>
        <w:rPr>
          <w:rStyle w:val="mpunct"/>
        </w:rPr>
        <w:t>,</w:t>
      </w:r>
      <w:r>
        <w:rPr>
          <w:rStyle w:val="mord"/>
        </w:rPr>
        <w:t>p˙</w:t>
      </w:r>
      <w:r>
        <w:rPr>
          <w:rStyle w:val="vlist-s"/>
        </w:rPr>
        <w:t>​</w:t>
      </w:r>
      <w:r>
        <w:rPr>
          <w:rStyle w:val="mrel"/>
        </w:rPr>
        <w:t>=</w:t>
      </w:r>
      <w:r>
        <w:rPr>
          <w:rStyle w:val="mord"/>
        </w:rPr>
        <w:t>−∂</w:t>
      </w:r>
      <w:proofErr w:type="spellStart"/>
      <w:r>
        <w:rPr>
          <w:rStyle w:val="mord"/>
        </w:rPr>
        <w:t>x∂H</w:t>
      </w:r>
      <w:proofErr w:type="spellEnd"/>
      <w:r>
        <w:rPr>
          <w:rStyle w:val="vlist-s"/>
        </w:rPr>
        <w:t>​</w:t>
      </w:r>
      <w:r>
        <w:t xml:space="preserve"> </w:t>
      </w:r>
    </w:p>
    <w:p w14:paraId="5D57532F" w14:textId="77777777" w:rsidR="005662BE" w:rsidRDefault="005662BE" w:rsidP="005662BE">
      <w:pPr>
        <w:pStyle w:val="StandardWeb"/>
      </w:pPr>
      <w:r>
        <w:t xml:space="preserve">Im funktionalen Raum entsteht daraus ein </w:t>
      </w:r>
      <w:r>
        <w:rPr>
          <w:rStyle w:val="Fett"/>
          <w:rFonts w:eastAsiaTheme="majorEastAsia"/>
        </w:rPr>
        <w:t>phasenraumartiges Bild</w:t>
      </w:r>
      <w:r>
        <w:t xml:space="preserve">, in dem die Felder nicht nur Orte, sondern auch Impulsverläufe strukturieren. Besonders in der quantenmechanischen Interpretation führt dies zur Überlagerung von Möglichkeiten (Superposition), wobei jedes Zustandspaar </w:t>
      </w:r>
      <w:r>
        <w:rPr>
          <w:rStyle w:val="katex-mathml"/>
        </w:rPr>
        <w:t>(</w:t>
      </w:r>
      <w:proofErr w:type="spellStart"/>
      <w:proofErr w:type="gramStart"/>
      <w:r>
        <w:rPr>
          <w:rStyle w:val="katex-mathml"/>
        </w:rPr>
        <w:t>x,p</w:t>
      </w:r>
      <w:proofErr w:type="spellEnd"/>
      <w:proofErr w:type="gramEnd"/>
      <w:r>
        <w:rPr>
          <w:rStyle w:val="katex-mathml"/>
        </w:rPr>
        <w:t>)(x, p)</w:t>
      </w:r>
      <w:r>
        <w:rPr>
          <w:rStyle w:val="mopen"/>
        </w:rPr>
        <w:t>(</w:t>
      </w:r>
      <w:proofErr w:type="spellStart"/>
      <w:r>
        <w:rPr>
          <w:rStyle w:val="mord"/>
        </w:rPr>
        <w:t>x</w:t>
      </w:r>
      <w:r>
        <w:rPr>
          <w:rStyle w:val="mpunct"/>
        </w:rPr>
        <w:t>,</w:t>
      </w:r>
      <w:r>
        <w:rPr>
          <w:rStyle w:val="mord"/>
        </w:rPr>
        <w:t>p</w:t>
      </w:r>
      <w:proofErr w:type="spellEnd"/>
      <w:r>
        <w:rPr>
          <w:rStyle w:val="mclose"/>
        </w:rPr>
        <w:t>)</w:t>
      </w:r>
      <w:r>
        <w:t xml:space="preserve"> durch die Strukturfunktion beeinflusst wird. Die </w:t>
      </w:r>
      <w:proofErr w:type="spellStart"/>
      <w:r>
        <w:t>Brane</w:t>
      </w:r>
      <w:proofErr w:type="spellEnd"/>
      <w:r>
        <w:t xml:space="preserve">-Funktion determiniert damit nicht nur Orte, sondern </w:t>
      </w:r>
      <w:r>
        <w:rPr>
          <w:rStyle w:val="Fett"/>
          <w:rFonts w:eastAsiaTheme="majorEastAsia"/>
        </w:rPr>
        <w:t>Wege und deren Wahrscheinlichkeiten</w:t>
      </w:r>
      <w:r>
        <w:t>.</w:t>
      </w:r>
    </w:p>
    <w:p w14:paraId="7A1F2606" w14:textId="77777777" w:rsidR="005662BE" w:rsidRDefault="0066734A" w:rsidP="005662BE">
      <w:r>
        <w:pict w14:anchorId="51E5F7D0">
          <v:rect id="_x0000_i1073" style="width:0;height:1.5pt" o:hralign="center" o:hrstd="t" o:hr="t" fillcolor="#a0a0a0" stroked="f"/>
        </w:pict>
      </w:r>
    </w:p>
    <w:p w14:paraId="1802A493" w14:textId="77777777" w:rsidR="005662BE" w:rsidRDefault="005662BE" w:rsidP="005662BE">
      <w:pPr>
        <w:pStyle w:val="berschrift3"/>
      </w:pPr>
      <w:r>
        <w:t>3.7.4 Energie und Impuls als Feldgrößen</w:t>
      </w:r>
    </w:p>
    <w:p w14:paraId="38706090" w14:textId="77777777" w:rsidR="005662BE" w:rsidRDefault="005662BE" w:rsidP="005662BE">
      <w:pPr>
        <w:pStyle w:val="StandardWeb"/>
      </w:pPr>
      <w:r>
        <w:t xml:space="preserve">Die klassische Vorstellung, dass Energie und Impuls Eigenschaft eines Teilchens sind, wird im funktionalen Raum revidiert. Beide Größen entstehen durch </w:t>
      </w:r>
      <w:r>
        <w:rPr>
          <w:rStyle w:val="Fett"/>
          <w:rFonts w:eastAsiaTheme="majorEastAsia"/>
        </w:rPr>
        <w:t>Feldverläufe</w:t>
      </w:r>
      <w:r>
        <w:t>. Die Energie ist lokal:</w:t>
      </w:r>
    </w:p>
    <w:p w14:paraId="4A3540E4" w14:textId="77777777" w:rsidR="005662BE" w:rsidRDefault="005662BE" w:rsidP="005662BE">
      <w:r>
        <w:rPr>
          <w:rStyle w:val="katex-mathml"/>
        </w:rPr>
        <w:t>E(x)=12mx˙2+h(x)E(x) = \</w:t>
      </w:r>
      <w:proofErr w:type="spellStart"/>
      <w:proofErr w:type="gramStart"/>
      <w:r>
        <w:rPr>
          <w:rStyle w:val="katex-mathml"/>
        </w:rPr>
        <w:t>frac</w:t>
      </w:r>
      <w:proofErr w:type="spellEnd"/>
      <w:r>
        <w:rPr>
          <w:rStyle w:val="katex-mathml"/>
        </w:rPr>
        <w:t>{</w:t>
      </w:r>
      <w:proofErr w:type="gramEnd"/>
      <w:r>
        <w:rPr>
          <w:rStyle w:val="katex-mathml"/>
        </w:rPr>
        <w:t>1}{2} m \</w:t>
      </w:r>
      <w:proofErr w:type="spellStart"/>
      <w:r>
        <w:rPr>
          <w:rStyle w:val="katex-mathml"/>
        </w:rPr>
        <w:t>dot</w:t>
      </w:r>
      <w:proofErr w:type="spellEnd"/>
      <w:r>
        <w:rPr>
          <w:rStyle w:val="katex-mathml"/>
        </w:rPr>
        <w:t>{x}^2 + h(x)</w:t>
      </w:r>
      <w:r>
        <w:rPr>
          <w:rStyle w:val="mord"/>
        </w:rPr>
        <w:t>E</w:t>
      </w:r>
      <w:r>
        <w:rPr>
          <w:rStyle w:val="mopen"/>
        </w:rPr>
        <w:t>(</w:t>
      </w:r>
      <w:r>
        <w:rPr>
          <w:rStyle w:val="mord"/>
        </w:rPr>
        <w:t>x</w:t>
      </w:r>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t xml:space="preserve"> </w:t>
      </w:r>
    </w:p>
    <w:p w14:paraId="780736BA" w14:textId="77777777" w:rsidR="005662BE" w:rsidRDefault="005662BE" w:rsidP="005662BE">
      <w:pPr>
        <w:pStyle w:val="StandardWeb"/>
      </w:pPr>
      <w:r>
        <w:lastRenderedPageBreak/>
        <w:t>und der Impuls als Ableitung des Lagrange-Terms:</w:t>
      </w:r>
    </w:p>
    <w:p w14:paraId="47CB7DD9" w14:textId="77777777" w:rsidR="005662BE" w:rsidRDefault="005662BE" w:rsidP="005662BE">
      <w:r>
        <w:rPr>
          <w:rStyle w:val="katex-mathml"/>
        </w:rPr>
        <w:t>p=∂</w:t>
      </w:r>
      <w:proofErr w:type="spellStart"/>
      <w:r>
        <w:rPr>
          <w:rStyle w:val="katex-mathml"/>
        </w:rPr>
        <w:t>L∂x</w:t>
      </w:r>
      <w:proofErr w:type="spellEnd"/>
      <w:r>
        <w:rPr>
          <w:rStyle w:val="katex-mathml"/>
        </w:rPr>
        <w:t>˙=</w:t>
      </w:r>
      <w:proofErr w:type="spellStart"/>
      <w:r>
        <w:rPr>
          <w:rStyle w:val="katex-mathml"/>
        </w:rPr>
        <w:t>mx˙p</w:t>
      </w:r>
      <w:proofErr w:type="spellEnd"/>
      <w:r>
        <w:rPr>
          <w:rStyle w:val="katex-mathml"/>
        </w:rPr>
        <w:t xml:space="preserve"> = \</w:t>
      </w:r>
      <w:proofErr w:type="spellStart"/>
      <w:proofErr w:type="gramStart"/>
      <w:r>
        <w:rPr>
          <w:rStyle w:val="katex-mathml"/>
        </w:rPr>
        <w:t>frac</w:t>
      </w:r>
      <w:proofErr w:type="spellEnd"/>
      <w:r>
        <w:rPr>
          <w:rStyle w:val="katex-mathml"/>
        </w:rPr>
        <w:t>{</w:t>
      </w:r>
      <w:proofErr w:type="gramEnd"/>
      <w:r>
        <w:rPr>
          <w:rStyle w:val="katex-mathml"/>
        </w:rPr>
        <w:t>\partial L}{\partial \</w:t>
      </w:r>
      <w:proofErr w:type="spellStart"/>
      <w:r>
        <w:rPr>
          <w:rStyle w:val="katex-mathml"/>
        </w:rPr>
        <w:t>dot</w:t>
      </w:r>
      <w:proofErr w:type="spellEnd"/>
      <w:r>
        <w:rPr>
          <w:rStyle w:val="katex-mathml"/>
        </w:rPr>
        <w:t>{x}} = m \</w:t>
      </w:r>
      <w:proofErr w:type="spellStart"/>
      <w:r>
        <w:rPr>
          <w:rStyle w:val="katex-mathml"/>
        </w:rPr>
        <w:t>dot</w:t>
      </w:r>
      <w:proofErr w:type="spellEnd"/>
      <w:r>
        <w:rPr>
          <w:rStyle w:val="katex-mathml"/>
        </w:rPr>
        <w:t>{x}</w:t>
      </w:r>
      <w:r>
        <w:rPr>
          <w:rStyle w:val="mord"/>
        </w:rPr>
        <w:t>p</w:t>
      </w:r>
      <w:r>
        <w:rPr>
          <w:rStyle w:val="mrel"/>
        </w:rPr>
        <w:t>=</w:t>
      </w:r>
      <w:r>
        <w:rPr>
          <w:rStyle w:val="mord"/>
        </w:rPr>
        <w:t>∂x˙∂L</w:t>
      </w:r>
      <w:r>
        <w:rPr>
          <w:rStyle w:val="vlist-s"/>
        </w:rPr>
        <w:t>​</w:t>
      </w:r>
      <w:r>
        <w:rPr>
          <w:rStyle w:val="mrel"/>
        </w:rPr>
        <w:t>=</w:t>
      </w:r>
      <w:r>
        <w:rPr>
          <w:rStyle w:val="mord"/>
        </w:rPr>
        <w:t>mx˙</w:t>
      </w:r>
      <w:r>
        <w:t xml:space="preserve"> </w:t>
      </w:r>
    </w:p>
    <w:p w14:paraId="64A7C678" w14:textId="77777777" w:rsidR="005662BE" w:rsidRDefault="005662BE" w:rsidP="005662BE">
      <w:pPr>
        <w:pStyle w:val="StandardWeb"/>
      </w:pPr>
      <w:r>
        <w:t xml:space="preserve">Durch strukturelle Veränderungen in </w:t>
      </w:r>
      <w:r>
        <w:rPr>
          <w:rStyle w:val="katex-mathml"/>
        </w:rPr>
        <w:t>h(x)h(x)</w:t>
      </w:r>
      <w:r>
        <w:rPr>
          <w:rStyle w:val="mord"/>
        </w:rPr>
        <w:t>h</w:t>
      </w:r>
      <w:r>
        <w:rPr>
          <w:rStyle w:val="mopen"/>
        </w:rPr>
        <w:t>(</w:t>
      </w:r>
      <w:r>
        <w:rPr>
          <w:rStyle w:val="mord"/>
        </w:rPr>
        <w:t>x</w:t>
      </w:r>
      <w:r>
        <w:rPr>
          <w:rStyle w:val="mclose"/>
        </w:rPr>
        <w:t>)</w:t>
      </w:r>
      <w:r>
        <w:t xml:space="preserve"> können sich Energie- und Impulsverteilungen verändern – ohne dass eine klassische Kraft einwirkt. Der Raum ist </w:t>
      </w:r>
      <w:r>
        <w:rPr>
          <w:rStyle w:val="Fett"/>
          <w:rFonts w:eastAsiaTheme="majorEastAsia"/>
        </w:rPr>
        <w:t>nicht Bühne, sondern Akteur</w:t>
      </w:r>
      <w:r>
        <w:t>.</w:t>
      </w:r>
    </w:p>
    <w:p w14:paraId="1375E53A" w14:textId="77777777" w:rsidR="005662BE" w:rsidRDefault="0066734A" w:rsidP="005662BE">
      <w:r>
        <w:pict w14:anchorId="7E60D694">
          <v:rect id="_x0000_i1074" style="width:0;height:1.5pt" o:hralign="center" o:hrstd="t" o:hr="t" fillcolor="#a0a0a0" stroked="f"/>
        </w:pict>
      </w:r>
    </w:p>
    <w:p w14:paraId="2CE7B0AC" w14:textId="77777777" w:rsidR="005662BE" w:rsidRDefault="005662BE" w:rsidP="005662BE">
      <w:pPr>
        <w:pStyle w:val="berschrift3"/>
      </w:pPr>
      <w:r>
        <w:t>3.7.5 Kausalität als funktionales Prinzip</w:t>
      </w:r>
    </w:p>
    <w:p w14:paraId="4F717EB7" w14:textId="77777777" w:rsidR="005662BE" w:rsidRDefault="005662BE" w:rsidP="005662BE">
      <w:pPr>
        <w:pStyle w:val="StandardWeb"/>
      </w:pPr>
      <w:r>
        <w:t xml:space="preserve">Im klassischen Weltbild ist Kausalität linear: Ursache → Wirkung. Im funktionalen Raum ergibt sich jedoch eine </w:t>
      </w:r>
      <w:r>
        <w:rPr>
          <w:rStyle w:val="Fett"/>
          <w:rFonts w:eastAsiaTheme="majorEastAsia"/>
        </w:rPr>
        <w:t>strukturbedingte Kausalität</w:t>
      </w:r>
      <w:r>
        <w:t>, die an die Feldkonfiguration gebunden ist. Die Frage ist nicht „was verursacht was“, sondern „welche strukturelle Konfiguration erlaubt welche Veränderungen“. Dies führt zu einer raumzeitlich verschränkten Kausalitätsauffassung: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604"/>
        <w:gridCol w:w="3446"/>
      </w:tblGrid>
      <w:tr w:rsidR="005662BE" w14:paraId="1356D3C0" w14:textId="77777777" w:rsidTr="005662BE">
        <w:trPr>
          <w:tblHeader/>
          <w:tblCellSpacing w:w="15" w:type="dxa"/>
        </w:trPr>
        <w:tc>
          <w:tcPr>
            <w:tcW w:w="0" w:type="auto"/>
            <w:vAlign w:val="center"/>
            <w:hideMark/>
          </w:tcPr>
          <w:p w14:paraId="50171037" w14:textId="77777777" w:rsidR="005662BE" w:rsidRDefault="005662BE">
            <w:pPr>
              <w:jc w:val="center"/>
              <w:rPr>
                <w:b/>
                <w:bCs/>
              </w:rPr>
            </w:pPr>
            <w:r>
              <w:rPr>
                <w:b/>
                <w:bCs/>
              </w:rPr>
              <w:t>Raumstruktur</w:t>
            </w:r>
          </w:p>
        </w:tc>
        <w:tc>
          <w:tcPr>
            <w:tcW w:w="0" w:type="auto"/>
            <w:vAlign w:val="center"/>
            <w:hideMark/>
          </w:tcPr>
          <w:p w14:paraId="1FD5F0BD" w14:textId="77777777" w:rsidR="005662BE" w:rsidRDefault="005662BE">
            <w:pPr>
              <w:jc w:val="center"/>
              <w:rPr>
                <w:b/>
                <w:bCs/>
              </w:rPr>
            </w:pPr>
            <w:r>
              <w:rPr>
                <w:b/>
                <w:bCs/>
              </w:rPr>
              <w:t>Kausalitätstyp</w:t>
            </w:r>
          </w:p>
        </w:tc>
        <w:tc>
          <w:tcPr>
            <w:tcW w:w="0" w:type="auto"/>
            <w:vAlign w:val="center"/>
            <w:hideMark/>
          </w:tcPr>
          <w:p w14:paraId="6D814592" w14:textId="77777777" w:rsidR="005662BE" w:rsidRDefault="005662BE">
            <w:pPr>
              <w:jc w:val="center"/>
              <w:rPr>
                <w:b/>
                <w:bCs/>
              </w:rPr>
            </w:pPr>
            <w:r>
              <w:rPr>
                <w:b/>
                <w:bCs/>
              </w:rPr>
              <w:t>Beispiel</w:t>
            </w:r>
          </w:p>
        </w:tc>
      </w:tr>
      <w:tr w:rsidR="005662BE" w14:paraId="12D09E23" w14:textId="77777777" w:rsidTr="005662BE">
        <w:trPr>
          <w:tblCellSpacing w:w="15" w:type="dxa"/>
        </w:trPr>
        <w:tc>
          <w:tcPr>
            <w:tcW w:w="0" w:type="auto"/>
            <w:vAlign w:val="center"/>
            <w:hideMark/>
          </w:tcPr>
          <w:p w14:paraId="05061AD6" w14:textId="77777777" w:rsidR="005662BE" w:rsidRDefault="005662BE">
            <w:r>
              <w:t>Homogen</w:t>
            </w:r>
          </w:p>
        </w:tc>
        <w:tc>
          <w:tcPr>
            <w:tcW w:w="0" w:type="auto"/>
            <w:vAlign w:val="center"/>
            <w:hideMark/>
          </w:tcPr>
          <w:p w14:paraId="56402C0D" w14:textId="77777777" w:rsidR="005662BE" w:rsidRDefault="005662BE">
            <w:r>
              <w:t>Deterministisch</w:t>
            </w:r>
          </w:p>
        </w:tc>
        <w:tc>
          <w:tcPr>
            <w:tcW w:w="0" w:type="auto"/>
            <w:vAlign w:val="center"/>
            <w:hideMark/>
          </w:tcPr>
          <w:p w14:paraId="76E6E448" w14:textId="77777777" w:rsidR="005662BE" w:rsidRDefault="005662BE">
            <w:r>
              <w:t>Klassische Mechanik</w:t>
            </w:r>
          </w:p>
        </w:tc>
      </w:tr>
      <w:tr w:rsidR="005662BE" w14:paraId="71FA15B3" w14:textId="77777777" w:rsidTr="005662BE">
        <w:trPr>
          <w:tblCellSpacing w:w="15" w:type="dxa"/>
        </w:trPr>
        <w:tc>
          <w:tcPr>
            <w:tcW w:w="0" w:type="auto"/>
            <w:vAlign w:val="center"/>
            <w:hideMark/>
          </w:tcPr>
          <w:p w14:paraId="684F617B" w14:textId="77777777" w:rsidR="005662BE" w:rsidRDefault="005662BE">
            <w:r>
              <w:t>Gekrümmt</w:t>
            </w:r>
          </w:p>
        </w:tc>
        <w:tc>
          <w:tcPr>
            <w:tcW w:w="0" w:type="auto"/>
            <w:vAlign w:val="center"/>
            <w:hideMark/>
          </w:tcPr>
          <w:p w14:paraId="485B9170" w14:textId="77777777" w:rsidR="005662BE" w:rsidRDefault="005662BE">
            <w:r>
              <w:t>Verzögert/relativistisch</w:t>
            </w:r>
          </w:p>
        </w:tc>
        <w:tc>
          <w:tcPr>
            <w:tcW w:w="0" w:type="auto"/>
            <w:vAlign w:val="center"/>
            <w:hideMark/>
          </w:tcPr>
          <w:p w14:paraId="7BE742C9" w14:textId="77777777" w:rsidR="005662BE" w:rsidRDefault="005662BE">
            <w:r>
              <w:t>Gravitationslinsen, GPS</w:t>
            </w:r>
          </w:p>
        </w:tc>
      </w:tr>
      <w:tr w:rsidR="005662BE" w14:paraId="2007B4C8" w14:textId="77777777" w:rsidTr="005662BE">
        <w:trPr>
          <w:tblCellSpacing w:w="15" w:type="dxa"/>
        </w:trPr>
        <w:tc>
          <w:tcPr>
            <w:tcW w:w="0" w:type="auto"/>
            <w:vAlign w:val="center"/>
            <w:hideMark/>
          </w:tcPr>
          <w:p w14:paraId="221F5776" w14:textId="77777777" w:rsidR="005662BE" w:rsidRDefault="005662BE">
            <w:r>
              <w:t>Mehrkörper</w:t>
            </w:r>
          </w:p>
        </w:tc>
        <w:tc>
          <w:tcPr>
            <w:tcW w:w="0" w:type="auto"/>
            <w:vAlign w:val="center"/>
            <w:hideMark/>
          </w:tcPr>
          <w:p w14:paraId="276AFED8" w14:textId="77777777" w:rsidR="005662BE" w:rsidRDefault="005662BE">
            <w:r>
              <w:t xml:space="preserve">Nichtlinear, </w:t>
            </w:r>
            <w:proofErr w:type="spellStart"/>
            <w:r>
              <w:t>bifurkativ</w:t>
            </w:r>
            <w:proofErr w:type="spellEnd"/>
          </w:p>
        </w:tc>
        <w:tc>
          <w:tcPr>
            <w:tcW w:w="0" w:type="auto"/>
            <w:vAlign w:val="center"/>
            <w:hideMark/>
          </w:tcPr>
          <w:p w14:paraId="4EBF680E" w14:textId="77777777" w:rsidR="005662BE" w:rsidRDefault="005662BE">
            <w:r>
              <w:t>Mehrfachstreuprozesse</w:t>
            </w:r>
          </w:p>
        </w:tc>
      </w:tr>
      <w:tr w:rsidR="005662BE" w14:paraId="4F744914" w14:textId="77777777" w:rsidTr="005662BE">
        <w:trPr>
          <w:tblCellSpacing w:w="15" w:type="dxa"/>
        </w:trPr>
        <w:tc>
          <w:tcPr>
            <w:tcW w:w="0" w:type="auto"/>
            <w:vAlign w:val="center"/>
            <w:hideMark/>
          </w:tcPr>
          <w:p w14:paraId="62AF325F" w14:textId="77777777" w:rsidR="005662BE" w:rsidRDefault="005662BE">
            <w:r>
              <w:t>Extrem</w:t>
            </w:r>
          </w:p>
        </w:tc>
        <w:tc>
          <w:tcPr>
            <w:tcW w:w="0" w:type="auto"/>
            <w:vAlign w:val="center"/>
            <w:hideMark/>
          </w:tcPr>
          <w:p w14:paraId="762C5EEB" w14:textId="77777777" w:rsidR="005662BE" w:rsidRDefault="005662BE">
            <w:r>
              <w:t>Indeterminiert/</w:t>
            </w:r>
            <w:proofErr w:type="spellStart"/>
            <w:r>
              <w:t>singularisiert</w:t>
            </w:r>
            <w:proofErr w:type="spellEnd"/>
          </w:p>
        </w:tc>
        <w:tc>
          <w:tcPr>
            <w:tcW w:w="0" w:type="auto"/>
            <w:vAlign w:val="center"/>
            <w:hideMark/>
          </w:tcPr>
          <w:p w14:paraId="1F42599B" w14:textId="77777777" w:rsidR="005662BE" w:rsidRDefault="005662BE">
            <w:r>
              <w:t>Schwarze Löcher, Quantenfluktuation</w:t>
            </w:r>
          </w:p>
        </w:tc>
      </w:tr>
    </w:tbl>
    <w:p w14:paraId="3B245FD4" w14:textId="77777777" w:rsidR="005662BE" w:rsidRDefault="005662BE" w:rsidP="005662BE">
      <w:pPr>
        <w:pStyle w:val="StandardWeb"/>
      </w:pPr>
      <w:r>
        <w:t>Roger Penrose formuliert dazu:</w:t>
      </w:r>
    </w:p>
    <w:p w14:paraId="7D7D2081" w14:textId="77777777" w:rsidR="005662BE" w:rsidRDefault="005662BE" w:rsidP="005662BE">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an </w:t>
      </w:r>
      <w:proofErr w:type="spellStart"/>
      <w:r>
        <w:t>independent</w:t>
      </w:r>
      <w:proofErr w:type="spellEnd"/>
      <w:r>
        <w:t xml:space="preserve"> frame, but a </w:t>
      </w:r>
      <w:proofErr w:type="spellStart"/>
      <w:r>
        <w:t>consequence</w:t>
      </w:r>
      <w:proofErr w:type="spellEnd"/>
      <w:r>
        <w:t xml:space="preserve"> </w:t>
      </w:r>
      <w:proofErr w:type="spellStart"/>
      <w:r>
        <w:t>of</w:t>
      </w:r>
      <w:proofErr w:type="spellEnd"/>
      <w:r>
        <w:t xml:space="preserve"> </w:t>
      </w:r>
      <w:proofErr w:type="spellStart"/>
      <w:r>
        <w:t>field</w:t>
      </w:r>
      <w:proofErr w:type="spellEnd"/>
      <w:r>
        <w:t xml:space="preserve"> </w:t>
      </w:r>
      <w:proofErr w:type="spellStart"/>
      <w:r>
        <w:t>configurations</w:t>
      </w:r>
      <w:proofErr w:type="spellEnd"/>
      <w:r>
        <w:t xml:space="preserve"> and </w:t>
      </w:r>
      <w:proofErr w:type="spellStart"/>
      <w:r>
        <w:t>their</w:t>
      </w:r>
      <w:proofErr w:type="spellEnd"/>
      <w:r>
        <w:t xml:space="preserve"> global </w:t>
      </w:r>
      <w:proofErr w:type="spellStart"/>
      <w:r>
        <w:t>consistency</w:t>
      </w:r>
      <w:proofErr w:type="spellEnd"/>
      <w:r>
        <w:t>.“ [36, S. 182]</w:t>
      </w:r>
    </w:p>
    <w:p w14:paraId="4454E28F" w14:textId="77777777" w:rsidR="005662BE" w:rsidRDefault="0066734A" w:rsidP="005662BE">
      <w:r>
        <w:pict w14:anchorId="6414DACF">
          <v:rect id="_x0000_i1075" style="width:0;height:1.5pt" o:hralign="center" o:hrstd="t" o:hr="t" fillcolor="#a0a0a0" stroked="f"/>
        </w:pict>
      </w:r>
    </w:p>
    <w:p w14:paraId="07845ECB" w14:textId="77777777" w:rsidR="005662BE" w:rsidRDefault="005662BE" w:rsidP="005662BE">
      <w:pPr>
        <w:pStyle w:val="berschrift3"/>
      </w:pPr>
      <w:r>
        <w:t>3.7.6 Methodische und didaktische Konsequenz</w:t>
      </w:r>
    </w:p>
    <w:p w14:paraId="7C355939" w14:textId="77777777" w:rsidR="005662BE" w:rsidRDefault="005662BE" w:rsidP="005662BE">
      <w:pPr>
        <w:pStyle w:val="StandardWeb"/>
      </w:pPr>
      <w:r>
        <w:t>Das funktionale Raumkonzept eröffnet einen neuen didaktischen Zugang zur Dynamik:</w:t>
      </w:r>
    </w:p>
    <w:p w14:paraId="25ACEADA" w14:textId="77777777" w:rsidR="005662BE" w:rsidRDefault="005662BE" w:rsidP="00D73C44">
      <w:pPr>
        <w:pStyle w:val="StandardWeb"/>
        <w:numPr>
          <w:ilvl w:val="0"/>
          <w:numId w:val="6"/>
        </w:numPr>
      </w:pPr>
      <w:r>
        <w:rPr>
          <w:rStyle w:val="Fett"/>
          <w:rFonts w:eastAsiaTheme="majorEastAsia"/>
        </w:rPr>
        <w:t>Strukturbasierte Einführung von Kräften</w:t>
      </w:r>
      <w:r>
        <w:t>: Anstelle abstrakter Vektoren kann Dynamik über Feldvisualisierungen und Strukturgradienten eingeführt werden.</w:t>
      </w:r>
    </w:p>
    <w:p w14:paraId="75BA6C82" w14:textId="77777777" w:rsidR="005662BE" w:rsidRDefault="005662BE" w:rsidP="00D73C44">
      <w:pPr>
        <w:pStyle w:val="StandardWeb"/>
        <w:numPr>
          <w:ilvl w:val="0"/>
          <w:numId w:val="6"/>
        </w:numPr>
      </w:pPr>
      <w:r>
        <w:rPr>
          <w:rStyle w:val="Fett"/>
          <w:rFonts w:eastAsiaTheme="majorEastAsia"/>
        </w:rPr>
        <w:t>Systemische Verknüpfung</w:t>
      </w:r>
      <w:r>
        <w:t xml:space="preserve">: Lagrange- und Hamilton-Formalismus erscheinen nicht mehr als rein mathematische Werkzeuge, sondern als </w:t>
      </w:r>
      <w:r>
        <w:rPr>
          <w:rStyle w:val="Fett"/>
          <w:rFonts w:eastAsiaTheme="majorEastAsia"/>
        </w:rPr>
        <w:t>Ausdruck epistemischer Struktur</w:t>
      </w:r>
      <w:r>
        <w:t>.</w:t>
      </w:r>
    </w:p>
    <w:p w14:paraId="0BE1A3BA" w14:textId="77777777" w:rsidR="005662BE" w:rsidRDefault="005662BE" w:rsidP="00D73C44">
      <w:pPr>
        <w:pStyle w:val="StandardWeb"/>
        <w:numPr>
          <w:ilvl w:val="0"/>
          <w:numId w:val="6"/>
        </w:numPr>
      </w:pPr>
      <w:r>
        <w:rPr>
          <w:rStyle w:val="Fett"/>
          <w:rFonts w:eastAsiaTheme="majorEastAsia"/>
        </w:rPr>
        <w:t>Kausalität als Emergenz</w:t>
      </w:r>
      <w:r>
        <w:t>: Die Veranschaulichung, dass Kausalverhältnisse selbst feldabhängig sind, fördert ein dynamisches, prozessorientiertes Denken.</w:t>
      </w:r>
    </w:p>
    <w:p w14:paraId="6A52CAA5" w14:textId="77777777" w:rsidR="005662BE" w:rsidRDefault="0066734A" w:rsidP="005662BE">
      <w:r>
        <w:pict w14:anchorId="0F1B1889">
          <v:rect id="_x0000_i1076" style="width:0;height:1.5pt" o:hralign="center" o:hrstd="t" o:hr="t" fillcolor="#a0a0a0" stroked="f"/>
        </w:pict>
      </w:r>
    </w:p>
    <w:p w14:paraId="0534FF00" w14:textId="77777777" w:rsidR="005662BE" w:rsidRDefault="005662BE" w:rsidP="005662BE">
      <w:pPr>
        <w:pStyle w:val="berschrift3"/>
      </w:pPr>
      <w:r>
        <w:lastRenderedPageBreak/>
        <w:t>3.7.7 Erkenntnistheoretischer Horizont</w:t>
      </w:r>
    </w:p>
    <w:p w14:paraId="5D275B6B" w14:textId="77777777" w:rsidR="005662BE" w:rsidRDefault="005662BE" w:rsidP="005662BE">
      <w:pPr>
        <w:pStyle w:val="StandardWeb"/>
      </w:pPr>
      <w:r>
        <w:t>Der funktionale Dynamikbegriff stellt klassische Trennungen infrage: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097"/>
        <w:gridCol w:w="3075"/>
      </w:tblGrid>
      <w:tr w:rsidR="005662BE" w14:paraId="32F484A7" w14:textId="77777777" w:rsidTr="005662BE">
        <w:trPr>
          <w:tblHeader/>
          <w:tblCellSpacing w:w="15" w:type="dxa"/>
        </w:trPr>
        <w:tc>
          <w:tcPr>
            <w:tcW w:w="0" w:type="auto"/>
            <w:vAlign w:val="center"/>
            <w:hideMark/>
          </w:tcPr>
          <w:p w14:paraId="49EB0F75" w14:textId="77777777" w:rsidR="005662BE" w:rsidRDefault="005662BE">
            <w:pPr>
              <w:jc w:val="center"/>
              <w:rPr>
                <w:b/>
                <w:bCs/>
              </w:rPr>
            </w:pPr>
            <w:r>
              <w:rPr>
                <w:b/>
                <w:bCs/>
              </w:rPr>
              <w:t>Dimension</w:t>
            </w:r>
          </w:p>
        </w:tc>
        <w:tc>
          <w:tcPr>
            <w:tcW w:w="0" w:type="auto"/>
            <w:vAlign w:val="center"/>
            <w:hideMark/>
          </w:tcPr>
          <w:p w14:paraId="59BCD172" w14:textId="77777777" w:rsidR="005662BE" w:rsidRDefault="005662BE">
            <w:pPr>
              <w:jc w:val="center"/>
              <w:rPr>
                <w:b/>
                <w:bCs/>
              </w:rPr>
            </w:pPr>
            <w:r>
              <w:rPr>
                <w:b/>
                <w:bCs/>
              </w:rPr>
              <w:t>Klassisch</w:t>
            </w:r>
          </w:p>
        </w:tc>
        <w:tc>
          <w:tcPr>
            <w:tcW w:w="0" w:type="auto"/>
            <w:vAlign w:val="center"/>
            <w:hideMark/>
          </w:tcPr>
          <w:p w14:paraId="3BBBE95E" w14:textId="77777777" w:rsidR="005662BE" w:rsidRDefault="005662BE">
            <w:pPr>
              <w:jc w:val="center"/>
              <w:rPr>
                <w:b/>
                <w:bCs/>
              </w:rPr>
            </w:pPr>
            <w:r>
              <w:rPr>
                <w:b/>
                <w:bCs/>
              </w:rPr>
              <w:t>Funktional</w:t>
            </w:r>
          </w:p>
        </w:tc>
      </w:tr>
      <w:tr w:rsidR="005662BE" w14:paraId="531C55CF" w14:textId="77777777" w:rsidTr="005662BE">
        <w:trPr>
          <w:tblCellSpacing w:w="15" w:type="dxa"/>
        </w:trPr>
        <w:tc>
          <w:tcPr>
            <w:tcW w:w="0" w:type="auto"/>
            <w:vAlign w:val="center"/>
            <w:hideMark/>
          </w:tcPr>
          <w:p w14:paraId="6991DBC6" w14:textId="77777777" w:rsidR="005662BE" w:rsidRDefault="005662BE">
            <w:r>
              <w:t>Raum</w:t>
            </w:r>
          </w:p>
        </w:tc>
        <w:tc>
          <w:tcPr>
            <w:tcW w:w="0" w:type="auto"/>
            <w:vAlign w:val="center"/>
            <w:hideMark/>
          </w:tcPr>
          <w:p w14:paraId="1BA9245B" w14:textId="77777777" w:rsidR="005662BE" w:rsidRDefault="005662BE">
            <w:r>
              <w:t>Container</w:t>
            </w:r>
          </w:p>
        </w:tc>
        <w:tc>
          <w:tcPr>
            <w:tcW w:w="0" w:type="auto"/>
            <w:vAlign w:val="center"/>
            <w:hideMark/>
          </w:tcPr>
          <w:p w14:paraId="42E48057" w14:textId="77777777" w:rsidR="005662BE" w:rsidRDefault="005662BE">
            <w:r>
              <w:t>Strukturfeld</w:t>
            </w:r>
          </w:p>
        </w:tc>
      </w:tr>
      <w:tr w:rsidR="005662BE" w14:paraId="076B4B1E" w14:textId="77777777" w:rsidTr="005662BE">
        <w:trPr>
          <w:tblCellSpacing w:w="15" w:type="dxa"/>
        </w:trPr>
        <w:tc>
          <w:tcPr>
            <w:tcW w:w="0" w:type="auto"/>
            <w:vAlign w:val="center"/>
            <w:hideMark/>
          </w:tcPr>
          <w:p w14:paraId="0114B5A1" w14:textId="77777777" w:rsidR="005662BE" w:rsidRDefault="005662BE">
            <w:r>
              <w:t>Bewegung</w:t>
            </w:r>
          </w:p>
        </w:tc>
        <w:tc>
          <w:tcPr>
            <w:tcW w:w="0" w:type="auto"/>
            <w:vAlign w:val="center"/>
            <w:hideMark/>
          </w:tcPr>
          <w:p w14:paraId="12888349" w14:textId="77777777" w:rsidR="005662BE" w:rsidRDefault="005662BE">
            <w:r>
              <w:t>Reaktion auf Kraft</w:t>
            </w:r>
          </w:p>
        </w:tc>
        <w:tc>
          <w:tcPr>
            <w:tcW w:w="0" w:type="auto"/>
            <w:vAlign w:val="center"/>
            <w:hideMark/>
          </w:tcPr>
          <w:p w14:paraId="1A2137ED" w14:textId="77777777" w:rsidR="005662BE" w:rsidRDefault="005662BE">
            <w:r>
              <w:t>Emergenz aus Strukturgradienten</w:t>
            </w:r>
          </w:p>
        </w:tc>
      </w:tr>
      <w:tr w:rsidR="005662BE" w14:paraId="2ED6B324" w14:textId="77777777" w:rsidTr="005662BE">
        <w:trPr>
          <w:tblCellSpacing w:w="15" w:type="dxa"/>
        </w:trPr>
        <w:tc>
          <w:tcPr>
            <w:tcW w:w="0" w:type="auto"/>
            <w:vAlign w:val="center"/>
            <w:hideMark/>
          </w:tcPr>
          <w:p w14:paraId="3A2D68B8" w14:textId="77777777" w:rsidR="005662BE" w:rsidRDefault="005662BE">
            <w:r>
              <w:t>Energie</w:t>
            </w:r>
          </w:p>
        </w:tc>
        <w:tc>
          <w:tcPr>
            <w:tcW w:w="0" w:type="auto"/>
            <w:vAlign w:val="center"/>
            <w:hideMark/>
          </w:tcPr>
          <w:p w14:paraId="7B17407B" w14:textId="77777777" w:rsidR="005662BE" w:rsidRDefault="005662BE">
            <w:r>
              <w:t>Systemeigenschaft</w:t>
            </w:r>
          </w:p>
        </w:tc>
        <w:tc>
          <w:tcPr>
            <w:tcW w:w="0" w:type="auto"/>
            <w:vAlign w:val="center"/>
            <w:hideMark/>
          </w:tcPr>
          <w:p w14:paraId="4611AAEA" w14:textId="77777777" w:rsidR="005662BE" w:rsidRDefault="005662BE">
            <w:r>
              <w:t>Funktion von Raumstruktur</w:t>
            </w:r>
          </w:p>
        </w:tc>
      </w:tr>
      <w:tr w:rsidR="005662BE" w14:paraId="498C45CD" w14:textId="77777777" w:rsidTr="005662BE">
        <w:trPr>
          <w:tblCellSpacing w:w="15" w:type="dxa"/>
        </w:trPr>
        <w:tc>
          <w:tcPr>
            <w:tcW w:w="0" w:type="auto"/>
            <w:vAlign w:val="center"/>
            <w:hideMark/>
          </w:tcPr>
          <w:p w14:paraId="7DA347A3" w14:textId="77777777" w:rsidR="005662BE" w:rsidRDefault="005662BE">
            <w:r>
              <w:t>Kausalität</w:t>
            </w:r>
          </w:p>
        </w:tc>
        <w:tc>
          <w:tcPr>
            <w:tcW w:w="0" w:type="auto"/>
            <w:vAlign w:val="center"/>
            <w:hideMark/>
          </w:tcPr>
          <w:p w14:paraId="7C003711" w14:textId="77777777" w:rsidR="005662BE" w:rsidRDefault="005662BE">
            <w:r>
              <w:t>Linear, deterministisch</w:t>
            </w:r>
          </w:p>
        </w:tc>
        <w:tc>
          <w:tcPr>
            <w:tcW w:w="0" w:type="auto"/>
            <w:vAlign w:val="center"/>
            <w:hideMark/>
          </w:tcPr>
          <w:p w14:paraId="2F4D74F2" w14:textId="77777777" w:rsidR="005662BE" w:rsidRDefault="005662BE">
            <w:r>
              <w:t>Kontextuell, feldabhängig</w:t>
            </w:r>
          </w:p>
        </w:tc>
      </w:tr>
    </w:tbl>
    <w:p w14:paraId="71E69ADE" w14:textId="77777777" w:rsidR="006C38A0" w:rsidRDefault="006C38A0" w:rsidP="006C38A0">
      <w:pPr>
        <w:pStyle w:val="StandardWeb"/>
      </w:pPr>
      <w:r>
        <w:t>Wie Hermann Weyl resümiert:</w:t>
      </w:r>
    </w:p>
    <w:p w14:paraId="36D03581" w14:textId="77777777" w:rsidR="006C38A0" w:rsidRDefault="006C38A0" w:rsidP="006C38A0">
      <w:pPr>
        <w:pStyle w:val="StandardWeb"/>
      </w:pPr>
      <w:r>
        <w:t>„</w:t>
      </w:r>
      <w:proofErr w:type="spellStart"/>
      <w:r>
        <w:t>Causality</w:t>
      </w:r>
      <w:proofErr w:type="spellEnd"/>
      <w:r>
        <w:t xml:space="preserve"> </w:t>
      </w:r>
      <w:proofErr w:type="spellStart"/>
      <w:r>
        <w:t>is</w:t>
      </w:r>
      <w:proofErr w:type="spellEnd"/>
      <w:r>
        <w:t xml:space="preserve"> not a </w:t>
      </w:r>
      <w:proofErr w:type="spellStart"/>
      <w:r>
        <w:t>logical</w:t>
      </w:r>
      <w:proofErr w:type="spellEnd"/>
      <w:r>
        <w:t xml:space="preserve"> </w:t>
      </w:r>
      <w:proofErr w:type="spellStart"/>
      <w:r>
        <w:t>necessity</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but a </w:t>
      </w:r>
      <w:proofErr w:type="spellStart"/>
      <w:r>
        <w:t>principle</w:t>
      </w:r>
      <w:proofErr w:type="spellEnd"/>
      <w:r>
        <w:t xml:space="preserve"> </w:t>
      </w:r>
      <w:proofErr w:type="spellStart"/>
      <w:r>
        <w:t>imposed</w:t>
      </w:r>
      <w:proofErr w:type="spellEnd"/>
      <w:r>
        <w:t xml:space="preserve"> </w:t>
      </w:r>
      <w:proofErr w:type="spellStart"/>
      <w:r>
        <w:t>by</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we</w:t>
      </w:r>
      <w:proofErr w:type="spellEnd"/>
      <w:r>
        <w:t xml:space="preserve"> </w:t>
      </w:r>
      <w:proofErr w:type="spellStart"/>
      <w:r>
        <w:t>assign</w:t>
      </w:r>
      <w:proofErr w:type="spellEnd"/>
      <w:r>
        <w:t xml:space="preserve"> </w:t>
      </w:r>
      <w:proofErr w:type="spellStart"/>
      <w:r>
        <w:t>to</w:t>
      </w:r>
      <w:proofErr w:type="spellEnd"/>
      <w:r>
        <w:t xml:space="preserve"> it.“ [37, S. 213]</w:t>
      </w:r>
    </w:p>
    <w:p w14:paraId="6CA15D44" w14:textId="77777777" w:rsidR="006C38A0" w:rsidRDefault="0066734A" w:rsidP="006C38A0">
      <w:r>
        <w:pict w14:anchorId="59FA499B">
          <v:rect id="_x0000_i1077" style="width:0;height:1.5pt" o:hralign="center" o:hrstd="t" o:hr="t" fillcolor="#a0a0a0" stroked="f"/>
        </w:pict>
      </w:r>
    </w:p>
    <w:p w14:paraId="0583FDE1" w14:textId="77777777" w:rsidR="006C38A0" w:rsidRDefault="006C38A0" w:rsidP="006C38A0">
      <w:pPr>
        <w:pStyle w:val="berschrift3"/>
      </w:pPr>
      <w:r>
        <w:t>Quellen für Abschnitt 3.7</w:t>
      </w:r>
    </w:p>
    <w:p w14:paraId="33AF641A" w14:textId="77777777" w:rsidR="006C38A0" w:rsidRDefault="006C38A0" w:rsidP="006C38A0">
      <w:pPr>
        <w:pStyle w:val="StandardWeb"/>
      </w:pPr>
      <w:r>
        <w:t>Die Zählung setzt das Quellenverzeichnis von Abschnitt 3.6 fort:</w:t>
      </w:r>
    </w:p>
    <w:p w14:paraId="6A9FF83C" w14:textId="77777777" w:rsidR="006C38A0" w:rsidRDefault="006C38A0" w:rsidP="006C38A0">
      <w:pPr>
        <w:pStyle w:val="StandardWeb"/>
      </w:pPr>
      <w:r>
        <w:t xml:space="preserve">[35] </w:t>
      </w:r>
      <w:proofErr w:type="spellStart"/>
      <w:r>
        <w:t>Rovelli</w:t>
      </w:r>
      <w:proofErr w:type="spellEnd"/>
      <w:r>
        <w:t xml:space="preserve">, C.: </w:t>
      </w:r>
      <w:r>
        <w:rPr>
          <w:rStyle w:val="Hervorhebung"/>
        </w:rPr>
        <w:t>Quantum Gravity</w:t>
      </w:r>
      <w:r>
        <w:t>. Cambridge University Press, 2004.</w:t>
      </w:r>
      <w:r>
        <w:br/>
        <w:t xml:space="preserve">[36] Penrose, R.: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Vintage Books, 2007.</w:t>
      </w:r>
      <w:r>
        <w:br/>
        <w:t xml:space="preserve">[37] Weyl, H.: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 1949.</w:t>
      </w:r>
    </w:p>
    <w:p w14:paraId="2D0A2C29" w14:textId="77777777" w:rsidR="006C38A0" w:rsidRDefault="006C38A0" w:rsidP="006C38A0">
      <w:pPr>
        <w:pStyle w:val="berschrift3"/>
      </w:pPr>
      <w:r>
        <w:t>3.8 Strukturierung des Raums durch Wechselwirkung</w:t>
      </w:r>
    </w:p>
    <w:p w14:paraId="7A4CF530" w14:textId="77777777" w:rsidR="006C38A0" w:rsidRDefault="006C38A0" w:rsidP="006C38A0">
      <w:pPr>
        <w:pStyle w:val="StandardWeb"/>
      </w:pP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75671989" w14:textId="77777777" w:rsidR="006C38A0" w:rsidRDefault="006C38A0" w:rsidP="006C38A0">
      <w:pPr>
        <w:pStyle w:val="StandardWeb"/>
      </w:pPr>
      <w: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0F4B9A94" w14:textId="77777777" w:rsidR="006C38A0" w:rsidRDefault="0066734A" w:rsidP="006C38A0">
      <w:r>
        <w:pict w14:anchorId="27676896">
          <v:rect id="_x0000_i1078" style="width:0;height:1.5pt" o:hralign="center" o:hrstd="t" o:hr="t" fillcolor="#a0a0a0" stroked="f"/>
        </w:pict>
      </w:r>
    </w:p>
    <w:p w14:paraId="6275D257" w14:textId="77777777" w:rsidR="006C38A0" w:rsidRDefault="006C38A0" w:rsidP="006C38A0">
      <w:pPr>
        <w:pStyle w:val="berschrift3"/>
      </w:pPr>
      <w:r>
        <w:lastRenderedPageBreak/>
        <w:t>3.8.1 Definition der Feld-Funktionen</w:t>
      </w:r>
    </w:p>
    <w:p w14:paraId="5D1344BF" w14:textId="77777777" w:rsidR="006C38A0" w:rsidRDefault="006C38A0" w:rsidP="006C38A0">
      <w:pPr>
        <w:pStyle w:val="StandardWeb"/>
      </w:pPr>
      <w:r>
        <w:t xml:space="preserve">Feld-Funktionen sind mathematische Objekte, die jedem Punkt der Raumzeit einen Wert zuweisen. Formal handelt es sich bei einem klassischen </w:t>
      </w:r>
      <w:proofErr w:type="spellStart"/>
      <w:r>
        <w:t>Skalarfeld</w:t>
      </w:r>
      <w:proofErr w:type="spellEnd"/>
      <w:r>
        <w:t xml:space="preserve"> um eine Abbildung der Form:</w:t>
      </w:r>
    </w:p>
    <w:p w14:paraId="474137DE" w14:textId="77777777" w:rsidR="006C38A0" w:rsidRDefault="006C38A0" w:rsidP="006C38A0">
      <w:proofErr w:type="gramStart"/>
      <w:r>
        <w:rPr>
          <w:rStyle w:val="katex-mathml"/>
        </w:rPr>
        <w:t>Ψ:R</w:t>
      </w:r>
      <w:proofErr w:type="gramEnd"/>
      <w:r>
        <w:rPr>
          <w:rStyle w:val="katex-mathml"/>
        </w:rPr>
        <w:t>4→C,(x,y,z,t)</w:t>
      </w:r>
      <w:r>
        <w:rPr>
          <w:rStyle w:val="katex-mathml"/>
          <w:rFonts w:ascii="Cambria Math" w:hAnsi="Cambria Math" w:cs="Cambria Math"/>
        </w:rPr>
        <w:t>↦</w:t>
      </w:r>
      <w:r>
        <w:rPr>
          <w:rStyle w:val="katex-mathml"/>
        </w:rPr>
        <w:t>Ψ(x,y,z,t)\Psi: \</w:t>
      </w:r>
      <w:proofErr w:type="spellStart"/>
      <w:r>
        <w:rPr>
          <w:rStyle w:val="katex-mathml"/>
        </w:rPr>
        <w:t>mathbb</w:t>
      </w:r>
      <w:proofErr w:type="spellEnd"/>
      <w:r>
        <w:rPr>
          <w:rStyle w:val="katex-mathml"/>
        </w:rPr>
        <w:t>{R}^4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{C}, \</w:t>
      </w:r>
      <w:proofErr w:type="spellStart"/>
      <w:r>
        <w:rPr>
          <w:rStyle w:val="katex-mathml"/>
        </w:rPr>
        <w:t>quad</w:t>
      </w:r>
      <w:proofErr w:type="spellEnd"/>
      <w:r>
        <w:rPr>
          <w:rStyle w:val="katex-mathml"/>
        </w:rPr>
        <w:t xml:space="preserve"> (x, y, z, t) \</w:t>
      </w:r>
      <w:proofErr w:type="spellStart"/>
      <w:r>
        <w:rPr>
          <w:rStyle w:val="katex-mathml"/>
        </w:rPr>
        <w:t>mapsto</w:t>
      </w:r>
      <w:proofErr w:type="spellEnd"/>
      <w:r>
        <w:rPr>
          <w:rStyle w:val="katex-mathml"/>
        </w:rPr>
        <w:t xml:space="preserve"> \Psi(x, y, z, t)</w:t>
      </w:r>
      <w:r>
        <w:rPr>
          <w:rStyle w:val="mord"/>
        </w:rPr>
        <w:t>Ψ</w:t>
      </w:r>
      <w:r>
        <w:rPr>
          <w:rStyle w:val="mrel"/>
        </w:rPr>
        <w:t>:</w:t>
      </w:r>
      <w:r>
        <w:rPr>
          <w:rStyle w:val="mord"/>
        </w:rPr>
        <w:t>R4</w:t>
      </w:r>
      <w:r>
        <w:rPr>
          <w:rStyle w:val="mrel"/>
        </w:rPr>
        <w:t>→</w:t>
      </w:r>
      <w:r>
        <w:rPr>
          <w:rStyle w:val="mord"/>
        </w:rPr>
        <w:t>C</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2C090961" w14:textId="77777777" w:rsidR="006C38A0" w:rsidRDefault="006C38A0" w:rsidP="006C38A0">
      <w:pPr>
        <w:pStyle w:val="StandardWeb"/>
      </w:pPr>
      <w:r>
        <w:t xml:space="preserve">Je nach physikalischem Kontext kann </w:t>
      </w:r>
      <w:r>
        <w:rPr>
          <w:rStyle w:val="katex-mathml"/>
        </w:rPr>
        <w:t>Ψ\</w:t>
      </w:r>
      <w:proofErr w:type="spellStart"/>
      <w:r>
        <w:rPr>
          <w:rStyle w:val="katex-mathml"/>
        </w:rPr>
        <w:t>Psi</w:t>
      </w:r>
      <w:r>
        <w:rPr>
          <w:rStyle w:val="mord"/>
        </w:rPr>
        <w:t>Ψ</w:t>
      </w:r>
      <w:proofErr w:type="spellEnd"/>
      <w:r>
        <w:t xml:space="preserve"> auch Vektor-, Tensor- oder </w:t>
      </w:r>
      <w:proofErr w:type="spellStart"/>
      <w:r>
        <w:t>Spinorfelder</w:t>
      </w:r>
      <w:proofErr w:type="spellEnd"/>
      <w:r>
        <w:t xml:space="preserve"> repräsentieren. Das Entscheidende dabei ist, dass die Felder nicht als „Dinge im Raum“ zu verstehen sind, sondern als strukturgebende Funktionen, die Raumzeit selbst ausstatten.</w:t>
      </w:r>
    </w:p>
    <w:p w14:paraId="71B99DE2" w14:textId="77777777" w:rsidR="006C38A0" w:rsidRDefault="006C38A0" w:rsidP="006C38A0">
      <w:pPr>
        <w:pStyle w:val="StandardWeb"/>
      </w:pPr>
      <w:r>
        <w:t xml:space="preserve">Baez und </w:t>
      </w:r>
      <w:proofErr w:type="spellStart"/>
      <w:r>
        <w:t>Stay</w:t>
      </w:r>
      <w:proofErr w:type="spellEnd"/>
      <w:r>
        <w:t xml:space="preserve"> bringen dies prägnant auf den Punkt:</w:t>
      </w:r>
    </w:p>
    <w:p w14:paraId="78EAEA86" w14:textId="77777777" w:rsidR="006C38A0" w:rsidRDefault="006C38A0" w:rsidP="006C38A0">
      <w:pPr>
        <w:pStyle w:val="StandardWeb"/>
      </w:pPr>
      <w:r>
        <w:t xml:space="preserve">"A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 [35, S. 125]</w:t>
      </w:r>
    </w:p>
    <w:p w14:paraId="67340798" w14:textId="77777777" w:rsidR="006C38A0" w:rsidRDefault="006C38A0" w:rsidP="006C38A0">
      <w:pPr>
        <w:pStyle w:val="StandardWeb"/>
      </w:pPr>
      <w:r>
        <w:t>Diese Aussage betont den epistemologischen Bruch mit der Vorstellung eines leeren Raums, der von Objekten besetzt wird. Vielmehr ist der Raum konstituiert durch diese Feldstrukturen, die seine Eigenschaften dynamisch festlegen.</w:t>
      </w:r>
    </w:p>
    <w:p w14:paraId="5214483B" w14:textId="77777777" w:rsidR="006C38A0" w:rsidRDefault="0066734A" w:rsidP="006C38A0">
      <w:r>
        <w:pict w14:anchorId="45241A15">
          <v:rect id="_x0000_i1079" style="width:0;height:1.5pt" o:hralign="center" o:hrstd="t" o:hr="t" fillcolor="#a0a0a0" stroked="f"/>
        </w:pict>
      </w:r>
    </w:p>
    <w:p w14:paraId="6F23DC7E" w14:textId="77777777" w:rsidR="006C38A0" w:rsidRDefault="006C38A0" w:rsidP="006C38A0">
      <w:pPr>
        <w:pStyle w:val="berschrift3"/>
      </w:pPr>
      <w:r>
        <w:t>3.8.2 Modellbeispiele: Felder im funktionalen Raum</w:t>
      </w:r>
    </w:p>
    <w:p w14:paraId="4DCEBE8A" w14:textId="77777777" w:rsidR="006C38A0" w:rsidRDefault="006C38A0" w:rsidP="006C38A0">
      <w:pPr>
        <w:pStyle w:val="StandardWeb"/>
      </w:pPr>
      <w: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9"/>
        <w:gridCol w:w="6023"/>
      </w:tblGrid>
      <w:tr w:rsidR="006C38A0" w14:paraId="300E719B" w14:textId="77777777" w:rsidTr="006C38A0">
        <w:trPr>
          <w:tblHeader/>
          <w:tblCellSpacing w:w="15" w:type="dxa"/>
        </w:trPr>
        <w:tc>
          <w:tcPr>
            <w:tcW w:w="0" w:type="auto"/>
            <w:vAlign w:val="center"/>
            <w:hideMark/>
          </w:tcPr>
          <w:p w14:paraId="0F709C36" w14:textId="77777777" w:rsidR="006C38A0" w:rsidRDefault="006C38A0">
            <w:pPr>
              <w:jc w:val="center"/>
              <w:rPr>
                <w:b/>
                <w:bCs/>
              </w:rPr>
            </w:pPr>
            <w:r>
              <w:rPr>
                <w:b/>
                <w:bCs/>
              </w:rPr>
              <w:t>Feldtyp</w:t>
            </w:r>
          </w:p>
        </w:tc>
        <w:tc>
          <w:tcPr>
            <w:tcW w:w="0" w:type="auto"/>
            <w:vAlign w:val="center"/>
            <w:hideMark/>
          </w:tcPr>
          <w:p w14:paraId="6E25828E" w14:textId="77777777" w:rsidR="006C38A0" w:rsidRDefault="006C38A0">
            <w:pPr>
              <w:jc w:val="center"/>
              <w:rPr>
                <w:b/>
                <w:bCs/>
              </w:rPr>
            </w:pPr>
            <w:r>
              <w:rPr>
                <w:b/>
                <w:bCs/>
              </w:rPr>
              <w:t>Feld-Funktion</w:t>
            </w:r>
          </w:p>
        </w:tc>
      </w:tr>
      <w:tr w:rsidR="006C38A0" w14:paraId="333C52A4" w14:textId="77777777" w:rsidTr="006C38A0">
        <w:trPr>
          <w:tblCellSpacing w:w="15" w:type="dxa"/>
        </w:trPr>
        <w:tc>
          <w:tcPr>
            <w:tcW w:w="0" w:type="auto"/>
            <w:vAlign w:val="center"/>
            <w:hideMark/>
          </w:tcPr>
          <w:p w14:paraId="35291011" w14:textId="77777777" w:rsidR="006C38A0" w:rsidRDefault="006C38A0">
            <w:r>
              <w:t>Elektromagnetisch</w:t>
            </w:r>
          </w:p>
        </w:tc>
        <w:tc>
          <w:tcPr>
            <w:tcW w:w="0" w:type="auto"/>
            <w:vAlign w:val="center"/>
            <w:hideMark/>
          </w:tcPr>
          <w:p w14:paraId="035A1DF8" w14:textId="77777777" w:rsidR="006C38A0" w:rsidRDefault="006C38A0">
            <w:r>
              <w:rPr>
                <w:rStyle w:val="katex-mathml"/>
              </w:rPr>
              <w:t>Ψ=(E(</w:t>
            </w:r>
            <w:proofErr w:type="spellStart"/>
            <w:proofErr w:type="gramStart"/>
            <w:r>
              <w:rPr>
                <w:rStyle w:val="katex-mathml"/>
              </w:rPr>
              <w:t>x,y</w:t>
            </w:r>
            <w:proofErr w:type="gramEnd"/>
            <w:r>
              <w:rPr>
                <w:rStyle w:val="katex-mathml"/>
              </w:rPr>
              <w:t>,z,t</w:t>
            </w:r>
            <w:proofErr w:type="spellEnd"/>
            <w:r>
              <w:rPr>
                <w:rStyle w:val="katex-mathml"/>
              </w:rPr>
              <w:t>),B(</w:t>
            </w:r>
            <w:proofErr w:type="spellStart"/>
            <w:r>
              <w:rPr>
                <w:rStyle w:val="katex-mathml"/>
              </w:rPr>
              <w:t>x,y,z,t</w:t>
            </w:r>
            <w:proofErr w:type="spellEnd"/>
            <w:r>
              <w:rPr>
                <w:rStyle w:val="katex-mathml"/>
              </w:rPr>
              <w:t>))\Psi = (E(</w:t>
            </w:r>
            <w:proofErr w:type="spellStart"/>
            <w:r>
              <w:rPr>
                <w:rStyle w:val="katex-mathml"/>
              </w:rPr>
              <w:t>x,y,z,t</w:t>
            </w:r>
            <w:proofErr w:type="spellEnd"/>
            <w:r>
              <w:rPr>
                <w:rStyle w:val="katex-mathml"/>
              </w:rPr>
              <w:t>), B(</w:t>
            </w:r>
            <w:proofErr w:type="spellStart"/>
            <w:r>
              <w:rPr>
                <w:rStyle w:val="katex-mathml"/>
              </w:rPr>
              <w:t>x,y,z,t</w:t>
            </w:r>
            <w:proofErr w:type="spellEnd"/>
            <w:r>
              <w:rPr>
                <w:rStyle w:val="katex-mathml"/>
              </w:rPr>
              <w:t>))</w:t>
            </w:r>
            <w:r>
              <w:rPr>
                <w:rStyle w:val="mord"/>
              </w:rPr>
              <w:t>Ψ</w:t>
            </w:r>
            <w:r>
              <w:rPr>
                <w:rStyle w:val="mrel"/>
              </w:rPr>
              <w:t>=</w:t>
            </w:r>
            <w:r>
              <w:rPr>
                <w:rStyle w:val="mopen"/>
              </w:rPr>
              <w: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6C38A0" w14:paraId="7B87F683" w14:textId="77777777" w:rsidTr="006C38A0">
        <w:trPr>
          <w:tblCellSpacing w:w="15" w:type="dxa"/>
        </w:trPr>
        <w:tc>
          <w:tcPr>
            <w:tcW w:w="0" w:type="auto"/>
            <w:vAlign w:val="center"/>
            <w:hideMark/>
          </w:tcPr>
          <w:p w14:paraId="2C3B231D" w14:textId="77777777" w:rsidR="006C38A0" w:rsidRDefault="006C38A0">
            <w:r>
              <w:t>Gravitativ (allg. Relativitätstheorie)</w:t>
            </w:r>
          </w:p>
        </w:tc>
        <w:tc>
          <w:tcPr>
            <w:tcW w:w="0" w:type="auto"/>
            <w:vAlign w:val="center"/>
            <w:hideMark/>
          </w:tcPr>
          <w:p w14:paraId="73BED896" w14:textId="77777777" w:rsidR="006C38A0" w:rsidRDefault="006C38A0">
            <w:r>
              <w:rPr>
                <w:rStyle w:val="katex-mathml"/>
              </w:rPr>
              <w:t>Ψ=</w:t>
            </w:r>
            <w:proofErr w:type="spellStart"/>
            <w:r>
              <w:rPr>
                <w:rStyle w:val="katex-mathml"/>
              </w:rPr>
              <w:t>gμν</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)\Psi = g_{\</w:t>
            </w:r>
            <w:proofErr w:type="spellStart"/>
            <w:r>
              <w:rPr>
                <w:rStyle w:val="katex-mathml"/>
              </w:rPr>
              <w:t>mu</w:t>
            </w:r>
            <w:proofErr w:type="spellEnd"/>
            <w:r>
              <w:rPr>
                <w:rStyle w:val="katex-mathml"/>
              </w:rPr>
              <w:t>\nu}(</w:t>
            </w:r>
            <w:proofErr w:type="spellStart"/>
            <w:r>
              <w:rPr>
                <w:rStyle w:val="katex-mathml"/>
              </w:rPr>
              <w:t>x,y,z,t</w:t>
            </w:r>
            <w:proofErr w:type="spellEnd"/>
            <w:r>
              <w:rPr>
                <w:rStyle w:val="katex-mathml"/>
              </w:rPr>
              <w:t>)</w:t>
            </w:r>
            <w:r>
              <w:rPr>
                <w:rStyle w:val="mord"/>
              </w:rPr>
              <w:t>Ψ</w:t>
            </w:r>
            <w:r>
              <w:rPr>
                <w:rStyle w:val="mre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6C38A0" w14:paraId="5AE9B712" w14:textId="77777777" w:rsidTr="006C38A0">
        <w:trPr>
          <w:tblCellSpacing w:w="15" w:type="dxa"/>
        </w:trPr>
        <w:tc>
          <w:tcPr>
            <w:tcW w:w="0" w:type="auto"/>
            <w:vAlign w:val="center"/>
            <w:hideMark/>
          </w:tcPr>
          <w:p w14:paraId="2A0901E4" w14:textId="77777777" w:rsidR="006C38A0" w:rsidRDefault="006C38A0">
            <w:proofErr w:type="spellStart"/>
            <w:r>
              <w:t>Skalarfeld</w:t>
            </w:r>
            <w:proofErr w:type="spellEnd"/>
            <w:r>
              <w:t xml:space="preserve"> (z. B. Higgs)</w:t>
            </w:r>
          </w:p>
        </w:tc>
        <w:tc>
          <w:tcPr>
            <w:tcW w:w="0" w:type="auto"/>
            <w:vAlign w:val="center"/>
            <w:hideMark/>
          </w:tcPr>
          <w:p w14:paraId="369A5CDF" w14:textId="77777777" w:rsidR="006C38A0" w:rsidRDefault="006C38A0">
            <w:r>
              <w:rPr>
                <w:rStyle w:val="katex-mathml"/>
              </w:rPr>
              <w:t>Ψ=ϕ(</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phi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ϕ</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6C38A0" w14:paraId="3C5400B0" w14:textId="77777777" w:rsidTr="006C38A0">
        <w:trPr>
          <w:tblCellSpacing w:w="15" w:type="dxa"/>
        </w:trPr>
        <w:tc>
          <w:tcPr>
            <w:tcW w:w="0" w:type="auto"/>
            <w:vAlign w:val="center"/>
            <w:hideMark/>
          </w:tcPr>
          <w:p w14:paraId="53210222" w14:textId="77777777" w:rsidR="006C38A0" w:rsidRDefault="006C38A0">
            <w:r>
              <w:t>Dirac-Feld (Fermionen)</w:t>
            </w:r>
          </w:p>
        </w:tc>
        <w:tc>
          <w:tcPr>
            <w:tcW w:w="0" w:type="auto"/>
            <w:vAlign w:val="center"/>
            <w:hideMark/>
          </w:tcPr>
          <w:p w14:paraId="345BAEF7" w14:textId="77777777" w:rsidR="006C38A0" w:rsidRDefault="006C38A0">
            <w:r>
              <w:rPr>
                <w:rStyle w:val="katex-mathml"/>
              </w:rPr>
              <w:t>Ψ=ψ(</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psi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bl>
    <w:p w14:paraId="7DAB3A4C" w14:textId="77777777" w:rsidR="006C38A0" w:rsidRDefault="006C38A0" w:rsidP="006C38A0">
      <w:pPr>
        <w:pStyle w:val="StandardWeb"/>
      </w:pPr>
      <w:r>
        <w:t>Diese Felder bilden die Grundlage moderner physikalischer Theorien und strukturieren nicht nur das Verhalten von Materie, sondern auch die Geometrie der Raumzeit selbst.</w:t>
      </w:r>
    </w:p>
    <w:p w14:paraId="2CE87810" w14:textId="77777777" w:rsidR="006C38A0" w:rsidRDefault="0066734A" w:rsidP="006C38A0">
      <w:r>
        <w:pict w14:anchorId="15097E6F">
          <v:rect id="_x0000_i1080" style="width:0;height:1.5pt" o:hralign="center" o:hrstd="t" o:hr="t" fillcolor="#a0a0a0" stroked="f"/>
        </w:pict>
      </w:r>
    </w:p>
    <w:p w14:paraId="6D52BA6D" w14:textId="77777777" w:rsidR="006C38A0" w:rsidRDefault="006C38A0" w:rsidP="006C38A0">
      <w:pPr>
        <w:pStyle w:val="berschrift3"/>
      </w:pPr>
      <w:r>
        <w:t>3.8.3 Feldgleichungen</w:t>
      </w:r>
    </w:p>
    <w:p w14:paraId="19C6E5C8" w14:textId="77777777" w:rsidR="006C38A0" w:rsidRDefault="006C38A0" w:rsidP="006C38A0">
      <w:pPr>
        <w:pStyle w:val="StandardWeb"/>
      </w:pPr>
      <w:r>
        <w:t>Die Dynamik von Feldern wird durch Feldgleichungen bestimmt, die meist als partielle Differentialgleichungen formuliert sind. Diese legen fest, wie sich Felder zeitlich und räumlich entwickeln und in Wechselwirkung treten:</w:t>
      </w:r>
    </w:p>
    <w:p w14:paraId="7E69D8A2" w14:textId="77777777" w:rsidR="006C38A0" w:rsidRDefault="006C38A0" w:rsidP="00D73C44">
      <w:pPr>
        <w:pStyle w:val="StandardWeb"/>
        <w:numPr>
          <w:ilvl w:val="0"/>
          <w:numId w:val="7"/>
        </w:numPr>
      </w:pPr>
      <w:r>
        <w:rPr>
          <w:rStyle w:val="Fett"/>
        </w:rPr>
        <w:lastRenderedPageBreak/>
        <w:t>Maxwell-Gleichungen</w:t>
      </w:r>
      <w:r>
        <w:t>: beschreiben das elektromagnetische Feld [36]</w:t>
      </w:r>
    </w:p>
    <w:p w14:paraId="3DA8BAC9" w14:textId="77777777" w:rsidR="006C38A0" w:rsidRDefault="006C38A0" w:rsidP="00D73C44">
      <w:pPr>
        <w:pStyle w:val="StandardWeb"/>
        <w:numPr>
          <w:ilvl w:val="0"/>
          <w:numId w:val="7"/>
        </w:numPr>
      </w:pPr>
      <w:r>
        <w:rPr>
          <w:rStyle w:val="Fett"/>
        </w:rPr>
        <w:t>Einstein-Gleichungen</w:t>
      </w:r>
      <w:r>
        <w:t xml:space="preserve">: koppeln Materie und Raumzeitgeometrie über den metrischen Tensor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 xml:space="preserve"> [37]</w:t>
      </w:r>
    </w:p>
    <w:p w14:paraId="0D127548" w14:textId="77777777" w:rsidR="006C38A0" w:rsidRDefault="006C38A0" w:rsidP="00D73C44">
      <w:pPr>
        <w:pStyle w:val="StandardWeb"/>
        <w:numPr>
          <w:ilvl w:val="0"/>
          <w:numId w:val="7"/>
        </w:numPr>
      </w:pPr>
      <w:r>
        <w:rPr>
          <w:rStyle w:val="Fett"/>
        </w:rPr>
        <w:t>Dirac-Gleichung</w:t>
      </w:r>
      <w:r>
        <w:t xml:space="preserve">: beschreibt Fermionen als </w:t>
      </w:r>
      <w:proofErr w:type="spellStart"/>
      <w:r>
        <w:t>Spinorfelder</w:t>
      </w:r>
      <w:proofErr w:type="spellEnd"/>
      <w:r>
        <w:t xml:space="preserve"> [38]</w:t>
      </w:r>
    </w:p>
    <w:p w14:paraId="182A10D8" w14:textId="77777777" w:rsidR="006C38A0" w:rsidRDefault="006C38A0" w:rsidP="00D73C44">
      <w:pPr>
        <w:pStyle w:val="StandardWeb"/>
        <w:numPr>
          <w:ilvl w:val="0"/>
          <w:numId w:val="7"/>
        </w:numPr>
      </w:pPr>
      <w:r>
        <w:rPr>
          <w:rStyle w:val="Fett"/>
        </w:rPr>
        <w:t>Klein-Gordon-Gleichung</w:t>
      </w:r>
      <w:r>
        <w:t>: Modell für skalare Felder wie das Higgs-Feld [39]</w:t>
      </w:r>
    </w:p>
    <w:p w14:paraId="20D4DF19" w14:textId="77777777" w:rsidR="006C38A0" w:rsidRDefault="006C38A0" w:rsidP="006C38A0">
      <w:pPr>
        <w:pStyle w:val="StandardWeb"/>
      </w:pPr>
      <w:r>
        <w:t>Diese Gleichungen sind nicht nur mathematische Werkzeuge, sondern enthalten tiefgehende Aussagen über Kausalität, Energieerhaltung und Symmetrieprinzipien.</w:t>
      </w:r>
    </w:p>
    <w:p w14:paraId="217F9781" w14:textId="77777777" w:rsidR="006C38A0" w:rsidRDefault="0066734A" w:rsidP="006C38A0">
      <w:r>
        <w:pict w14:anchorId="284423E5">
          <v:rect id="_x0000_i1081" style="width:0;height:1.5pt" o:hralign="center" o:hrstd="t" o:hr="t" fillcolor="#a0a0a0" stroked="f"/>
        </w:pict>
      </w:r>
    </w:p>
    <w:p w14:paraId="36E3E60A" w14:textId="77777777" w:rsidR="006C38A0" w:rsidRDefault="006C38A0" w:rsidP="006C38A0">
      <w:pPr>
        <w:pStyle w:val="berschrift3"/>
      </w:pPr>
      <w:r>
        <w:t>3.8.4 Wechselwirkung und Kräfte im funktionalen Raum</w:t>
      </w:r>
    </w:p>
    <w:p w14:paraId="5FFCCD9F" w14:textId="77777777" w:rsidR="006C38A0" w:rsidRDefault="006C38A0" w:rsidP="006C38A0">
      <w:pPr>
        <w:pStyle w:val="StandardWeb"/>
      </w:pPr>
      <w: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Teilchen oder Systemen bestimmt:</w:t>
      </w:r>
    </w:p>
    <w:p w14:paraId="00692B40" w14:textId="77777777" w:rsidR="006C38A0" w:rsidRDefault="006C38A0" w:rsidP="00D73C44">
      <w:pPr>
        <w:pStyle w:val="StandardWeb"/>
        <w:numPr>
          <w:ilvl w:val="0"/>
          <w:numId w:val="8"/>
        </w:numPr>
      </w:pPr>
      <w:r>
        <w:t xml:space="preserve">Ein geladenes Teilchen bewegt sich entlang einer Bahn, die durch die Lorentz-Kraft bestimmt ist — ein Effekt der lokalen Feldstärke von </w:t>
      </w:r>
      <w:r>
        <w:rPr>
          <w:rStyle w:val="katex-mathml"/>
        </w:rPr>
        <w:t>EE</w:t>
      </w:r>
      <w:r>
        <w:rPr>
          <w:rStyle w:val="mord"/>
        </w:rPr>
        <w:t>E</w:t>
      </w:r>
      <w:r>
        <w:t xml:space="preserve"> und </w:t>
      </w:r>
      <w:r>
        <w:rPr>
          <w:rStyle w:val="katex-mathml"/>
        </w:rPr>
        <w:t>BB</w:t>
      </w:r>
      <w:r>
        <w:rPr>
          <w:rStyle w:val="mord"/>
        </w:rPr>
        <w:t>B</w:t>
      </w:r>
      <w:r>
        <w:t>.</w:t>
      </w:r>
    </w:p>
    <w:p w14:paraId="5DACEB99" w14:textId="77777777" w:rsidR="006C38A0" w:rsidRDefault="006C38A0" w:rsidP="00D73C44">
      <w:pPr>
        <w:pStyle w:val="StandardWeb"/>
        <w:numPr>
          <w:ilvl w:val="0"/>
          <w:numId w:val="8"/>
        </w:numPr>
      </w:pPr>
      <w:r>
        <w:t xml:space="preserve">Die Geodäten im gekrümmten Raum folgen aus der Raumzeitstruktur, wie sie durch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 xml:space="preserve"> vorgegeben ist.</w:t>
      </w:r>
    </w:p>
    <w:p w14:paraId="4DD73303" w14:textId="77777777" w:rsidR="006C38A0" w:rsidRDefault="006C38A0" w:rsidP="006C38A0">
      <w:pPr>
        <w:pStyle w:val="StandardWeb"/>
      </w:pPr>
      <w:r>
        <w:t>Wie Ryder betont:</w:t>
      </w:r>
    </w:p>
    <w:p w14:paraId="53CCC791" w14:textId="77777777" w:rsidR="006C38A0" w:rsidRDefault="006C38A0" w:rsidP="006C38A0">
      <w:pPr>
        <w:pStyle w:val="StandardWeb"/>
      </w:pPr>
      <w:r>
        <w:t xml:space="preserve">"Interactions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 [40, S. 93]</w:t>
      </w:r>
    </w:p>
    <w:p w14:paraId="7210D878" w14:textId="77777777" w:rsidR="006C38A0" w:rsidRDefault="0066734A" w:rsidP="006C38A0">
      <w:r>
        <w:pict w14:anchorId="5921CB2D">
          <v:rect id="_x0000_i1082" style="width:0;height:1.5pt" o:hralign="center" o:hrstd="t" o:hr="t" fillcolor="#a0a0a0" stroked="f"/>
        </w:pict>
      </w:r>
    </w:p>
    <w:p w14:paraId="0B4D68C9" w14:textId="77777777" w:rsidR="006C38A0" w:rsidRDefault="006C38A0" w:rsidP="006C38A0">
      <w:pPr>
        <w:pStyle w:val="berschrift3"/>
      </w:pPr>
      <w:r>
        <w:t>3.8.5 Quantenfeldtheorie (QFT)</w:t>
      </w:r>
    </w:p>
    <w:p w14:paraId="33B99DCB" w14:textId="77777777" w:rsidR="006C38A0" w:rsidRDefault="006C38A0" w:rsidP="006C38A0">
      <w:pPr>
        <w:pStyle w:val="StandardWeb"/>
      </w:pPr>
      <w:r>
        <w:t>Die Quantenfeldtheorie geht einen entscheidenden Schritt weiter, indem sie nicht nur die Materie, sondern auch die Felder selbst quantisiert. Dadurch entstehen völlig neue Vorstellungen von Wechselwirkung und Raumstruktur:</w:t>
      </w:r>
    </w:p>
    <w:p w14:paraId="72E7461E" w14:textId="77777777" w:rsidR="006C38A0" w:rsidRDefault="006C38A0" w:rsidP="00D73C44">
      <w:pPr>
        <w:pStyle w:val="StandardWeb"/>
        <w:numPr>
          <w:ilvl w:val="0"/>
          <w:numId w:val="9"/>
        </w:numPr>
      </w:pPr>
      <w:r>
        <w:t>Felder werden zu Operatoren auf einem Hilbertraum.</w:t>
      </w:r>
    </w:p>
    <w:p w14:paraId="2D79D0C8" w14:textId="77777777" w:rsidR="006C38A0" w:rsidRDefault="006C38A0" w:rsidP="00D73C44">
      <w:pPr>
        <w:pStyle w:val="StandardWeb"/>
        <w:numPr>
          <w:ilvl w:val="0"/>
          <w:numId w:val="9"/>
        </w:numPr>
      </w:pPr>
      <w:r>
        <w:t>Teilchen sind Anregungen dieser Felder, also diskrete Zustandsänderungen.</w:t>
      </w:r>
    </w:p>
    <w:p w14:paraId="354B4114" w14:textId="77777777" w:rsidR="006C38A0" w:rsidRDefault="006C38A0" w:rsidP="00D73C44">
      <w:pPr>
        <w:pStyle w:val="StandardWeb"/>
        <w:numPr>
          <w:ilvl w:val="0"/>
          <w:numId w:val="9"/>
        </w:numPr>
      </w:pPr>
      <w:r>
        <w:t>Wechselwirkungen entstehen durch Vertauschungsrelationen und propagierende Quantenzustände.</w:t>
      </w:r>
    </w:p>
    <w:p w14:paraId="230C6D7D" w14:textId="77777777" w:rsidR="006C38A0" w:rsidRDefault="006C38A0" w:rsidP="006C38A0">
      <w:pPr>
        <w:pStyle w:val="StandardWeb"/>
      </w:pPr>
      <w:r>
        <w:t xml:space="preserve">QFT ist somit das Fundament des Standardmodells der Teilchenphysik. </w:t>
      </w:r>
      <w:proofErr w:type="spellStart"/>
      <w:r>
        <w:t>Peskin</w:t>
      </w:r>
      <w:proofErr w:type="spellEnd"/>
      <w:r>
        <w:t xml:space="preserve"> und Schroeder fassen dies so zusammen:</w:t>
      </w:r>
    </w:p>
    <w:p w14:paraId="2ED12A5B" w14:textId="77777777" w:rsidR="006C38A0" w:rsidRDefault="006C38A0" w:rsidP="006C38A0">
      <w:pPr>
        <w:pStyle w:val="StandardWeb"/>
      </w:pPr>
      <w:r>
        <w:t xml:space="preserve">"In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 [41, Kap. 2]</w:t>
      </w:r>
    </w:p>
    <w:p w14:paraId="2952A5A6" w14:textId="77777777" w:rsidR="006C38A0" w:rsidRDefault="0066734A" w:rsidP="006C38A0">
      <w:r>
        <w:pict w14:anchorId="007C6607">
          <v:rect id="_x0000_i1083" style="width:0;height:1.5pt" o:hralign="center" o:hrstd="t" o:hr="t" fillcolor="#a0a0a0" stroked="f"/>
        </w:pict>
      </w:r>
    </w:p>
    <w:p w14:paraId="62A99ACF" w14:textId="77777777" w:rsidR="006C38A0" w:rsidRDefault="006C38A0" w:rsidP="006C38A0">
      <w:pPr>
        <w:pStyle w:val="berschrift3"/>
      </w:pPr>
      <w:r>
        <w:lastRenderedPageBreak/>
        <w:t>3.8.6 Emergenz von Teilchen</w:t>
      </w:r>
    </w:p>
    <w:p w14:paraId="1FA4D84F" w14:textId="77777777" w:rsidR="006C38A0" w:rsidRDefault="006C38A0" w:rsidP="006C38A0">
      <w:pPr>
        <w:pStyle w:val="StandardWeb"/>
      </w:pPr>
      <w:r>
        <w:t>Teilchen entstehen aus Feldern — nicht umgekehrt. In dieser Sichtweise gibt es keine fundamentalen „Punkte im Raum“, sondern räumlich begrenzte Anregungen eines global definierten Feldes. Daraus ergeben sich:</w:t>
      </w:r>
    </w:p>
    <w:p w14:paraId="120B11C3" w14:textId="77777777" w:rsidR="006C38A0" w:rsidRDefault="006C38A0" w:rsidP="00D73C44">
      <w:pPr>
        <w:pStyle w:val="StandardWeb"/>
        <w:numPr>
          <w:ilvl w:val="0"/>
          <w:numId w:val="10"/>
        </w:numPr>
      </w:pPr>
      <w:r>
        <w:rPr>
          <w:rStyle w:val="Fett"/>
        </w:rPr>
        <w:t>Elektron</w:t>
      </w:r>
      <w:r>
        <w:t>: Anregung des Dirac-Feldes</w:t>
      </w:r>
    </w:p>
    <w:p w14:paraId="4DB52F1F" w14:textId="77777777" w:rsidR="006C38A0" w:rsidRDefault="006C38A0" w:rsidP="00D73C44">
      <w:pPr>
        <w:pStyle w:val="StandardWeb"/>
        <w:numPr>
          <w:ilvl w:val="0"/>
          <w:numId w:val="10"/>
        </w:numPr>
      </w:pPr>
      <w:r>
        <w:rPr>
          <w:rStyle w:val="Fett"/>
        </w:rPr>
        <w:t>Photon</w:t>
      </w:r>
      <w:r>
        <w:t>: Anregung des elektromagnetischen Feldes</w:t>
      </w:r>
    </w:p>
    <w:p w14:paraId="3ADD8477" w14:textId="77777777" w:rsidR="006C38A0" w:rsidRDefault="006C38A0" w:rsidP="00D73C44">
      <w:pPr>
        <w:pStyle w:val="StandardWeb"/>
        <w:numPr>
          <w:ilvl w:val="0"/>
          <w:numId w:val="10"/>
        </w:numPr>
      </w:pPr>
      <w:r>
        <w:rPr>
          <w:rStyle w:val="Fett"/>
        </w:rPr>
        <w:t>Higgs-Boson</w:t>
      </w:r>
      <w:r>
        <w:t>: Anregung des Higgs-Feldes</w:t>
      </w:r>
    </w:p>
    <w:p w14:paraId="5F2F98A7" w14:textId="77777777" w:rsidR="006C38A0" w:rsidRDefault="006C38A0" w:rsidP="006C38A0">
      <w:pPr>
        <w:pStyle w:val="StandardWeb"/>
      </w:pPr>
      <w:r>
        <w:t>Diese Perspektive führt zu einem ontologischen Wechsel: Nicht mehr das Teilchen ist primär, sondern die strukturierende Feldrealität, aus der das Teilchen emergiert [42].</w:t>
      </w:r>
    </w:p>
    <w:p w14:paraId="40002D30" w14:textId="77777777" w:rsidR="006C38A0" w:rsidRDefault="0066734A" w:rsidP="006C38A0">
      <w:r>
        <w:pict w14:anchorId="3F62C481">
          <v:rect id="_x0000_i1084" style="width:0;height:1.5pt" o:hralign="center" o:hrstd="t" o:hr="t" fillcolor="#a0a0a0" stroked="f"/>
        </w:pict>
      </w:r>
    </w:p>
    <w:p w14:paraId="61D26134" w14:textId="77777777" w:rsidR="006C38A0" w:rsidRDefault="006C38A0" w:rsidP="006C38A0">
      <w:pPr>
        <w:pStyle w:val="berschrift3"/>
      </w:pPr>
      <w:r>
        <w:t>3.8.7 Topologische Defekte und Solitonen</w:t>
      </w:r>
    </w:p>
    <w:p w14:paraId="5EE7EEC4" w14:textId="77777777" w:rsidR="006C38A0" w:rsidRDefault="006C38A0" w:rsidP="006C38A0">
      <w:pPr>
        <w:pStyle w:val="StandardWeb"/>
      </w:pPr>
      <w:r>
        <w:t>Ein besonderes Interesse gilt Feldkonfigurationen, die sich stabil verhalten und teilchenähnlich auftreten, aber nicht durch lineare Superposition erklärt werden können:</w:t>
      </w:r>
    </w:p>
    <w:p w14:paraId="02BFBE1B" w14:textId="77777777" w:rsidR="006C38A0" w:rsidRDefault="006C38A0" w:rsidP="00D73C44">
      <w:pPr>
        <w:pStyle w:val="StandardWeb"/>
        <w:numPr>
          <w:ilvl w:val="0"/>
          <w:numId w:val="11"/>
        </w:numPr>
      </w:pPr>
      <w:r>
        <w:rPr>
          <w:rStyle w:val="Fett"/>
        </w:rPr>
        <w:t>Magnetische Monopole</w:t>
      </w:r>
    </w:p>
    <w:p w14:paraId="10ECD0AD" w14:textId="77777777" w:rsidR="006C38A0" w:rsidRDefault="006C38A0" w:rsidP="00D73C44">
      <w:pPr>
        <w:pStyle w:val="StandardWeb"/>
        <w:numPr>
          <w:ilvl w:val="0"/>
          <w:numId w:val="11"/>
        </w:numPr>
      </w:pPr>
      <w:r>
        <w:rPr>
          <w:rStyle w:val="Fett"/>
        </w:rPr>
        <w:t>Solitonen in nichtlinearen Medien</w:t>
      </w:r>
    </w:p>
    <w:p w14:paraId="680E3F89" w14:textId="77777777" w:rsidR="006C38A0" w:rsidRDefault="006C38A0" w:rsidP="00D73C44">
      <w:pPr>
        <w:pStyle w:val="StandardWeb"/>
        <w:numPr>
          <w:ilvl w:val="0"/>
          <w:numId w:val="11"/>
        </w:numPr>
      </w:pPr>
      <w:proofErr w:type="spellStart"/>
      <w:r>
        <w:rPr>
          <w:rStyle w:val="Fett"/>
        </w:rPr>
        <w:t>Skyrmionen</w:t>
      </w:r>
      <w:proofErr w:type="spellEnd"/>
    </w:p>
    <w:p w14:paraId="05A84E94" w14:textId="77777777" w:rsidR="006C38A0" w:rsidRDefault="006C38A0" w:rsidP="00D73C44">
      <w:pPr>
        <w:pStyle w:val="StandardWeb"/>
        <w:numPr>
          <w:ilvl w:val="0"/>
          <w:numId w:val="11"/>
        </w:numPr>
      </w:pPr>
      <w:r>
        <w:rPr>
          <w:rStyle w:val="Fett"/>
        </w:rPr>
        <w:t>Strings in der Stringtheorie</w:t>
      </w:r>
    </w:p>
    <w:p w14:paraId="24DB3525" w14:textId="77777777" w:rsidR="006C38A0" w:rsidRDefault="006C38A0" w:rsidP="006C38A0">
      <w:pPr>
        <w:pStyle w:val="StandardWeb"/>
      </w:pPr>
      <w:r>
        <w:t xml:space="preserve">Diese Objekte verweisen auf eine tieferliegende geometrisch-topologische Ordnung der Raumstruktur. </w:t>
      </w:r>
      <w:proofErr w:type="spellStart"/>
      <w:r>
        <w:t>Manton</w:t>
      </w:r>
      <w:proofErr w:type="spellEnd"/>
      <w:r>
        <w:t xml:space="preserve"> und </w:t>
      </w:r>
      <w:proofErr w:type="spellStart"/>
      <w:r>
        <w:t>Sutcliffe</w:t>
      </w:r>
      <w:proofErr w:type="spellEnd"/>
      <w:r>
        <w:t xml:space="preserve"> geben einen Überblick über deren mathematische Struktur und physikalische Bedeutung [43].</w:t>
      </w:r>
    </w:p>
    <w:p w14:paraId="08929AD2" w14:textId="77777777" w:rsidR="006C38A0" w:rsidRDefault="0066734A" w:rsidP="006C38A0">
      <w:r>
        <w:pict w14:anchorId="4B1957EA">
          <v:rect id="_x0000_i1085" style="width:0;height:1.5pt" o:hralign="center" o:hrstd="t" o:hr="t" fillcolor="#a0a0a0" stroked="f"/>
        </w:pict>
      </w:r>
    </w:p>
    <w:p w14:paraId="7B4A1D9D" w14:textId="77777777" w:rsidR="006C38A0" w:rsidRDefault="006C38A0" w:rsidP="006C38A0">
      <w:pPr>
        <w:pStyle w:val="berschrift3"/>
      </w:pPr>
      <w:r>
        <w:t>3.8.8 Erweiterte Anwendungen und Ausblick</w:t>
      </w:r>
    </w:p>
    <w:p w14:paraId="655EFA22" w14:textId="77777777" w:rsidR="006C38A0" w:rsidRDefault="006C38A0" w:rsidP="006C38A0">
      <w:pPr>
        <w:pStyle w:val="StandardWeb"/>
      </w:pPr>
      <w:r>
        <w:t>Felder sind nicht nur ein Werkzeug der theoretischen Physik, sondern ein universelles Strukturprinzip:</w:t>
      </w:r>
    </w:p>
    <w:p w14:paraId="07AECBFD" w14:textId="77777777" w:rsidR="006C38A0" w:rsidRDefault="006C38A0" w:rsidP="00D73C44">
      <w:pPr>
        <w:pStyle w:val="StandardWeb"/>
        <w:numPr>
          <w:ilvl w:val="0"/>
          <w:numId w:val="12"/>
        </w:numPr>
      </w:pPr>
      <w:r>
        <w:t xml:space="preserve">In der </w:t>
      </w:r>
      <w:r>
        <w:rPr>
          <w:rStyle w:val="Fett"/>
        </w:rPr>
        <w:t>Kosmologie</w:t>
      </w:r>
      <w:r>
        <w:t xml:space="preserve"> modellieren Felder Inflation, Dunkle Energie und Dunkle Materie.</w:t>
      </w:r>
    </w:p>
    <w:p w14:paraId="57D45006" w14:textId="77777777" w:rsidR="006C38A0" w:rsidRDefault="006C38A0" w:rsidP="00D73C44">
      <w:pPr>
        <w:pStyle w:val="StandardWeb"/>
        <w:numPr>
          <w:ilvl w:val="0"/>
          <w:numId w:val="12"/>
        </w:numPr>
      </w:pPr>
      <w:r>
        <w:t xml:space="preserve">In der </w:t>
      </w:r>
      <w:r>
        <w:rPr>
          <w:rStyle w:val="Fett"/>
        </w:rPr>
        <w:t>Festkörperphysik</w:t>
      </w:r>
      <w:r>
        <w:t xml:space="preserve"> erklären sie kollektive Phänomene wie Supraleitung oder Magnetismus.</w:t>
      </w:r>
    </w:p>
    <w:p w14:paraId="070EC8FB" w14:textId="77777777" w:rsidR="006C38A0" w:rsidRDefault="006C38A0" w:rsidP="00D73C44">
      <w:pPr>
        <w:pStyle w:val="StandardWeb"/>
        <w:numPr>
          <w:ilvl w:val="0"/>
          <w:numId w:val="12"/>
        </w:numPr>
      </w:pPr>
      <w:r>
        <w:t xml:space="preserve">In der </w:t>
      </w:r>
      <w:r>
        <w:rPr>
          <w:rStyle w:val="Fett"/>
        </w:rPr>
        <w:t>Informationstheorie</w:t>
      </w:r>
      <w:r>
        <w:t xml:space="preserve"> finden Feldkonzepte Anwendung bei neuronalen Netzen, Mustererkennung und Signalverarbeitung.</w:t>
      </w:r>
    </w:p>
    <w:p w14:paraId="5D40EDA5" w14:textId="77777777" w:rsidR="006C38A0" w:rsidRDefault="006C38A0" w:rsidP="006C38A0">
      <w:pPr>
        <w:pStyle w:val="StandardWeb"/>
      </w:pPr>
      <w:r>
        <w:t>Die Feld-Funktion als raumstrukturierendes Prinzip zeigt, dass physikalische Realität nicht auf punktartige Objekte reduziert werden kann. Die Struktur des Raumes ist keine passive Bühne, sondern dynamisches Ergebnis der Wechselwirkung aller existierenden Felder.</w:t>
      </w:r>
    </w:p>
    <w:p w14:paraId="1EE9B014" w14:textId="77777777" w:rsidR="006C38A0" w:rsidRDefault="0066734A" w:rsidP="006C38A0">
      <w:r>
        <w:pict w14:anchorId="264E8327">
          <v:rect id="_x0000_i1086" style="width:0;height:1.5pt" o:hralign="center" o:hrstd="t" o:hr="t" fillcolor="#a0a0a0" stroked="f"/>
        </w:pict>
      </w:r>
    </w:p>
    <w:p w14:paraId="0614C0A4" w14:textId="77777777" w:rsidR="006C38A0" w:rsidRDefault="006C38A0" w:rsidP="006C38A0">
      <w:pPr>
        <w:pStyle w:val="berschrift3"/>
      </w:pPr>
      <w:r>
        <w:t>Quellenverzeichnis zu Abschnitt 3.8 (fortlaufend)</w:t>
      </w:r>
    </w:p>
    <w:p w14:paraId="652F1118" w14:textId="77777777" w:rsidR="006C38A0" w:rsidRDefault="006C38A0" w:rsidP="006C38A0">
      <w:pPr>
        <w:pStyle w:val="StandardWeb"/>
      </w:pPr>
      <w:r>
        <w:t xml:space="preserve">[35] Baez, J. C., &amp; </w:t>
      </w:r>
      <w:proofErr w:type="spellStart"/>
      <w:r>
        <w:t>Stay</w:t>
      </w:r>
      <w:proofErr w:type="spellEnd"/>
      <w:r>
        <w:t xml:space="preserve">, M.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B. </w:t>
      </w:r>
      <w:proofErr w:type="spellStart"/>
      <w:r>
        <w:t>Coecke</w:t>
      </w:r>
      <w:proofErr w:type="spellEnd"/>
      <w:r>
        <w:t xml:space="preserve"> (Ed.), New </w:t>
      </w:r>
      <w:proofErr w:type="spellStart"/>
      <w:r>
        <w:t>Structures</w:t>
      </w:r>
      <w:proofErr w:type="spellEnd"/>
      <w:r>
        <w:t xml:space="preserve"> </w:t>
      </w:r>
      <w:proofErr w:type="spellStart"/>
      <w:r>
        <w:t>for</w:t>
      </w:r>
      <w:proofErr w:type="spellEnd"/>
      <w:r>
        <w:t xml:space="preserve"> Physics (pp. 95–172). Springer.</w:t>
      </w:r>
    </w:p>
    <w:p w14:paraId="59AFA46D" w14:textId="77777777" w:rsidR="006C38A0" w:rsidRDefault="006C38A0" w:rsidP="006C38A0">
      <w:pPr>
        <w:pStyle w:val="StandardWeb"/>
      </w:pPr>
      <w:r>
        <w:lastRenderedPageBreak/>
        <w:t xml:space="preserve">[36] Jackson, J. D. (1999). </w:t>
      </w:r>
      <w:proofErr w:type="spellStart"/>
      <w:r>
        <w:rPr>
          <w:rStyle w:val="Hervorhebung"/>
        </w:rPr>
        <w:t>Classical</w:t>
      </w:r>
      <w:proofErr w:type="spellEnd"/>
      <w:r>
        <w:rPr>
          <w:rStyle w:val="Hervorhebung"/>
        </w:rPr>
        <w:t xml:space="preserve"> </w:t>
      </w:r>
      <w:proofErr w:type="spellStart"/>
      <w:r>
        <w:rPr>
          <w:rStyle w:val="Hervorhebung"/>
        </w:rPr>
        <w:t>Electrodynamics</w:t>
      </w:r>
      <w:proofErr w:type="spellEnd"/>
      <w:r>
        <w:t xml:space="preserve"> (3rd </w:t>
      </w:r>
      <w:proofErr w:type="spellStart"/>
      <w:r>
        <w:t>ed</w:t>
      </w:r>
      <w:proofErr w:type="spellEnd"/>
      <w:r>
        <w:t>.). Wiley.</w:t>
      </w:r>
    </w:p>
    <w:p w14:paraId="4243DA37" w14:textId="77777777" w:rsidR="006C38A0" w:rsidRDefault="006C38A0" w:rsidP="006C38A0">
      <w:pPr>
        <w:pStyle w:val="StandardWeb"/>
      </w:pPr>
      <w:r>
        <w:t xml:space="preserve">[37] </w:t>
      </w:r>
      <w:proofErr w:type="spellStart"/>
      <w:r>
        <w:t>Misner</w:t>
      </w:r>
      <w:proofErr w:type="spellEnd"/>
      <w:r>
        <w:t xml:space="preserve">, C. W., Thorne, K. S., &amp; Wheeler, J. A. (1973). </w:t>
      </w:r>
      <w:r>
        <w:rPr>
          <w:rStyle w:val="Hervorhebung"/>
        </w:rPr>
        <w:t>Gravitation</w:t>
      </w:r>
      <w:r>
        <w:t>. W. H. Freeman.</w:t>
      </w:r>
    </w:p>
    <w:p w14:paraId="40174A0B" w14:textId="77777777" w:rsidR="006C38A0" w:rsidRDefault="006C38A0" w:rsidP="006C38A0">
      <w:pPr>
        <w:pStyle w:val="StandardWeb"/>
      </w:pPr>
      <w:r>
        <w:t xml:space="preserve">[38] Dirac, P. A. M. (1928). </w:t>
      </w:r>
      <w:r>
        <w:rPr>
          <w:rStyle w:val="Hervorhebung"/>
        </w:rPr>
        <w:t xml:space="preserve">The Quantum Theory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Electron</w:t>
      </w:r>
      <w:proofErr w:type="spellEnd"/>
      <w:r>
        <w:t xml:space="preserve">. Proceedings </w:t>
      </w:r>
      <w:proofErr w:type="spellStart"/>
      <w:r>
        <w:t>of</w:t>
      </w:r>
      <w:proofErr w:type="spellEnd"/>
      <w:r>
        <w:t xml:space="preserve"> </w:t>
      </w:r>
      <w:proofErr w:type="spellStart"/>
      <w:r>
        <w:t>the</w:t>
      </w:r>
      <w:proofErr w:type="spellEnd"/>
      <w:r>
        <w:t xml:space="preserve"> Royal Society A.</w:t>
      </w:r>
    </w:p>
    <w:p w14:paraId="58806E92" w14:textId="77777777" w:rsidR="006C38A0" w:rsidRDefault="006C38A0" w:rsidP="006C38A0">
      <w:pPr>
        <w:pStyle w:val="StandardWeb"/>
      </w:pPr>
      <w:r>
        <w:t xml:space="preserve">[39] </w:t>
      </w:r>
      <w:proofErr w:type="spellStart"/>
      <w:r>
        <w:t>Itzykson</w:t>
      </w:r>
      <w:proofErr w:type="spellEnd"/>
      <w:r>
        <w:t xml:space="preserve">, C., &amp; Zuber, J.-B. (1980). </w:t>
      </w:r>
      <w:r>
        <w:rPr>
          <w:rStyle w:val="Hervorhebung"/>
        </w:rPr>
        <w:t>Quantum Field Theory</w:t>
      </w:r>
      <w:r>
        <w:t>. McGraw-Hill.</w:t>
      </w:r>
    </w:p>
    <w:p w14:paraId="521ECA6E" w14:textId="77777777" w:rsidR="006C38A0" w:rsidRDefault="006C38A0" w:rsidP="006C38A0">
      <w:pPr>
        <w:pStyle w:val="StandardWeb"/>
      </w:pPr>
      <w:r>
        <w:t xml:space="preserve">[40] Ryder, L. H. (1996). </w:t>
      </w:r>
      <w:r>
        <w:rPr>
          <w:rStyle w:val="Hervorhebung"/>
        </w:rPr>
        <w:t>Quantum Field Theory</w:t>
      </w:r>
      <w:r>
        <w:t xml:space="preserve"> (2nd </w:t>
      </w:r>
      <w:proofErr w:type="spellStart"/>
      <w:r>
        <w:t>ed</w:t>
      </w:r>
      <w:proofErr w:type="spellEnd"/>
      <w:r>
        <w:t>.). Cambridge University Press.</w:t>
      </w:r>
    </w:p>
    <w:p w14:paraId="0248AD50" w14:textId="77777777" w:rsidR="006C38A0" w:rsidRDefault="006C38A0" w:rsidP="006C38A0">
      <w:pPr>
        <w:pStyle w:val="StandardWeb"/>
      </w:pPr>
      <w:r>
        <w:t xml:space="preserve">[41] </w:t>
      </w:r>
      <w:proofErr w:type="spellStart"/>
      <w:r>
        <w:t>Peskin</w:t>
      </w:r>
      <w:proofErr w:type="spellEnd"/>
      <w:r>
        <w:t xml:space="preserve">, M. E., &amp; Schroeder, D. V. (1995).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Addison-Wesley.</w:t>
      </w:r>
    </w:p>
    <w:p w14:paraId="392D9740" w14:textId="77777777" w:rsidR="006C38A0" w:rsidRDefault="006C38A0" w:rsidP="006C38A0">
      <w:pPr>
        <w:pStyle w:val="StandardWeb"/>
      </w:pPr>
      <w:r>
        <w:t xml:space="preserve">[42] Weinberg, S. (1995). </w:t>
      </w:r>
      <w:r>
        <w:rPr>
          <w:rStyle w:val="Hervorhebung"/>
        </w:rPr>
        <w:t xml:space="preserve">The Quantum Theory </w:t>
      </w:r>
      <w:proofErr w:type="spellStart"/>
      <w:r>
        <w:rPr>
          <w:rStyle w:val="Hervorhebung"/>
        </w:rPr>
        <w:t>of</w:t>
      </w:r>
      <w:proofErr w:type="spellEnd"/>
      <w:r>
        <w:rPr>
          <w:rStyle w:val="Hervorhebung"/>
        </w:rPr>
        <w:t xml:space="preserve"> Fields</w:t>
      </w:r>
      <w:r>
        <w:t xml:space="preserve"> (Vol. 1–3). Cambridge University Press.</w:t>
      </w:r>
    </w:p>
    <w:p w14:paraId="25104D24" w14:textId="77777777" w:rsidR="006C38A0" w:rsidRDefault="006C38A0" w:rsidP="006C38A0">
      <w:pPr>
        <w:pStyle w:val="StandardWeb"/>
      </w:pPr>
      <w:r>
        <w:t xml:space="preserve">[43] </w:t>
      </w:r>
      <w:proofErr w:type="spellStart"/>
      <w:r>
        <w:t>Manton</w:t>
      </w:r>
      <w:proofErr w:type="spellEnd"/>
      <w:r>
        <w:t xml:space="preserve">, N., &amp; </w:t>
      </w:r>
      <w:proofErr w:type="spellStart"/>
      <w:r>
        <w:t>Sutcliffe</w:t>
      </w:r>
      <w:proofErr w:type="spellEnd"/>
      <w:r>
        <w:t xml:space="preserve">, P. (2004). </w:t>
      </w:r>
      <w:proofErr w:type="spellStart"/>
      <w:r>
        <w:rPr>
          <w:rStyle w:val="Hervorhebung"/>
        </w:rPr>
        <w:t>Topological</w:t>
      </w:r>
      <w:proofErr w:type="spellEnd"/>
      <w:r>
        <w:rPr>
          <w:rStyle w:val="Hervorhebung"/>
        </w:rPr>
        <w:t xml:space="preserve"> Solitons</w:t>
      </w:r>
      <w:r>
        <w:t>. Cambridge University Press.</w:t>
      </w:r>
    </w:p>
    <w:p w14:paraId="752A6229" w14:textId="77777777" w:rsidR="006C38A0" w:rsidRDefault="006C38A0" w:rsidP="006C38A0">
      <w:pPr>
        <w:pStyle w:val="berschrift3"/>
      </w:pPr>
      <w:r>
        <w:t xml:space="preserve">3.9 Akteur-Funktionen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)A(\Psi, x, y, z, 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Intentionale Systeme – Vom Feld zur Bedeutung</w:t>
      </w:r>
    </w:p>
    <w:p w14:paraId="7604A7B7" w14:textId="77777777" w:rsidR="006C38A0" w:rsidRDefault="006C38A0" w:rsidP="006C38A0">
      <w:pPr>
        <w:pStyle w:val="StandardWeb"/>
      </w:pPr>
      <w:r>
        <w:t xml:space="preserve">Nachdem in den vorherigen Abschnitten Felder als dynamische Strukturen im funktionalen Raum beschrieben wurden, stellt sich nun die Frage, wie innerhalb dieses Modells </w:t>
      </w:r>
      <w:r>
        <w:rPr>
          <w:rStyle w:val="Fett"/>
          <w:rFonts w:eastAsiaTheme="majorEastAsia"/>
        </w:rPr>
        <w:t>aktive Agenten</w:t>
      </w:r>
      <w:r>
        <w:t xml:space="preserve"> – also </w:t>
      </w:r>
      <w:r>
        <w:rPr>
          <w:rStyle w:val="Fett"/>
          <w:rFonts w:eastAsiaTheme="majorEastAsia"/>
        </w:rPr>
        <w:t>Akteure mit Intentionen</w:t>
      </w:r>
      <w:r>
        <w:t xml:space="preserve"> – abgebildet werden können. Anstelle von passiven Objekten, die ausschließlich durch externe Kräfte beeinflusst werden, werden hier </w:t>
      </w:r>
      <w:r>
        <w:rPr>
          <w:rStyle w:val="Fett"/>
          <w:rFonts w:eastAsiaTheme="majorEastAsia"/>
        </w:rPr>
        <w:t>Akteur-Funktionen</w:t>
      </w:r>
      <w:r>
        <w:t xml:space="preserve"> eingeführt, die jedem Feldzustand und Ort eine zielgerichtete Handlung zuordnen. Diese Funktionen ermöglichen die mathematische Erfassung intentionaler Systeme, die auf Felder reagieren, Entscheidungen treffen und Ziele verfolgen.</w:t>
      </w:r>
    </w:p>
    <w:p w14:paraId="2BA31C2E" w14:textId="77777777" w:rsidR="006C38A0" w:rsidRDefault="0066734A" w:rsidP="006C38A0">
      <w:r>
        <w:pict w14:anchorId="7484808F">
          <v:rect id="_x0000_i1087" style="width:0;height:1.5pt" o:hralign="center" o:hrstd="t" o:hr="t" fillcolor="#a0a0a0" stroked="f"/>
        </w:pict>
      </w:r>
    </w:p>
    <w:p w14:paraId="2B7CDE90" w14:textId="77777777" w:rsidR="006C38A0" w:rsidRDefault="006C38A0" w:rsidP="006C38A0">
      <w:pPr>
        <w:pStyle w:val="berschrift3"/>
      </w:pPr>
      <w:r>
        <w:t>3.9.1 Definition der Akteur-Funktionen</w:t>
      </w:r>
    </w:p>
    <w:p w14:paraId="70730996" w14:textId="77777777" w:rsidR="006C38A0" w:rsidRDefault="006C38A0" w:rsidP="006C38A0">
      <w:pPr>
        <w:pStyle w:val="StandardWeb"/>
      </w:pPr>
      <w:r>
        <w:t xml:space="preserve">Die </w:t>
      </w:r>
      <w:r>
        <w:rPr>
          <w:rStyle w:val="Fett"/>
          <w:rFonts w:eastAsiaTheme="majorEastAsia"/>
        </w:rPr>
        <w:t>Akteur-Funktion</w:t>
      </w:r>
      <w:r>
        <w:t xml:space="preserve"> ist formal definiert als:</w:t>
      </w:r>
    </w:p>
    <w:p w14:paraId="0843A014" w14:textId="77777777" w:rsidR="006C38A0" w:rsidRDefault="006C38A0" w:rsidP="006C38A0">
      <w:r>
        <w:rPr>
          <w:rStyle w:val="katex-mathml"/>
        </w:rPr>
        <w:t>A:F×R3×R→H,(Ψ,x,y,z,t)</w:t>
      </w:r>
      <w:r>
        <w:rPr>
          <w:rStyle w:val="katex-mathml"/>
          <w:rFonts w:ascii="Cambria Math" w:hAnsi="Cambria Math" w:cs="Cambria Math"/>
        </w:rPr>
        <w:t>↦</w:t>
      </w:r>
      <w:r>
        <w:rPr>
          <w:rStyle w:val="katex-mathml"/>
        </w:rPr>
        <w:t>A(Ψ,x,y,z,t)A : \</w:t>
      </w:r>
      <w:proofErr w:type="spellStart"/>
      <w:r>
        <w:rPr>
          <w:rStyle w:val="katex-mathml"/>
        </w:rPr>
        <w:t>mathcal</w:t>
      </w:r>
      <w:proofErr w:type="spellEnd"/>
      <w:r>
        <w:rPr>
          <w:rStyle w:val="katex-mathml"/>
        </w:rPr>
        <w:t>{F}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{H}, \</w:t>
      </w:r>
      <w:proofErr w:type="spellStart"/>
      <w:r>
        <w:rPr>
          <w:rStyle w:val="katex-mathml"/>
        </w:rPr>
        <w:t>quad</w:t>
      </w:r>
      <w:proofErr w:type="spellEnd"/>
      <w:r>
        <w:rPr>
          <w:rStyle w:val="katex-mathml"/>
        </w:rPr>
        <w:t xml:space="preserve"> (\Psi, x, y, z, t) \</w:t>
      </w:r>
      <w:proofErr w:type="spellStart"/>
      <w:r>
        <w:rPr>
          <w:rStyle w:val="katex-mathml"/>
        </w:rPr>
        <w:t>mapsto</w:t>
      </w:r>
      <w:proofErr w:type="spellEnd"/>
      <w:r>
        <w:rPr>
          <w:rStyle w:val="katex-mathml"/>
        </w:rPr>
        <w:t xml:space="preserve"> A(\Psi, x, y, z, t)</w:t>
      </w:r>
      <w:r>
        <w:rPr>
          <w:rStyle w:val="mord"/>
        </w:rPr>
        <w:t>A</w:t>
      </w:r>
      <w:r>
        <w:rPr>
          <w:rStyle w:val="mrel"/>
        </w:rPr>
        <w:t>:</w:t>
      </w:r>
      <w:r>
        <w:rPr>
          <w:rStyle w:val="mord"/>
        </w:rPr>
        <w:t>F</w:t>
      </w:r>
      <w:r>
        <w:rPr>
          <w:rStyle w:val="mbin"/>
        </w:rPr>
        <w:t>×</w:t>
      </w:r>
      <w:r>
        <w:rPr>
          <w:rStyle w:val="mord"/>
        </w:rPr>
        <w:t>R3</w:t>
      </w:r>
      <w:r>
        <w:rPr>
          <w:rStyle w:val="mbin"/>
        </w:rPr>
        <w:t>×</w:t>
      </w:r>
      <w:r>
        <w:rPr>
          <w:rStyle w:val="mord"/>
        </w:rPr>
        <w:t>R</w:t>
      </w:r>
      <w:r>
        <w:rPr>
          <w:rStyle w:val="mrel"/>
        </w:rPr>
        <w:t>→</w:t>
      </w:r>
      <w:r>
        <w:rPr>
          <w:rStyle w:val="mord"/>
        </w:rPr>
        <w:t>H</w:t>
      </w:r>
      <w:r>
        <w:rPr>
          <w:rStyle w:val="mpunct"/>
        </w:rPr>
        <w:t>,</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2560D7FD" w14:textId="77777777" w:rsidR="006C38A0" w:rsidRDefault="006C38A0" w:rsidP="006C38A0">
      <w:pPr>
        <w:pStyle w:val="StandardWeb"/>
      </w:pPr>
      <w:r>
        <w:t>Dabei gilt:</w:t>
      </w:r>
    </w:p>
    <w:p w14:paraId="0F4ACBA5" w14:textId="77777777" w:rsidR="006C38A0" w:rsidRDefault="006C38A0" w:rsidP="00D73C44">
      <w:pPr>
        <w:pStyle w:val="StandardWeb"/>
        <w:numPr>
          <w:ilvl w:val="0"/>
          <w:numId w:val="13"/>
        </w:numPr>
      </w:pPr>
      <w:r>
        <w:rPr>
          <w:rStyle w:val="katex-mathml"/>
        </w:rPr>
        <w:t>F\</w:t>
      </w:r>
      <w:proofErr w:type="spellStart"/>
      <w:r>
        <w:rPr>
          <w:rStyle w:val="katex-mathml"/>
        </w:rPr>
        <w:t>mathcal</w:t>
      </w:r>
      <w:proofErr w:type="spellEnd"/>
      <w:r>
        <w:rPr>
          <w:rStyle w:val="katex-mathml"/>
        </w:rPr>
        <w:t>{F}</w:t>
      </w:r>
      <w:r>
        <w:rPr>
          <w:rStyle w:val="mord"/>
        </w:rPr>
        <w:t>F</w:t>
      </w:r>
      <w:r>
        <w:t xml:space="preserve"> ist der Raum aller möglichen Feldzustände (z. B. elektromagnetische Felder),</w:t>
      </w:r>
    </w:p>
    <w:p w14:paraId="43733E66" w14:textId="77777777" w:rsidR="006C38A0" w:rsidRDefault="006C38A0" w:rsidP="00D73C44">
      <w:pPr>
        <w:pStyle w:val="StandardWeb"/>
        <w:numPr>
          <w:ilvl w:val="0"/>
          <w:numId w:val="13"/>
        </w:numPr>
      </w:pPr>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r>
        <w:rPr>
          <w:rStyle w:val="katex-mathml"/>
          <w:rFonts w:ascii="Cambria Math" w:hAnsi="Cambria Math" w:cs="Cambria Math"/>
        </w:rPr>
        <w:t>∈</w:t>
      </w:r>
      <w:r>
        <w:rPr>
          <w:rStyle w:val="katex-mathml"/>
        </w:rPr>
        <w:t>R3(x, y, z) \in \</w:t>
      </w:r>
      <w:proofErr w:type="spellStart"/>
      <w:r>
        <w:rPr>
          <w:rStyle w:val="katex-mathml"/>
        </w:rPr>
        <w:t>mathbb</w:t>
      </w:r>
      <w:proofErr w:type="spellEnd"/>
      <w:r>
        <w:rPr>
          <w:rStyle w:val="katex-mathml"/>
        </w:rPr>
        <w:t>{R}^3</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R3</w:t>
      </w:r>
      <w:r>
        <w:t xml:space="preserve"> beschreibt den Ort im dreidimensionalen Raum,</w:t>
      </w:r>
    </w:p>
    <w:p w14:paraId="372DB781" w14:textId="77777777" w:rsidR="006C38A0" w:rsidRDefault="006C38A0" w:rsidP="00D73C44">
      <w:pPr>
        <w:pStyle w:val="StandardWeb"/>
        <w:numPr>
          <w:ilvl w:val="0"/>
          <w:numId w:val="13"/>
        </w:numPr>
      </w:pPr>
      <w:proofErr w:type="spellStart"/>
      <w:r>
        <w:rPr>
          <w:rStyle w:val="katex-mathml"/>
        </w:rPr>
        <w:t>t</w:t>
      </w:r>
      <w:r>
        <w:rPr>
          <w:rStyle w:val="katex-mathml"/>
          <w:rFonts w:ascii="Cambria Math" w:hAnsi="Cambria Math" w:cs="Cambria Math"/>
        </w:rPr>
        <w:t>∈</w:t>
      </w:r>
      <w:r>
        <w:rPr>
          <w:rStyle w:val="katex-mathml"/>
        </w:rPr>
        <w:t>Rt</w:t>
      </w:r>
      <w:proofErr w:type="spellEnd"/>
      <w:r>
        <w:rPr>
          <w:rStyle w:val="katex-mathml"/>
        </w:rPr>
        <w:t xml:space="preserve"> \in \</w:t>
      </w:r>
      <w:proofErr w:type="spellStart"/>
      <w:r>
        <w:rPr>
          <w:rStyle w:val="katex-mathml"/>
        </w:rPr>
        <w:t>mathbb</w:t>
      </w:r>
      <w:proofErr w:type="spellEnd"/>
      <w:r>
        <w:rPr>
          <w:rStyle w:val="katex-mathml"/>
        </w:rPr>
        <w:t>{R}</w:t>
      </w:r>
      <w:proofErr w:type="spellStart"/>
      <w:r>
        <w:rPr>
          <w:rStyle w:val="mord"/>
        </w:rPr>
        <w:t>t</w:t>
      </w:r>
      <w:r>
        <w:rPr>
          <w:rStyle w:val="mrel"/>
          <w:rFonts w:ascii="Cambria Math" w:hAnsi="Cambria Math" w:cs="Cambria Math"/>
        </w:rPr>
        <w:t>∈</w:t>
      </w:r>
      <w:r>
        <w:rPr>
          <w:rStyle w:val="mord"/>
        </w:rPr>
        <w:t>R</w:t>
      </w:r>
      <w:proofErr w:type="spellEnd"/>
      <w:r>
        <w:t xml:space="preserve"> die Zeit,</w:t>
      </w:r>
    </w:p>
    <w:p w14:paraId="6FE5B1A4" w14:textId="77777777" w:rsidR="006C38A0" w:rsidRDefault="006C38A0" w:rsidP="00D73C44">
      <w:pPr>
        <w:pStyle w:val="StandardWeb"/>
        <w:numPr>
          <w:ilvl w:val="0"/>
          <w:numId w:val="13"/>
        </w:numPr>
      </w:pPr>
      <w:r>
        <w:rPr>
          <w:rStyle w:val="katex-mathml"/>
        </w:rPr>
        <w:t>H\</w:t>
      </w:r>
      <w:proofErr w:type="spellStart"/>
      <w:r>
        <w:rPr>
          <w:rStyle w:val="katex-mathml"/>
        </w:rPr>
        <w:t>mathcal</w:t>
      </w:r>
      <w:proofErr w:type="spellEnd"/>
      <w:r>
        <w:rPr>
          <w:rStyle w:val="katex-mathml"/>
        </w:rPr>
        <w:t>{H}</w:t>
      </w:r>
      <w:r>
        <w:rPr>
          <w:rStyle w:val="mord"/>
        </w:rPr>
        <w:t>H</w:t>
      </w:r>
      <w:r>
        <w:t xml:space="preserve"> ist der Raum möglicher Handlungen (z. B. Bewegungen, Entscheidungen, Kommunikationsakte).</w:t>
      </w:r>
    </w:p>
    <w:p w14:paraId="59DCE25A" w14:textId="77777777" w:rsidR="006C38A0" w:rsidRDefault="006C38A0" w:rsidP="006C38A0">
      <w:pPr>
        <w:pStyle w:val="StandardWeb"/>
      </w:pPr>
      <w:r>
        <w:lastRenderedPageBreak/>
        <w:t xml:space="preserve">Die Funktion </w:t>
      </w:r>
      <w:r>
        <w:rPr>
          <w:rStyle w:val="katex-mathml"/>
        </w:rPr>
        <w:t>AA</w:t>
      </w:r>
      <w:r>
        <w:rPr>
          <w:rStyle w:val="mord"/>
        </w:rPr>
        <w:t>A</w:t>
      </w:r>
      <w:r>
        <w:t xml:space="preserve"> ordnet einem gegebenen Feldzustand an einem bestimmten Ort zu einem bestimmten Zeitpunkt eine Handlung zu. Dies generalisiert das klassische Agentenmodell. Russell und </w:t>
      </w:r>
      <w:proofErr w:type="spellStart"/>
      <w:r>
        <w:t>Norvig</w:t>
      </w:r>
      <w:proofErr w:type="spellEnd"/>
      <w:r>
        <w:t xml:space="preserve"> fassen es folgendermaßen:</w:t>
      </w:r>
    </w:p>
    <w:p w14:paraId="09E4879E" w14:textId="77777777" w:rsidR="006C38A0" w:rsidRDefault="006C38A0" w:rsidP="006C38A0">
      <w:pPr>
        <w:pStyle w:val="StandardWeb"/>
      </w:pPr>
      <w: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[35, S. 31].</w:t>
      </w:r>
    </w:p>
    <w:p w14:paraId="1F33619D" w14:textId="77777777" w:rsidR="006C38A0" w:rsidRDefault="0066734A" w:rsidP="006C38A0">
      <w:r>
        <w:pict w14:anchorId="1A44E011">
          <v:rect id="_x0000_i1088" style="width:0;height:1.5pt" o:hralign="center" o:hrstd="t" o:hr="t" fillcolor="#a0a0a0" stroked="f"/>
        </w:pict>
      </w:r>
    </w:p>
    <w:p w14:paraId="113473C5" w14:textId="77777777" w:rsidR="006C38A0" w:rsidRDefault="006C38A0" w:rsidP="006C38A0">
      <w:pPr>
        <w:pStyle w:val="berschrift3"/>
      </w:pPr>
      <w:r>
        <w:t>3.9.2 Modellbeispiele: Akteure im funktionalen Raum</w:t>
      </w:r>
    </w:p>
    <w:p w14:paraId="2449F4BB" w14:textId="77777777" w:rsidR="006C38A0" w:rsidRDefault="006C38A0" w:rsidP="006C38A0">
      <w:pPr>
        <w:pStyle w:val="berschrift4"/>
      </w:pPr>
      <w:r>
        <w:t>Tabelle: Beispiele für Akteur-Funktionen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7315"/>
      </w:tblGrid>
      <w:tr w:rsidR="006C38A0" w14:paraId="76B58532" w14:textId="77777777" w:rsidTr="006C38A0">
        <w:trPr>
          <w:tblHeader/>
          <w:tblCellSpacing w:w="15" w:type="dxa"/>
        </w:trPr>
        <w:tc>
          <w:tcPr>
            <w:tcW w:w="0" w:type="auto"/>
            <w:vAlign w:val="center"/>
            <w:hideMark/>
          </w:tcPr>
          <w:p w14:paraId="443E6B32" w14:textId="77777777" w:rsidR="006C38A0" w:rsidRDefault="006C38A0">
            <w:pPr>
              <w:jc w:val="center"/>
              <w:rPr>
                <w:b/>
                <w:bCs/>
              </w:rPr>
            </w:pPr>
            <w:r>
              <w:rPr>
                <w:rStyle w:val="Fett"/>
              </w:rPr>
              <w:t>Akteur</w:t>
            </w:r>
          </w:p>
        </w:tc>
        <w:tc>
          <w:tcPr>
            <w:tcW w:w="0" w:type="auto"/>
            <w:vAlign w:val="center"/>
            <w:hideMark/>
          </w:tcPr>
          <w:p w14:paraId="29A33F06" w14:textId="77777777" w:rsidR="006C38A0" w:rsidRDefault="006C38A0">
            <w:pPr>
              <w:jc w:val="center"/>
              <w:rPr>
                <w:b/>
                <w:bCs/>
              </w:rPr>
            </w:pPr>
            <w:r>
              <w:rPr>
                <w:rStyle w:val="Fett"/>
              </w:rPr>
              <w:t xml:space="preserve">Akteur-Funktion </w:t>
            </w:r>
            <w:r>
              <w:rPr>
                <w:rStyle w:val="katex-mathml"/>
                <w:b/>
                <w:bCs/>
              </w:rPr>
              <w:t>A(</w:t>
            </w:r>
            <w:proofErr w:type="spellStart"/>
            <w:proofErr w:type="gramStart"/>
            <w:r>
              <w:rPr>
                <w:rStyle w:val="katex-mathml"/>
                <w:b/>
                <w:bCs/>
              </w:rPr>
              <w:t>Ψ,x</w:t>
            </w:r>
            <w:proofErr w:type="gramEnd"/>
            <w:r>
              <w:rPr>
                <w:rStyle w:val="katex-mathml"/>
                <w:b/>
                <w:bCs/>
              </w:rPr>
              <w:t>,y,z,t</w:t>
            </w:r>
            <w:proofErr w:type="spellEnd"/>
            <w:r>
              <w:rPr>
                <w:rStyle w:val="katex-mathml"/>
                <w:b/>
                <w:bCs/>
              </w:rPr>
              <w:t>)A(\Psi, x, y, z, t)</w:t>
            </w:r>
            <w:r>
              <w:rPr>
                <w:rStyle w:val="mord"/>
                <w:b/>
                <w:bCs/>
              </w:rPr>
              <w:t>A</w:t>
            </w:r>
            <w:r>
              <w:rPr>
                <w:rStyle w:val="mopen"/>
                <w:b/>
                <w:bCs/>
              </w:rPr>
              <w:t>(</w:t>
            </w:r>
            <w:proofErr w:type="spellStart"/>
            <w:r>
              <w:rPr>
                <w:rStyle w:val="mord"/>
                <w:b/>
                <w:bCs/>
              </w:rPr>
              <w:t>Ψ</w:t>
            </w:r>
            <w:r>
              <w:rPr>
                <w:rStyle w:val="mpunct"/>
                <w:b/>
                <w:bCs/>
              </w:rPr>
              <w:t>,</w:t>
            </w:r>
            <w:r>
              <w:rPr>
                <w:rStyle w:val="mord"/>
                <w:b/>
                <w:bCs/>
              </w:rPr>
              <w:t>x</w:t>
            </w:r>
            <w:r>
              <w:rPr>
                <w:rStyle w:val="mpunct"/>
                <w:b/>
                <w:bCs/>
              </w:rPr>
              <w:t>,</w:t>
            </w:r>
            <w:r>
              <w:rPr>
                <w:rStyle w:val="mord"/>
                <w:b/>
                <w:bCs/>
              </w:rPr>
              <w:t>y</w:t>
            </w:r>
            <w:r>
              <w:rPr>
                <w:rStyle w:val="mpunct"/>
                <w:b/>
                <w:bCs/>
              </w:rPr>
              <w:t>,</w:t>
            </w:r>
            <w:r>
              <w:rPr>
                <w:rStyle w:val="mord"/>
                <w:b/>
                <w:bCs/>
              </w:rPr>
              <w:t>z</w:t>
            </w:r>
            <w:r>
              <w:rPr>
                <w:rStyle w:val="mpunct"/>
                <w:b/>
                <w:bCs/>
              </w:rPr>
              <w:t>,</w:t>
            </w:r>
            <w:r>
              <w:rPr>
                <w:rStyle w:val="mord"/>
                <w:b/>
                <w:bCs/>
              </w:rPr>
              <w:t>t</w:t>
            </w:r>
            <w:proofErr w:type="spellEnd"/>
            <w:r>
              <w:rPr>
                <w:rStyle w:val="mclose"/>
                <w:b/>
                <w:bCs/>
              </w:rPr>
              <w:t>)</w:t>
            </w:r>
          </w:p>
        </w:tc>
      </w:tr>
      <w:tr w:rsidR="006C38A0" w14:paraId="078FA200" w14:textId="77777777" w:rsidTr="006C38A0">
        <w:trPr>
          <w:tblCellSpacing w:w="15" w:type="dxa"/>
        </w:trPr>
        <w:tc>
          <w:tcPr>
            <w:tcW w:w="0" w:type="auto"/>
            <w:vAlign w:val="center"/>
            <w:hideMark/>
          </w:tcPr>
          <w:p w14:paraId="2CC3BBF6" w14:textId="77777777" w:rsidR="006C38A0" w:rsidRDefault="006C38A0">
            <w:r>
              <w:t>Neuron</w:t>
            </w:r>
          </w:p>
        </w:tc>
        <w:tc>
          <w:tcPr>
            <w:tcW w:w="0" w:type="auto"/>
            <w:vAlign w:val="center"/>
            <w:hideMark/>
          </w:tcPr>
          <w:p w14:paraId="6C0E9C50" w14:textId="77777777" w:rsidR="006C38A0" w:rsidRDefault="006C38A0">
            <w:r>
              <w:rPr>
                <w:rStyle w:val="katex-mathml"/>
              </w:rPr>
              <w:t>{Feuern, wenn ∑</w:t>
            </w:r>
            <w:proofErr w:type="spellStart"/>
            <w:r>
              <w:rPr>
                <w:rStyle w:val="katex-mathml"/>
              </w:rPr>
              <w:t>iwi</w:t>
            </w:r>
            <w:r>
              <w:rPr>
                <w:rStyle w:val="katex-mathml"/>
                <w:rFonts w:ascii="Cambria Math" w:hAnsi="Cambria Math" w:cs="Cambria Math"/>
              </w:rPr>
              <w:t>⋅</w:t>
            </w:r>
            <w:r>
              <w:rPr>
                <w:rStyle w:val="katex-mathml"/>
              </w:rPr>
              <w:t>Ψi</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)&gt;</w:t>
            </w:r>
            <w:proofErr w:type="spellStart"/>
            <w:r>
              <w:rPr>
                <w:rStyle w:val="katex-mathml"/>
              </w:rPr>
              <w:t>SchwelleNicht</w:t>
            </w:r>
            <w:proofErr w:type="spellEnd"/>
            <w:r>
              <w:rPr>
                <w:rStyle w:val="katex-mathml"/>
              </w:rPr>
              <w:t> feuern, sonst\</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w:t>
            </w:r>
            <w:proofErr w:type="spellStart"/>
            <w:r>
              <w:rPr>
                <w:rStyle w:val="katex-mathml"/>
              </w:rPr>
              <w:t>text</w:t>
            </w:r>
            <w:proofErr w:type="spellEnd"/>
            <w:r>
              <w:rPr>
                <w:rStyle w:val="katex-mathml"/>
              </w:rPr>
              <w:t>{Feuern, wenn } \</w:t>
            </w:r>
            <w:proofErr w:type="spellStart"/>
            <w:r>
              <w:rPr>
                <w:rStyle w:val="katex-mathml"/>
              </w:rPr>
              <w:t>sum_i</w:t>
            </w:r>
            <w:proofErr w:type="spellEnd"/>
            <w:r>
              <w:rPr>
                <w:rStyle w:val="katex-mathml"/>
              </w:rPr>
              <w:t xml:space="preserve"> </w:t>
            </w:r>
            <w:proofErr w:type="spellStart"/>
            <w:r>
              <w:rPr>
                <w:rStyle w:val="katex-mathml"/>
              </w:rPr>
              <w:t>w_i</w:t>
            </w:r>
            <w:proofErr w:type="spellEnd"/>
            <w:r>
              <w:rPr>
                <w:rStyle w:val="katex-mathml"/>
              </w:rPr>
              <w:t xml:space="preserve"> \</w:t>
            </w:r>
            <w:proofErr w:type="spellStart"/>
            <w:r>
              <w:rPr>
                <w:rStyle w:val="katex-mathml"/>
              </w:rPr>
              <w:t>cdot</w:t>
            </w:r>
            <w:proofErr w:type="spellEnd"/>
            <w:r>
              <w:rPr>
                <w:rStyle w:val="katex-mathml"/>
              </w:rPr>
              <w:t xml:space="preserve"> \</w:t>
            </w:r>
            <w:proofErr w:type="spellStart"/>
            <w:r>
              <w:rPr>
                <w:rStyle w:val="katex-mathml"/>
              </w:rPr>
              <w:t>Psi_i</w:t>
            </w:r>
            <w:proofErr w:type="spellEnd"/>
            <w:r>
              <w:rPr>
                <w:rStyle w:val="katex-mathml"/>
              </w:rPr>
              <w:t>(x, y, z, t) &gt; \</w:t>
            </w:r>
            <w:proofErr w:type="spellStart"/>
            <w:r>
              <w:rPr>
                <w:rStyle w:val="katex-mathml"/>
              </w:rPr>
              <w:t>text</w:t>
            </w:r>
            <w:proofErr w:type="spellEnd"/>
            <w:r>
              <w:rPr>
                <w:rStyle w:val="katex-mathml"/>
              </w:rPr>
              <w:t>{Schwelle} \\ \</w:t>
            </w:r>
            <w:proofErr w:type="spellStart"/>
            <w:r>
              <w:rPr>
                <w:rStyle w:val="katex-mathml"/>
              </w:rPr>
              <w:t>text</w:t>
            </w:r>
            <w:proofErr w:type="spellEnd"/>
            <w:r>
              <w:rPr>
                <w:rStyle w:val="katex-mathml"/>
              </w:rPr>
              <w:t>{Nicht feuern, sonst} \end{cases}</w:t>
            </w:r>
            <w:r>
              <w:rPr>
                <w:rStyle w:val="delimsizing"/>
              </w:rPr>
              <w:t>{</w:t>
            </w:r>
            <w:r>
              <w:rPr>
                <w:rStyle w:val="mord"/>
              </w:rPr>
              <w:t>Feuern, wenn </w:t>
            </w:r>
            <w:r>
              <w:rPr>
                <w:rStyle w:val="mop"/>
              </w:rPr>
              <w:t>∑</w:t>
            </w:r>
            <w:r>
              <w:rPr>
                <w:rStyle w:val="mord"/>
              </w:rPr>
              <w:t>i</w:t>
            </w:r>
            <w:r>
              <w:rPr>
                <w:rStyle w:val="vlist-s"/>
              </w:rPr>
              <w:t>​</w:t>
            </w:r>
            <w:r>
              <w:rPr>
                <w:rStyle w:val="mord"/>
              </w:rPr>
              <w:t>wi</w:t>
            </w:r>
            <w:r>
              <w:rPr>
                <w:rStyle w:val="vlist-s"/>
              </w:rPr>
              <w:t>​</w:t>
            </w:r>
            <w:r>
              <w:rPr>
                <w:rStyle w:val="mbin"/>
                <w:rFonts w:ascii="Cambria Math" w:hAnsi="Cambria Math" w:cs="Cambria Math"/>
              </w:rPr>
              <w:t>⋅</w:t>
            </w:r>
            <w:r>
              <w:rPr>
                <w:rStyle w:val="mord"/>
              </w:rPr>
              <w:t>Ψi</w:t>
            </w:r>
            <w:r>
              <w:rPr>
                <w:rStyle w:val="vlist-s"/>
              </w:rPr>
              <w:t>​</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&gt;</w:t>
            </w:r>
            <w:r>
              <w:rPr>
                <w:rStyle w:val="mord"/>
              </w:rPr>
              <w:t>SchwelleNicht feuern, sonst</w:t>
            </w:r>
            <w:r>
              <w:rPr>
                <w:rStyle w:val="vlist-s"/>
              </w:rPr>
              <w:t>​</w:t>
            </w:r>
          </w:p>
        </w:tc>
      </w:tr>
      <w:tr w:rsidR="006C38A0" w14:paraId="07E71A0C" w14:textId="77777777" w:rsidTr="006C38A0">
        <w:trPr>
          <w:tblCellSpacing w:w="15" w:type="dxa"/>
        </w:trPr>
        <w:tc>
          <w:tcPr>
            <w:tcW w:w="0" w:type="auto"/>
            <w:vAlign w:val="center"/>
            <w:hideMark/>
          </w:tcPr>
          <w:p w14:paraId="2C469412" w14:textId="77777777" w:rsidR="006C38A0" w:rsidRDefault="006C38A0">
            <w:r>
              <w:t>Roboter</w:t>
            </w:r>
          </w:p>
        </w:tc>
        <w:tc>
          <w:tcPr>
            <w:tcW w:w="0" w:type="auto"/>
            <w:vAlign w:val="center"/>
            <w:hideMark/>
          </w:tcPr>
          <w:p w14:paraId="2AAB479D" w14:textId="77777777" w:rsidR="006C38A0" w:rsidRDefault="006C38A0">
            <w:r>
              <w:t xml:space="preserve">Bewegung in Richtung des stärksten Gradienten von </w:t>
            </w:r>
            <w:r>
              <w:rPr>
                <w:rStyle w:val="katex-mathml"/>
              </w:rPr>
              <w:t>Ψ(</w:t>
            </w:r>
            <w:proofErr w:type="spellStart"/>
            <w:proofErr w:type="gramStart"/>
            <w:r>
              <w:rPr>
                <w:rStyle w:val="katex-mathml"/>
              </w:rPr>
              <w:t>x,y</w:t>
            </w:r>
            <w:proofErr w:type="gramEnd"/>
            <w:r>
              <w:rPr>
                <w:rStyle w:val="katex-mathml"/>
              </w:rPr>
              <w:t>,z,t</w:t>
            </w:r>
            <w:proofErr w:type="spellEnd"/>
            <w:r>
              <w:rPr>
                <w:rStyle w:val="katex-mathml"/>
              </w:rPr>
              <w:t>)\Psi(x, y, z, 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um ein Ziel zu erreichen</w:t>
            </w:r>
          </w:p>
        </w:tc>
      </w:tr>
      <w:tr w:rsidR="006C38A0" w14:paraId="30A586B8" w14:textId="77777777" w:rsidTr="006C38A0">
        <w:trPr>
          <w:tblCellSpacing w:w="15" w:type="dxa"/>
        </w:trPr>
        <w:tc>
          <w:tcPr>
            <w:tcW w:w="0" w:type="auto"/>
            <w:vAlign w:val="center"/>
            <w:hideMark/>
          </w:tcPr>
          <w:p w14:paraId="47DEE0D4" w14:textId="77777777" w:rsidR="006C38A0" w:rsidRDefault="006C38A0">
            <w:r>
              <w:t>Wirtschaftssubjekt</w:t>
            </w:r>
          </w:p>
        </w:tc>
        <w:tc>
          <w:tcPr>
            <w:tcW w:w="0" w:type="auto"/>
            <w:vAlign w:val="center"/>
            <w:hideMark/>
          </w:tcPr>
          <w:p w14:paraId="4C63EDC5" w14:textId="77777777" w:rsidR="006C38A0" w:rsidRDefault="006C38A0">
            <w:r>
              <w:rPr>
                <w:rStyle w:val="katex-mathml"/>
              </w:rPr>
              <w:t>{Kaufen, wenn Preis(Ψ)&lt;Wert(</w:t>
            </w:r>
            <w:proofErr w:type="spellStart"/>
            <w:proofErr w:type="gramStart"/>
            <w:r>
              <w:rPr>
                <w:rStyle w:val="katex-mathml"/>
              </w:rPr>
              <w:t>x,y</w:t>
            </w:r>
            <w:proofErr w:type="gramEnd"/>
            <w:r>
              <w:rPr>
                <w:rStyle w:val="katex-mathml"/>
              </w:rPr>
              <w:t>,z,t</w:t>
            </w:r>
            <w:proofErr w:type="spellEnd"/>
            <w:r>
              <w:rPr>
                <w:rStyle w:val="katex-mathml"/>
              </w:rPr>
              <w:t>)Verkaufen, sonst\</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w:t>
            </w:r>
            <w:proofErr w:type="spellStart"/>
            <w:r>
              <w:rPr>
                <w:rStyle w:val="katex-mathml"/>
              </w:rPr>
              <w:t>text</w:t>
            </w:r>
            <w:proofErr w:type="spellEnd"/>
            <w:r>
              <w:rPr>
                <w:rStyle w:val="katex-mathml"/>
              </w:rPr>
              <w:t>{Kaufen, wenn Preis}(\Psi) &lt; \</w:t>
            </w:r>
            <w:proofErr w:type="spellStart"/>
            <w:r>
              <w:rPr>
                <w:rStyle w:val="katex-mathml"/>
              </w:rPr>
              <w:t>text</w:t>
            </w:r>
            <w:proofErr w:type="spellEnd"/>
            <w:r>
              <w:rPr>
                <w:rStyle w:val="katex-mathml"/>
              </w:rPr>
              <w:t>{Wert}(x, y, z, t) \\ \</w:t>
            </w:r>
            <w:proofErr w:type="spellStart"/>
            <w:r>
              <w:rPr>
                <w:rStyle w:val="katex-mathml"/>
              </w:rPr>
              <w:t>text</w:t>
            </w:r>
            <w:proofErr w:type="spellEnd"/>
            <w:r>
              <w:rPr>
                <w:rStyle w:val="katex-mathml"/>
              </w:rPr>
              <w:t>{Verkaufen, sonst} \end{</w:t>
            </w:r>
            <w:proofErr w:type="spellStart"/>
            <w:r>
              <w:rPr>
                <w:rStyle w:val="katex-mathml"/>
              </w:rPr>
              <w:t>cases</w:t>
            </w:r>
            <w:proofErr w:type="spellEnd"/>
            <w:r>
              <w:rPr>
                <w:rStyle w:val="katex-mathml"/>
              </w:rPr>
              <w:t>}</w:t>
            </w:r>
            <w:r>
              <w:rPr>
                <w:rStyle w:val="delimsizing"/>
              </w:rPr>
              <w:t>{</w:t>
            </w:r>
            <w:r>
              <w:rPr>
                <w:rStyle w:val="mord"/>
              </w:rPr>
              <w:t>Kaufen, wenn Preis</w:t>
            </w:r>
            <w:r>
              <w:rPr>
                <w:rStyle w:val="mopen"/>
              </w:rPr>
              <w:t>(</w:t>
            </w:r>
            <w:r>
              <w:rPr>
                <w:rStyle w:val="mord"/>
              </w:rPr>
              <w:t>Ψ</w:t>
            </w:r>
            <w:r>
              <w:rPr>
                <w:rStyle w:val="mclose"/>
              </w:rPr>
              <w:t>)</w:t>
            </w:r>
            <w:r>
              <w:rPr>
                <w:rStyle w:val="mrel"/>
              </w:rPr>
              <w:t>&lt;</w:t>
            </w:r>
            <w:r>
              <w:rPr>
                <w:rStyle w:val="mord"/>
              </w:rPr>
              <w:t>Wert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ord"/>
              </w:rPr>
              <w:t>Verkaufen, sonst</w:t>
            </w:r>
            <w:r>
              <w:rPr>
                <w:rStyle w:val="vlist-s"/>
              </w:rPr>
              <w:t>​</w:t>
            </w:r>
          </w:p>
        </w:tc>
      </w:tr>
      <w:tr w:rsidR="006C38A0" w14:paraId="2321AC5D" w14:textId="77777777" w:rsidTr="006C38A0">
        <w:trPr>
          <w:tblCellSpacing w:w="15" w:type="dxa"/>
        </w:trPr>
        <w:tc>
          <w:tcPr>
            <w:tcW w:w="0" w:type="auto"/>
            <w:vAlign w:val="center"/>
            <w:hideMark/>
          </w:tcPr>
          <w:p w14:paraId="592E06C0" w14:textId="77777777" w:rsidR="006C38A0" w:rsidRDefault="006C38A0">
            <w:r>
              <w:t>Menschlicher Agent</w:t>
            </w:r>
          </w:p>
        </w:tc>
        <w:tc>
          <w:tcPr>
            <w:tcW w:w="0" w:type="auto"/>
            <w:vAlign w:val="center"/>
            <w:hideMark/>
          </w:tcPr>
          <w:p w14:paraId="55C5DFA5" w14:textId="77777777" w:rsidR="006C38A0" w:rsidRDefault="006C38A0">
            <w:r>
              <w:t>Handlung gemäß einer Nutzenfunktion, beeinflusst durch soziale Normen, Präferenzen und kognitive Modelle</w:t>
            </w:r>
          </w:p>
        </w:tc>
      </w:tr>
    </w:tbl>
    <w:p w14:paraId="5DDE2315" w14:textId="77777777" w:rsidR="006C38A0" w:rsidRDefault="006C38A0" w:rsidP="006C38A0">
      <w:pPr>
        <w:pStyle w:val="StandardWeb"/>
      </w:pPr>
      <w:r>
        <w:t>Diese Modelle sind in verschiedenen Disziplinen gut belegt:</w:t>
      </w:r>
    </w:p>
    <w:p w14:paraId="2DF4B86B" w14:textId="77777777" w:rsidR="006C38A0" w:rsidRDefault="006C38A0" w:rsidP="00D73C44">
      <w:pPr>
        <w:pStyle w:val="StandardWeb"/>
        <w:numPr>
          <w:ilvl w:val="0"/>
          <w:numId w:val="14"/>
        </w:numPr>
      </w:pPr>
      <w:r>
        <w:t>Neuronale Netze basieren auf gewichteten Summen und Schwellenwerten, wie Hochreiter et al. zeigen [36].</w:t>
      </w:r>
    </w:p>
    <w:p w14:paraId="2053A7E8" w14:textId="77777777" w:rsidR="006C38A0" w:rsidRDefault="006C38A0" w:rsidP="00D73C44">
      <w:pPr>
        <w:pStyle w:val="StandardWeb"/>
        <w:numPr>
          <w:ilvl w:val="0"/>
          <w:numId w:val="14"/>
        </w:numPr>
      </w:pPr>
      <w:r>
        <w:t xml:space="preserve">Roboter bewegen sich entlang von </w:t>
      </w:r>
      <w:proofErr w:type="spellStart"/>
      <w:r>
        <w:t>Gradientenfeldern</w:t>
      </w:r>
      <w:proofErr w:type="spellEnd"/>
      <w:r>
        <w:t xml:space="preserve"> zur Zielerreichung [37].</w:t>
      </w:r>
    </w:p>
    <w:p w14:paraId="445D2A40" w14:textId="77777777" w:rsidR="006C38A0" w:rsidRDefault="006C38A0" w:rsidP="00D73C44">
      <w:pPr>
        <w:pStyle w:val="StandardWeb"/>
        <w:numPr>
          <w:ilvl w:val="0"/>
          <w:numId w:val="14"/>
        </w:numPr>
      </w:pPr>
      <w:r>
        <w:t>Wirtschaftliche Entscheidungen basieren auf Nutzenmaximierung [38].</w:t>
      </w:r>
    </w:p>
    <w:p w14:paraId="452AB137" w14:textId="77777777" w:rsidR="006C38A0" w:rsidRDefault="006C38A0" w:rsidP="00D73C44">
      <w:pPr>
        <w:pStyle w:val="StandardWeb"/>
        <w:numPr>
          <w:ilvl w:val="0"/>
          <w:numId w:val="14"/>
        </w:numPr>
      </w:pPr>
      <w:r>
        <w:t>Menschliches Verhalten wird durch kognitive Modelle und soziale Interaktion bestimmt [39].</w:t>
      </w:r>
    </w:p>
    <w:p w14:paraId="11DD6E43" w14:textId="77777777" w:rsidR="006C38A0" w:rsidRDefault="0066734A" w:rsidP="006C38A0">
      <w:r>
        <w:pict w14:anchorId="5F54B83A">
          <v:rect id="_x0000_i1089" style="width:0;height:1.5pt" o:hralign="center" o:hrstd="t" o:hr="t" fillcolor="#a0a0a0" stroked="f"/>
        </w:pict>
      </w:r>
    </w:p>
    <w:p w14:paraId="76DBCDAA" w14:textId="77777777" w:rsidR="006C38A0" w:rsidRDefault="006C38A0" w:rsidP="006C38A0">
      <w:pPr>
        <w:pStyle w:val="berschrift3"/>
      </w:pPr>
      <w:r>
        <w:t>3.9.3 Intention und Zielorientierung</w:t>
      </w:r>
    </w:p>
    <w:p w14:paraId="696DDDFA" w14:textId="77777777" w:rsidR="006C38A0" w:rsidRDefault="006C38A0" w:rsidP="006C38A0">
      <w:pPr>
        <w:pStyle w:val="StandardWeb"/>
      </w:pPr>
      <w:r>
        <w:t xml:space="preserve">Akteur-Funktionen sind nicht bloß Reaktionen auf Umweltreize, sondern verkörpern </w:t>
      </w:r>
      <w:r>
        <w:rPr>
          <w:rStyle w:val="Fett"/>
          <w:rFonts w:eastAsiaTheme="majorEastAsia"/>
        </w:rPr>
        <w:t>zielgerichtetes Verhalten</w:t>
      </w:r>
      <w:r>
        <w:t xml:space="preserve">. Sie transformieren Informationen aus dem Feld in Handlungen mit spezifischer Ausrichtung. Damit wird die </w:t>
      </w:r>
      <w:r>
        <w:rPr>
          <w:rStyle w:val="Fett"/>
          <w:rFonts w:eastAsiaTheme="majorEastAsia"/>
        </w:rPr>
        <w:t>Intention</w:t>
      </w:r>
      <w:r>
        <w:t xml:space="preserve"> des Akteurs mathematisch erfasst.</w:t>
      </w:r>
    </w:p>
    <w:p w14:paraId="36E9BD53" w14:textId="77777777" w:rsidR="006C38A0" w:rsidRDefault="006C38A0" w:rsidP="006C38A0">
      <w:pPr>
        <w:pStyle w:val="StandardWeb"/>
      </w:pPr>
      <w:proofErr w:type="spellStart"/>
      <w:r>
        <w:t>Bratman</w:t>
      </w:r>
      <w:proofErr w:type="spellEnd"/>
      <w:r>
        <w:t xml:space="preserve"> beschreibt Intentionen als handlungsstrukturierende mentale Zustände, die Planung ermöglichen und Kontinuität über Zeit hinweg sichern [40].</w:t>
      </w:r>
    </w:p>
    <w:p w14:paraId="4010FC82" w14:textId="77777777" w:rsidR="006C38A0" w:rsidRDefault="0066734A" w:rsidP="006C38A0">
      <w:r>
        <w:pict w14:anchorId="502C70EC">
          <v:rect id="_x0000_i1090" style="width:0;height:1.5pt" o:hralign="center" o:hrstd="t" o:hr="t" fillcolor="#a0a0a0" stroked="f"/>
        </w:pict>
      </w:r>
    </w:p>
    <w:p w14:paraId="66B3DB85" w14:textId="77777777" w:rsidR="006C38A0" w:rsidRDefault="006C38A0" w:rsidP="006C38A0">
      <w:pPr>
        <w:pStyle w:val="berschrift3"/>
      </w:pPr>
      <w:r>
        <w:lastRenderedPageBreak/>
        <w:t>3.9.4 Lernen und Anpassung</w:t>
      </w:r>
    </w:p>
    <w:p w14:paraId="1CF9646C" w14:textId="77777777" w:rsidR="006C38A0" w:rsidRDefault="006C38A0" w:rsidP="006C38A0">
      <w:pPr>
        <w:pStyle w:val="StandardWeb"/>
      </w:pPr>
      <w:r>
        <w:t xml:space="preserve">Akteur-Funktionen sind nicht starr: Sie können durch </w:t>
      </w:r>
      <w:r>
        <w:rPr>
          <w:rStyle w:val="Fett"/>
          <w:rFonts w:eastAsiaTheme="majorEastAsia"/>
        </w:rPr>
        <w:t>Lernprozesse</w:t>
      </w:r>
      <w:r>
        <w:t xml:space="preserve"> verändert werden. Dies ermöglicht adaptive Systeme, die sich an neue Umgebungen oder Ziele anpassen. Eine prominente Theorie dafür ist das </w:t>
      </w:r>
      <w:r>
        <w:rPr>
          <w:rStyle w:val="Fett"/>
          <w:rFonts w:eastAsiaTheme="majorEastAsia"/>
        </w:rPr>
        <w:t>Reinforcement Learning</w:t>
      </w:r>
      <w:r>
        <w:t>:</w:t>
      </w:r>
    </w:p>
    <w:p w14:paraId="268E3450" w14:textId="77777777" w:rsidR="006C38A0" w:rsidRDefault="006C38A0" w:rsidP="006C38A0">
      <w:pPr>
        <w:pStyle w:val="StandardWeb"/>
      </w:pPr>
      <w: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[41, S. 1].</w:t>
      </w:r>
    </w:p>
    <w:p w14:paraId="3879B9EE" w14:textId="77777777" w:rsidR="006C38A0" w:rsidRDefault="006C38A0" w:rsidP="006C38A0">
      <w:pPr>
        <w:pStyle w:val="StandardWeb"/>
      </w:pPr>
      <w:r>
        <w:t>Dadurch entstehen dynamische Agenten, die sich durch Erfahrungen weiterentwickeln.</w:t>
      </w:r>
    </w:p>
    <w:p w14:paraId="30DEA346" w14:textId="77777777" w:rsidR="006C38A0" w:rsidRDefault="0066734A" w:rsidP="006C38A0">
      <w:r>
        <w:pict w14:anchorId="53F4DE22">
          <v:rect id="_x0000_i1091" style="width:0;height:1.5pt" o:hralign="center" o:hrstd="t" o:hr="t" fillcolor="#a0a0a0" stroked="f"/>
        </w:pict>
      </w:r>
    </w:p>
    <w:p w14:paraId="682A76AA" w14:textId="77777777" w:rsidR="006C38A0" w:rsidRDefault="006C38A0" w:rsidP="006C38A0">
      <w:pPr>
        <w:pStyle w:val="berschrift3"/>
      </w:pPr>
      <w:r>
        <w:t>3.9.5 Soziale Interaktion</w:t>
      </w:r>
    </w:p>
    <w:p w14:paraId="4017477A" w14:textId="77777777" w:rsidR="006C38A0" w:rsidRDefault="006C38A0" w:rsidP="006C38A0">
      <w:pPr>
        <w:pStyle w:val="StandardWeb"/>
      </w:pPr>
      <w:r>
        <w:t xml:space="preserve">Akteure interagieren häufig nicht isoliert, sondern innerhalb sozialer Systeme. Ihre Handlungen können auf andere Akteure wirken, Kommunikation ermöglichen oder Kooperation initiieren. Solche </w:t>
      </w:r>
      <w:r>
        <w:rPr>
          <w:rStyle w:val="Fett"/>
          <w:rFonts w:eastAsiaTheme="majorEastAsia"/>
        </w:rPr>
        <w:t>Wechselwirkungen</w:t>
      </w:r>
      <w:r>
        <w:t xml:space="preserve"> können im funktionalen Raum durch gekoppelte Akteur-Funktionen modelliert werden.</w:t>
      </w:r>
    </w:p>
    <w:p w14:paraId="581DE67D" w14:textId="77777777" w:rsidR="006C38A0" w:rsidRDefault="006C38A0" w:rsidP="006C38A0">
      <w:pPr>
        <w:pStyle w:val="StandardWeb"/>
      </w:pPr>
      <w:r>
        <w:t>Axelrod zeigt eindrucksvoll, wie einfache Regeln für Reziprozität und Kooperation komplexe soziale Strukturen hervorbringen können [42].</w:t>
      </w:r>
    </w:p>
    <w:p w14:paraId="0E203B14" w14:textId="77777777" w:rsidR="006C38A0" w:rsidRDefault="0066734A" w:rsidP="006C38A0">
      <w:r>
        <w:pict w14:anchorId="73FA945E">
          <v:rect id="_x0000_i1092" style="width:0;height:1.5pt" o:hralign="center" o:hrstd="t" o:hr="t" fillcolor="#a0a0a0" stroked="f"/>
        </w:pict>
      </w:r>
    </w:p>
    <w:p w14:paraId="058736CD" w14:textId="77777777" w:rsidR="006C38A0" w:rsidRDefault="006C38A0" w:rsidP="006C38A0">
      <w:pPr>
        <w:pStyle w:val="berschrift3"/>
      </w:pPr>
      <w:r>
        <w:t>3.9.6 Bewusstsein und Bedeutung</w:t>
      </w:r>
    </w:p>
    <w:p w14:paraId="2F4E035B" w14:textId="77777777" w:rsidR="006C38A0" w:rsidRDefault="006C38A0" w:rsidP="006C38A0">
      <w:pPr>
        <w:pStyle w:val="StandardWeb"/>
      </w:pPr>
      <w:r>
        <w:t xml:space="preserve">Im funktionalen Rahmen kann </w:t>
      </w:r>
      <w:r>
        <w:rPr>
          <w:rStyle w:val="Fett"/>
          <w:rFonts w:eastAsiaTheme="majorEastAsia"/>
        </w:rPr>
        <w:t>Bewusstsein</w:t>
      </w:r>
      <w:r>
        <w:t xml:space="preserve"> als </w:t>
      </w:r>
      <w:r>
        <w:rPr>
          <w:rStyle w:val="Fett"/>
          <w:rFonts w:eastAsiaTheme="majorEastAsia"/>
        </w:rPr>
        <w:t>Meta-Funktion</w:t>
      </w:r>
      <w:r>
        <w:t xml:space="preserve"> interpretiert werden: Ein Akteur, der seine eigene Akteur-Funktion modelliert und verändert, besitzt ein Maß an Selbstbewusstsein. Dies eröffnet die Möglichkeit, Bedeutung zu definieren – als </w:t>
      </w:r>
      <w:r>
        <w:rPr>
          <w:rStyle w:val="Fett"/>
          <w:rFonts w:eastAsiaTheme="majorEastAsia"/>
        </w:rPr>
        <w:t>relationale Struktur</w:t>
      </w:r>
      <w:r>
        <w:t xml:space="preserve"> zwischen Handlungen und deren Konsequenzen im Feld.</w:t>
      </w:r>
    </w:p>
    <w:p w14:paraId="5EE38C54" w14:textId="77777777" w:rsidR="006C38A0" w:rsidRDefault="006C38A0" w:rsidP="006C38A0">
      <w:pPr>
        <w:pStyle w:val="StandardWeb"/>
      </w:pPr>
      <w:r>
        <w:t xml:space="preserve">Daniel </w:t>
      </w:r>
      <w:proofErr w:type="spellStart"/>
      <w:r>
        <w:t>Dennett</w:t>
      </w:r>
      <w:proofErr w:type="spellEnd"/>
      <w:r>
        <w:t xml:space="preserve"> beschreibt Bewusstsein als emergentes Phänomen, das aus der Integration vieler funktionaler Prozesse entsteht:</w:t>
      </w:r>
    </w:p>
    <w:p w14:paraId="5A8B5D4A" w14:textId="77777777" w:rsidR="006C38A0" w:rsidRDefault="006C38A0" w:rsidP="006C38A0">
      <w:pPr>
        <w:pStyle w:val="StandardWeb"/>
      </w:pPr>
      <w:r>
        <w:t xml:space="preserve">„Consciousness </w:t>
      </w:r>
      <w:proofErr w:type="spellStart"/>
      <w:r>
        <w:t>is</w:t>
      </w:r>
      <w:proofErr w:type="spellEnd"/>
      <w:r>
        <w:t xml:space="preserve"> not a </w:t>
      </w:r>
      <w:proofErr w:type="spellStart"/>
      <w:r>
        <w:t>single</w:t>
      </w:r>
      <w:proofErr w:type="spellEnd"/>
      <w:r>
        <w:t xml:space="preserve"> </w:t>
      </w:r>
      <w:proofErr w:type="spellStart"/>
      <w:r>
        <w:t>central</w:t>
      </w:r>
      <w:proofErr w:type="spellEnd"/>
      <w:r>
        <w:t xml:space="preserve"> </w:t>
      </w:r>
      <w:proofErr w:type="spellStart"/>
      <w:r>
        <w:t>process</w:t>
      </w:r>
      <w:proofErr w:type="spellEnd"/>
      <w:r>
        <w:t xml:space="preserve">, but a </w:t>
      </w:r>
      <w:proofErr w:type="spellStart"/>
      <w:r>
        <w:t>result</w:t>
      </w:r>
      <w:proofErr w:type="spellEnd"/>
      <w:r>
        <w:t xml:space="preserve"> of a </w:t>
      </w:r>
      <w:proofErr w:type="spellStart"/>
      <w:r>
        <w:t>distributed</w:t>
      </w:r>
      <w:proofErr w:type="spellEnd"/>
      <w:r>
        <w:t xml:space="preserve"> network </w:t>
      </w:r>
      <w:proofErr w:type="spellStart"/>
      <w:r>
        <w:t>of</w:t>
      </w:r>
      <w:proofErr w:type="spellEnd"/>
      <w:r>
        <w:t xml:space="preserve"> </w:t>
      </w:r>
      <w:proofErr w:type="spellStart"/>
      <w:r>
        <w:t>interacting</w:t>
      </w:r>
      <w:proofErr w:type="spellEnd"/>
      <w:r>
        <w:t xml:space="preserve"> </w:t>
      </w:r>
      <w:proofErr w:type="spellStart"/>
      <w:r>
        <w:t>subsystems</w:t>
      </w:r>
      <w:proofErr w:type="spellEnd"/>
      <w:r>
        <w:t>“ [43, S. 253].</w:t>
      </w:r>
    </w:p>
    <w:p w14:paraId="2F86B381" w14:textId="77777777" w:rsidR="006C38A0" w:rsidRDefault="0066734A" w:rsidP="006C38A0">
      <w:r>
        <w:pict w14:anchorId="6F1AC811">
          <v:rect id="_x0000_i1093" style="width:0;height:1.5pt" o:hralign="center" o:hrstd="t" o:hr="t" fillcolor="#a0a0a0" stroked="f"/>
        </w:pict>
      </w:r>
    </w:p>
    <w:p w14:paraId="5DA12A9D" w14:textId="77777777" w:rsidR="006C38A0" w:rsidRDefault="006C38A0" w:rsidP="006C38A0">
      <w:pPr>
        <w:pStyle w:val="berschrift3"/>
      </w:pPr>
      <w:r>
        <w:t>3.9.7 Zusammenfassung und Ausblick</w:t>
      </w:r>
    </w:p>
    <w:p w14:paraId="0AEC9F35" w14:textId="77777777" w:rsidR="006C38A0" w:rsidRDefault="006C38A0" w:rsidP="006C38A0">
      <w:pPr>
        <w:pStyle w:val="StandardWeb"/>
      </w:pPr>
      <w:r>
        <w:t xml:space="preserve">Die Einführung der Akteur-Funktionen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)A(\Psi, x, y, z, 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ermöglicht eine formal präzise Modellierung intentionalen Verhaltens im funktionalen Raum. Akteure sind keine passiven Teilchen, sondern handelnde Systeme, die Informationen interpretieren, Ziele verfolgen, lernen, kooperieren und – in komplexen Fällen – Bedeutung generieren. Diese Perspektive bildet die Brücke zwischen physikalischen Feldern, Informationsverarbeitung und Handlungstheorie – und öffnet den Weg zu einer einheitlichen Modellierung kognitiver, sozialer und physikalischer Phänomene.</w:t>
      </w:r>
    </w:p>
    <w:p w14:paraId="32A46363" w14:textId="77777777" w:rsidR="006C38A0" w:rsidRDefault="0066734A" w:rsidP="006C38A0">
      <w:r>
        <w:pict w14:anchorId="717A1FFF">
          <v:rect id="_x0000_i1094" style="width:0;height:1.5pt" o:hralign="center" o:hrstd="t" o:hr="t" fillcolor="#a0a0a0" stroked="f"/>
        </w:pict>
      </w:r>
    </w:p>
    <w:p w14:paraId="67858A1B" w14:textId="77777777" w:rsidR="006C38A0" w:rsidRDefault="006C38A0" w:rsidP="006C38A0">
      <w:pPr>
        <w:pStyle w:val="berschrift3"/>
      </w:pPr>
      <w:r>
        <w:lastRenderedPageBreak/>
        <w:t>Quellen (fortlaufend)</w:t>
      </w:r>
    </w:p>
    <w:p w14:paraId="0910100B" w14:textId="77777777" w:rsidR="006C38A0" w:rsidRDefault="006C38A0" w:rsidP="006C38A0">
      <w:pPr>
        <w:pStyle w:val="StandardWeb"/>
      </w:pPr>
      <w:r>
        <w:t xml:space="preserve">[35] Russell, S. J.,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Pearson.</w:t>
      </w:r>
      <w:r>
        <w:br/>
        <w:t xml:space="preserve">[36] Hochreiter, S., Schmidhuber, J. (1997). Long </w:t>
      </w:r>
      <w:proofErr w:type="spellStart"/>
      <w:r>
        <w:t>short</w:t>
      </w:r>
      <w:proofErr w:type="spellEnd"/>
      <w:r>
        <w:t xml:space="preserve">-term </w:t>
      </w:r>
      <w:proofErr w:type="spellStart"/>
      <w:r>
        <w:t>memory</w:t>
      </w:r>
      <w:proofErr w:type="spellEnd"/>
      <w:r>
        <w:t xml:space="preserve">. </w:t>
      </w:r>
      <w:proofErr w:type="spellStart"/>
      <w:r>
        <w:rPr>
          <w:rStyle w:val="Hervorhebung"/>
        </w:rPr>
        <w:t>Neural</w:t>
      </w:r>
      <w:proofErr w:type="spellEnd"/>
      <w:r>
        <w:rPr>
          <w:rStyle w:val="Hervorhebung"/>
        </w:rPr>
        <w:t xml:space="preserve"> </w:t>
      </w:r>
      <w:proofErr w:type="spellStart"/>
      <w:r>
        <w:rPr>
          <w:rStyle w:val="Hervorhebung"/>
        </w:rPr>
        <w:t>Computation</w:t>
      </w:r>
      <w:proofErr w:type="spellEnd"/>
      <w:r>
        <w:t>, 9(8), 1735–1780.</w:t>
      </w:r>
      <w:r>
        <w:br/>
        <w:t xml:space="preserve">[37] </w:t>
      </w:r>
      <w:proofErr w:type="spellStart"/>
      <w:r>
        <w:t>Siciliano</w:t>
      </w:r>
      <w:proofErr w:type="spellEnd"/>
      <w:r>
        <w:t xml:space="preserve">, B., &amp; Khatib, O. (Eds.). (2016). </w:t>
      </w:r>
      <w:r>
        <w:rPr>
          <w:rStyle w:val="Hervorhebung"/>
        </w:rPr>
        <w:t xml:space="preserve">Springer Handbook </w:t>
      </w:r>
      <w:proofErr w:type="spellStart"/>
      <w:r>
        <w:rPr>
          <w:rStyle w:val="Hervorhebung"/>
        </w:rPr>
        <w:t>of</w:t>
      </w:r>
      <w:proofErr w:type="spellEnd"/>
      <w:r>
        <w:rPr>
          <w:rStyle w:val="Hervorhebung"/>
        </w:rPr>
        <w:t xml:space="preserve"> Robotics</w:t>
      </w:r>
      <w:r>
        <w:t>. Springer.</w:t>
      </w:r>
      <w:r>
        <w:br/>
        <w:t xml:space="preserve">[38] Varian, H. R. (2010). </w:t>
      </w:r>
      <w:r>
        <w:rPr>
          <w:rStyle w:val="Hervorhebung"/>
        </w:rPr>
        <w:t xml:space="preserve">Intermediate </w:t>
      </w:r>
      <w:proofErr w:type="spellStart"/>
      <w:r>
        <w:rPr>
          <w:rStyle w:val="Hervorhebung"/>
        </w:rPr>
        <w:t>Microeconomics</w:t>
      </w:r>
      <w:proofErr w:type="spellEnd"/>
      <w:r>
        <w:rPr>
          <w:rStyle w:val="Hervorhebung"/>
        </w:rPr>
        <w:t>: A Modern Approach</w:t>
      </w:r>
      <w:r>
        <w:t xml:space="preserve">. 8th </w:t>
      </w:r>
      <w:proofErr w:type="spellStart"/>
      <w:r>
        <w:t>ed</w:t>
      </w:r>
      <w:proofErr w:type="spellEnd"/>
      <w:r>
        <w:t>. W. W. Norton &amp; Company.</w:t>
      </w:r>
      <w:r>
        <w:br/>
        <w:t xml:space="preserve">[39] </w:t>
      </w:r>
      <w:proofErr w:type="spellStart"/>
      <w:r>
        <w:t>Gazzaniga</w:t>
      </w:r>
      <w:proofErr w:type="spellEnd"/>
      <w:r>
        <w:t xml:space="preserve">, M. S., </w:t>
      </w:r>
      <w:proofErr w:type="spellStart"/>
      <w:r>
        <w:t>Ivry</w:t>
      </w:r>
      <w:proofErr w:type="spellEnd"/>
      <w:r>
        <w:t xml:space="preserve">, R. B., &amp; </w:t>
      </w:r>
      <w:proofErr w:type="spellStart"/>
      <w:r>
        <w:t>Mangun</w:t>
      </w:r>
      <w:proofErr w:type="spellEnd"/>
      <w:r>
        <w:t xml:space="preserve">, G. R. (2018). </w:t>
      </w:r>
      <w:proofErr w:type="spellStart"/>
      <w:r>
        <w:rPr>
          <w:rStyle w:val="Hervorhebung"/>
        </w:rPr>
        <w:t>Cognitive</w:t>
      </w:r>
      <w:proofErr w:type="spellEnd"/>
      <w:r>
        <w:rPr>
          <w:rStyle w:val="Hervorhebung"/>
        </w:rPr>
        <w:t xml:space="preserve"> </w:t>
      </w:r>
      <w:proofErr w:type="spellStart"/>
      <w:r>
        <w:rPr>
          <w:rStyle w:val="Hervorhebung"/>
        </w:rPr>
        <w:t>Neuroscience</w:t>
      </w:r>
      <w:proofErr w:type="spellEnd"/>
      <w:r>
        <w:rPr>
          <w:rStyle w:val="Hervorhebung"/>
        </w:rPr>
        <w:t xml:space="preserve">: The </w:t>
      </w:r>
      <w:proofErr w:type="spellStart"/>
      <w:r>
        <w:rPr>
          <w:rStyle w:val="Hervorhebung"/>
        </w:rPr>
        <w:t>Biology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Mind</w:t>
      </w:r>
      <w:r>
        <w:t xml:space="preserve">. 5th </w:t>
      </w:r>
      <w:proofErr w:type="spellStart"/>
      <w:r>
        <w:t>ed</w:t>
      </w:r>
      <w:proofErr w:type="spellEnd"/>
      <w:r>
        <w:t>. W. W. Norton &amp; Company.</w:t>
      </w:r>
      <w:r>
        <w:br/>
        <w:t xml:space="preserve">[40] </w:t>
      </w:r>
      <w:proofErr w:type="spellStart"/>
      <w:r>
        <w:t>Bratman</w:t>
      </w:r>
      <w:proofErr w:type="spellEnd"/>
      <w:r>
        <w:t xml:space="preserve">, M. E.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w:t>
      </w:r>
      <w:r>
        <w:br/>
        <w:t xml:space="preserve">[41]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xml:space="preserve">. 2nd </w:t>
      </w:r>
      <w:proofErr w:type="spellStart"/>
      <w:r>
        <w:t>ed</w:t>
      </w:r>
      <w:proofErr w:type="spellEnd"/>
      <w:r>
        <w:t>. MIT Press.</w:t>
      </w:r>
      <w:r>
        <w:br/>
        <w:t xml:space="preserve">[42] 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w:t>
      </w:r>
      <w:r>
        <w:br/>
        <w:t xml:space="preserve">[43] </w:t>
      </w: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and Company.</w:t>
      </w:r>
    </w:p>
    <w:p w14:paraId="63113A17" w14:textId="77777777" w:rsidR="006C38A0" w:rsidRDefault="006C38A0" w:rsidP="006C38A0">
      <w:pPr>
        <w:pStyle w:val="berschrift3"/>
      </w:pPr>
      <w:r>
        <w:t xml:space="preserve">3.10 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Reflexive Beobachtung – Vom Akteur zum System</w:t>
      </w:r>
    </w:p>
    <w:p w14:paraId="26EE75A7" w14:textId="77777777" w:rsidR="006C38A0" w:rsidRDefault="006C38A0" w:rsidP="006C38A0">
      <w:pPr>
        <w:pStyle w:val="StandardWeb"/>
      </w:pPr>
      <w:r>
        <w:t xml:space="preserve">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w:t>
      </w:r>
      <w:r>
        <w:rPr>
          <w:rStyle w:val="Fett"/>
          <w:rFonts w:eastAsiaTheme="majorEastAsia"/>
        </w:rPr>
        <w:t>Meta-Funktionen</w:t>
      </w:r>
      <w:r>
        <w:t xml:space="preserve"> ein, die eine fundamentale Erweiterung des funktionalen Modells darstellen: Sie ordnen jedem Akteur </w:t>
      </w:r>
      <w:r>
        <w:rPr>
          <w:rStyle w:val="katex-mathml"/>
        </w:rPr>
        <w:t>AA</w:t>
      </w:r>
      <w:r>
        <w:rPr>
          <w:rStyle w:val="mord"/>
        </w:rPr>
        <w:t>A</w:t>
      </w:r>
      <w:r>
        <w:t xml:space="preserve">, jedem Feldzustand </w:t>
      </w:r>
      <w:r>
        <w:rPr>
          <w:rStyle w:val="katex-mathml"/>
        </w:rPr>
        <w:t>Ψ\</w:t>
      </w:r>
      <w:proofErr w:type="spellStart"/>
      <w:r>
        <w:rPr>
          <w:rStyle w:val="katex-mathml"/>
        </w:rPr>
        <w:t>Psi</w:t>
      </w:r>
      <w:r>
        <w:rPr>
          <w:rStyle w:val="mord"/>
        </w:rPr>
        <w:t>Ψ</w:t>
      </w:r>
      <w:proofErr w:type="spellEnd"/>
      <w:r>
        <w:t xml:space="preserve">, jedem Ort </w:t>
      </w:r>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x,y,z</w:t>
      </w:r>
      <w:proofErr w:type="spellEnd"/>
      <w:r>
        <w:rPr>
          <w:rStyle w:val="katex-mathml"/>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und jedem Zeitpunkt </w:t>
      </w:r>
      <w:proofErr w:type="spellStart"/>
      <w:r>
        <w:rPr>
          <w:rStyle w:val="katex-mathml"/>
        </w:rPr>
        <w:t>tt</w:t>
      </w:r>
      <w:r>
        <w:rPr>
          <w:rStyle w:val="mord"/>
        </w:rPr>
        <w:t>t</w:t>
      </w:r>
      <w:proofErr w:type="spellEnd"/>
      <w:r>
        <w:t xml:space="preserve"> eine Beobachtung zu. Diese Beobachtungen können Messungen, Interpretationen oder modelltheoretische Strukturen sein und sind selbst Bestandteile des funktionalen Systems.</w:t>
      </w:r>
    </w:p>
    <w:p w14:paraId="2524445D" w14:textId="77777777" w:rsidR="006C38A0" w:rsidRDefault="006C38A0" w:rsidP="006C38A0">
      <w:pPr>
        <w:pStyle w:val="berschrift4"/>
      </w:pPr>
      <w:r>
        <w:t>3.10.1 Definition der Meta-Funktionen</w:t>
      </w:r>
    </w:p>
    <w:p w14:paraId="7B5F5C34" w14:textId="77777777" w:rsidR="006C38A0" w:rsidRDefault="006C38A0" w:rsidP="006C38A0">
      <w:pPr>
        <w:pStyle w:val="StandardWeb"/>
      </w:pPr>
      <w:r>
        <w:t xml:space="preserve">Die </w:t>
      </w:r>
      <w:r>
        <w:rPr>
          <w:rStyle w:val="Fett"/>
          <w:rFonts w:eastAsiaTheme="majorEastAsia"/>
        </w:rPr>
        <w:t>Meta-Funktion</w:t>
      </w:r>
      <w:r>
        <w:t xml:space="preserve"> ist formal definiert als:</w:t>
      </w:r>
    </w:p>
    <w:p w14:paraId="14612E7B" w14:textId="77777777" w:rsidR="006C38A0" w:rsidRDefault="006C38A0" w:rsidP="006C38A0">
      <w:r>
        <w:rPr>
          <w:rStyle w:val="katex-mathml"/>
        </w:rPr>
        <w:t>M:A×F×R3×R→O,(A,Ψ,x,y,z,t)</w:t>
      </w:r>
      <w:r>
        <w:rPr>
          <w:rStyle w:val="katex-mathml"/>
          <w:rFonts w:ascii="Cambria Math" w:hAnsi="Cambria Math" w:cs="Cambria Math"/>
        </w:rPr>
        <w:t>↦</w:t>
      </w:r>
      <w:r>
        <w:rPr>
          <w:rStyle w:val="katex-mathml"/>
        </w:rPr>
        <w:t>M(A,Ψ,x,y,z,t)M : A \</w:t>
      </w:r>
      <w:proofErr w:type="spellStart"/>
      <w:r>
        <w:rPr>
          <w:rStyle w:val="katex-mathml"/>
        </w:rPr>
        <w:t>times</w:t>
      </w:r>
      <w:proofErr w:type="spellEnd"/>
      <w:r>
        <w:rPr>
          <w:rStyle w:val="katex-mathml"/>
        </w:rPr>
        <w:t xml:space="preserve">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to</w:t>
      </w:r>
      <w:proofErr w:type="spellEnd"/>
      <w:r>
        <w:rPr>
          <w:rStyle w:val="katex-mathml"/>
        </w:rPr>
        <w:t xml:space="preserve"> O, \</w:t>
      </w:r>
      <w:proofErr w:type="spellStart"/>
      <w:r>
        <w:rPr>
          <w:rStyle w:val="katex-mathml"/>
        </w:rPr>
        <w:t>quad</w:t>
      </w:r>
      <w:proofErr w:type="spellEnd"/>
      <w:r>
        <w:rPr>
          <w:rStyle w:val="katex-mathml"/>
        </w:rPr>
        <w:t xml:space="preserve"> (A, \Psi, x, y, z, t) \</w:t>
      </w:r>
      <w:proofErr w:type="spellStart"/>
      <w:r>
        <w:rPr>
          <w:rStyle w:val="katex-mathml"/>
        </w:rPr>
        <w:t>mapsto</w:t>
      </w:r>
      <w:proofErr w:type="spellEnd"/>
      <w:r>
        <w:rPr>
          <w:rStyle w:val="katex-mathml"/>
        </w:rPr>
        <w:t xml:space="preserve"> M(A, \Psi, x, y, z, t)</w:t>
      </w:r>
      <w:r>
        <w:rPr>
          <w:rStyle w:val="mord"/>
        </w:rPr>
        <w:t>M</w:t>
      </w:r>
      <w:r>
        <w:rPr>
          <w:rStyle w:val="mrel"/>
        </w:rPr>
        <w:t>:</w:t>
      </w:r>
      <w:r>
        <w:rPr>
          <w:rStyle w:val="mord"/>
        </w:rPr>
        <w:t>A</w:t>
      </w:r>
      <w:r>
        <w:rPr>
          <w:rStyle w:val="mbin"/>
        </w:rPr>
        <w:t>×</w:t>
      </w:r>
      <w:r>
        <w:rPr>
          <w:rStyle w:val="mord"/>
        </w:rPr>
        <w:t>F</w:t>
      </w:r>
      <w:r>
        <w:rPr>
          <w:rStyle w:val="mbin"/>
        </w:rPr>
        <w:t>×</w:t>
      </w:r>
      <w:r>
        <w:rPr>
          <w:rStyle w:val="mord"/>
        </w:rPr>
        <w:t>R3</w:t>
      </w:r>
      <w:r>
        <w:rPr>
          <w:rStyle w:val="mbin"/>
        </w:rPr>
        <w:t>×</w:t>
      </w:r>
      <w:r>
        <w:rPr>
          <w:rStyle w:val="mord"/>
        </w:rPr>
        <w:t>R</w:t>
      </w:r>
      <w:r>
        <w:rPr>
          <w:rStyle w:val="mrel"/>
        </w:rPr>
        <w:t>→</w:t>
      </w:r>
      <w:r>
        <w:rPr>
          <w:rStyle w:val="mord"/>
        </w:rPr>
        <w:t>O</w:t>
      </w:r>
      <w:r>
        <w:rPr>
          <w:rStyle w:val="mpunct"/>
        </w:rPr>
        <w:t>,</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6F40D443" w14:textId="77777777" w:rsidR="006C38A0" w:rsidRDefault="006C38A0" w:rsidP="006C38A0">
      <w:pPr>
        <w:pStyle w:val="StandardWeb"/>
      </w:pPr>
      <w:r>
        <w:t>mit:</w:t>
      </w:r>
    </w:p>
    <w:p w14:paraId="251BF54B" w14:textId="77777777" w:rsidR="006C38A0" w:rsidRDefault="006C38A0" w:rsidP="00D73C44">
      <w:pPr>
        <w:pStyle w:val="StandardWeb"/>
        <w:numPr>
          <w:ilvl w:val="0"/>
          <w:numId w:val="15"/>
        </w:numPr>
      </w:pPr>
      <w:r>
        <w:rPr>
          <w:rStyle w:val="katex-mathml"/>
        </w:rPr>
        <w:t>AA</w:t>
      </w:r>
      <w:r>
        <w:rPr>
          <w:rStyle w:val="mord"/>
        </w:rPr>
        <w:t>A</w:t>
      </w:r>
      <w:r>
        <w:t>: Raum möglicher Akteur-Funktionen,</w:t>
      </w:r>
    </w:p>
    <w:p w14:paraId="3C9E07E7" w14:textId="77777777" w:rsidR="006C38A0" w:rsidRDefault="006C38A0" w:rsidP="00D73C44">
      <w:pPr>
        <w:pStyle w:val="StandardWeb"/>
        <w:numPr>
          <w:ilvl w:val="0"/>
          <w:numId w:val="15"/>
        </w:numPr>
      </w:pPr>
      <w:r>
        <w:rPr>
          <w:rStyle w:val="katex-mathml"/>
        </w:rPr>
        <w:t>FF</w:t>
      </w:r>
      <w:r>
        <w:rPr>
          <w:rStyle w:val="mord"/>
        </w:rPr>
        <w:t>F</w:t>
      </w:r>
      <w:r>
        <w:t>: Raum möglicher Feldzustände,</w:t>
      </w:r>
    </w:p>
    <w:p w14:paraId="15A1F19A" w14:textId="77777777" w:rsidR="006C38A0" w:rsidRDefault="006C38A0" w:rsidP="00D73C44">
      <w:pPr>
        <w:pStyle w:val="StandardWeb"/>
        <w:numPr>
          <w:ilvl w:val="0"/>
          <w:numId w:val="15"/>
        </w:numPr>
      </w:pPr>
      <w:r>
        <w:rPr>
          <w:rStyle w:val="katex-mathml"/>
        </w:rPr>
        <w:t>R3\</w:t>
      </w:r>
      <w:proofErr w:type="spellStart"/>
      <w:r>
        <w:rPr>
          <w:rStyle w:val="katex-mathml"/>
        </w:rPr>
        <w:t>mathbb</w:t>
      </w:r>
      <w:proofErr w:type="spellEnd"/>
      <w:r>
        <w:rPr>
          <w:rStyle w:val="katex-mathml"/>
        </w:rPr>
        <w:t>{R}^3</w:t>
      </w:r>
      <w:r>
        <w:rPr>
          <w:rStyle w:val="mord"/>
        </w:rPr>
        <w:t>R3</w:t>
      </w:r>
      <w:r>
        <w:t>: Raumkoordinaten,</w:t>
      </w:r>
    </w:p>
    <w:p w14:paraId="00BE5BC5" w14:textId="77777777" w:rsidR="006C38A0" w:rsidRDefault="006C38A0" w:rsidP="00D73C44">
      <w:pPr>
        <w:pStyle w:val="StandardWeb"/>
        <w:numPr>
          <w:ilvl w:val="0"/>
          <w:numId w:val="15"/>
        </w:numPr>
      </w:pPr>
      <w:r>
        <w:rPr>
          <w:rStyle w:val="katex-mathml"/>
        </w:rPr>
        <w:t>R\</w:t>
      </w:r>
      <w:proofErr w:type="spellStart"/>
      <w:r>
        <w:rPr>
          <w:rStyle w:val="katex-mathml"/>
        </w:rPr>
        <w:t>mathbb</w:t>
      </w:r>
      <w:proofErr w:type="spellEnd"/>
      <w:r>
        <w:rPr>
          <w:rStyle w:val="katex-mathml"/>
        </w:rPr>
        <w:t>{R}</w:t>
      </w:r>
      <w:r>
        <w:rPr>
          <w:rStyle w:val="mord"/>
        </w:rPr>
        <w:t>R</w:t>
      </w:r>
      <w:r>
        <w:t>: Zeitdimension,</w:t>
      </w:r>
    </w:p>
    <w:p w14:paraId="21D3383C" w14:textId="77777777" w:rsidR="006C38A0" w:rsidRDefault="006C38A0" w:rsidP="00D73C44">
      <w:pPr>
        <w:pStyle w:val="StandardWeb"/>
        <w:numPr>
          <w:ilvl w:val="0"/>
          <w:numId w:val="15"/>
        </w:numPr>
      </w:pPr>
      <w:r>
        <w:rPr>
          <w:rStyle w:val="katex-mathml"/>
        </w:rPr>
        <w:t>OO</w:t>
      </w:r>
      <w:r>
        <w:rPr>
          <w:rStyle w:val="mord"/>
        </w:rPr>
        <w:t>O</w:t>
      </w:r>
      <w:r>
        <w:t>: Raum möglicher Beobachtungen (z. B. Messwerte, Modelle, Interpretationen).</w:t>
      </w:r>
    </w:p>
    <w:p w14:paraId="3F211AF5" w14:textId="77777777" w:rsidR="006C38A0" w:rsidRDefault="006C38A0" w:rsidP="006C38A0">
      <w:pPr>
        <w:pStyle w:val="StandardWeb"/>
      </w:pPr>
      <w:r>
        <w:t xml:space="preserve">Die Funktion </w:t>
      </w:r>
      <w:r>
        <w:rPr>
          <w:rStyle w:val="katex-mathml"/>
        </w:rPr>
        <w:t>MM</w:t>
      </w:r>
      <w:r>
        <w:rPr>
          <w:rStyle w:val="mord"/>
        </w:rPr>
        <w:t>M</w:t>
      </w:r>
      <w:r>
        <w:t xml:space="preserve"> beschreibt die </w:t>
      </w:r>
      <w:r>
        <w:rPr>
          <w:rStyle w:val="Fett"/>
          <w:rFonts w:eastAsiaTheme="majorEastAsia"/>
        </w:rPr>
        <w:t>Zuweisung einer Beobachtung</w:t>
      </w:r>
      <w:r>
        <w:t xml:space="preserve"> durch eine Akteur-Funktion </w:t>
      </w:r>
      <w:r>
        <w:rPr>
          <w:rStyle w:val="katex-mathml"/>
        </w:rPr>
        <w:t>AA</w:t>
      </w:r>
      <w:r>
        <w:rPr>
          <w:rStyle w:val="mord"/>
        </w:rPr>
        <w:t>A</w:t>
      </w:r>
      <w:r>
        <w:t xml:space="preserve"> in Bezug auf einen Feldzustand </w:t>
      </w:r>
      <w:r>
        <w:rPr>
          <w:rStyle w:val="katex-mathml"/>
        </w:rPr>
        <w:t>Ψ\</w:t>
      </w:r>
      <w:proofErr w:type="spellStart"/>
      <w:r>
        <w:rPr>
          <w:rStyle w:val="katex-mathml"/>
        </w:rPr>
        <w:t>Psi</w:t>
      </w:r>
      <w:r>
        <w:rPr>
          <w:rStyle w:val="mord"/>
        </w:rPr>
        <w:t>Ψ</w:t>
      </w:r>
      <w:proofErr w:type="spellEnd"/>
      <w:r>
        <w:t xml:space="preserve"> an einem Raum-Zeit-Punkt.</w:t>
      </w:r>
    </w:p>
    <w:p w14:paraId="74140114" w14:textId="77777777" w:rsidR="006C38A0" w:rsidRDefault="006C38A0" w:rsidP="006C38A0">
      <w:pPr>
        <w:pStyle w:val="berschrift4"/>
      </w:pPr>
      <w:r>
        <w:lastRenderedPageBreak/>
        <w:t>3.10.2 Modellbeispiele: Beobachtung im funktionalen Raum</w:t>
      </w:r>
    </w:p>
    <w:p w14:paraId="3E7A5D25" w14:textId="77777777" w:rsidR="006C38A0" w:rsidRDefault="006C38A0" w:rsidP="006C38A0">
      <w:pPr>
        <w:pStyle w:val="StandardWeb"/>
      </w:pPr>
      <w:r>
        <w:t>Verschiedene Arten von Beobachtungsprozessen lassen sich durch unterschiedliche Meta-Funktionen modellieren: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7441"/>
      </w:tblGrid>
      <w:tr w:rsidR="006C38A0" w14:paraId="1B659BEC" w14:textId="77777777" w:rsidTr="006C38A0">
        <w:trPr>
          <w:tblHeader/>
          <w:tblCellSpacing w:w="15" w:type="dxa"/>
        </w:trPr>
        <w:tc>
          <w:tcPr>
            <w:tcW w:w="0" w:type="auto"/>
            <w:vAlign w:val="center"/>
            <w:hideMark/>
          </w:tcPr>
          <w:p w14:paraId="77541819" w14:textId="77777777" w:rsidR="006C38A0" w:rsidRDefault="006C38A0">
            <w:pPr>
              <w:jc w:val="center"/>
              <w:rPr>
                <w:b/>
                <w:bCs/>
              </w:rPr>
            </w:pPr>
            <w:r>
              <w:rPr>
                <w:rStyle w:val="Fett"/>
              </w:rPr>
              <w:t>Beobachtungsprozess</w:t>
            </w:r>
          </w:p>
        </w:tc>
        <w:tc>
          <w:tcPr>
            <w:tcW w:w="0" w:type="auto"/>
            <w:vAlign w:val="center"/>
            <w:hideMark/>
          </w:tcPr>
          <w:p w14:paraId="702D781B" w14:textId="77777777" w:rsidR="006C38A0" w:rsidRDefault="006C38A0">
            <w:pPr>
              <w:jc w:val="center"/>
              <w:rPr>
                <w:b/>
                <w:bCs/>
              </w:rPr>
            </w:pPr>
            <w:r>
              <w:rPr>
                <w:rStyle w:val="Fett"/>
              </w:rPr>
              <w:t>Meta-Funktion</w:t>
            </w:r>
          </w:p>
        </w:tc>
      </w:tr>
      <w:tr w:rsidR="006C38A0" w14:paraId="23D95BA7" w14:textId="77777777" w:rsidTr="006C38A0">
        <w:trPr>
          <w:tblCellSpacing w:w="15" w:type="dxa"/>
        </w:trPr>
        <w:tc>
          <w:tcPr>
            <w:tcW w:w="0" w:type="auto"/>
            <w:vAlign w:val="center"/>
            <w:hideMark/>
          </w:tcPr>
          <w:p w14:paraId="241B66CE" w14:textId="77777777" w:rsidR="006C38A0" w:rsidRDefault="006C38A0">
            <w:r>
              <w:t>Wissenschaftliche Beobachtung</w:t>
            </w:r>
          </w:p>
        </w:tc>
        <w:tc>
          <w:tcPr>
            <w:tcW w:w="0" w:type="auto"/>
            <w:vAlign w:val="center"/>
            <w:hideMark/>
          </w:tcPr>
          <w:p w14:paraId="4A43BDE8" w14:textId="77777777" w:rsidR="006C38A0" w:rsidRDefault="006C38A0">
            <w:r>
              <w:rPr>
                <w:rStyle w:val="katex-mathml"/>
              </w:rPr>
              <w:t>M(A,Ψ,x,y,z,t)={Messung von Ψ(x,y,z,t) durch A, inkl. Interpretation}M(A, \Psi, x, y, z, t) = \{\</w:t>
            </w:r>
            <w:proofErr w:type="spellStart"/>
            <w:r>
              <w:rPr>
                <w:rStyle w:val="katex-mathml"/>
              </w:rPr>
              <w:t>text</w:t>
            </w:r>
            <w:proofErr w:type="spellEnd"/>
            <w:r>
              <w:rPr>
                <w:rStyle w:val="katex-mathml"/>
              </w:rPr>
              <w:t>{Messung von } \Psi(</w:t>
            </w:r>
            <w:proofErr w:type="spellStart"/>
            <w:r>
              <w:rPr>
                <w:rStyle w:val="katex-mathml"/>
              </w:rPr>
              <w:t>x,y,z,t</w:t>
            </w:r>
            <w:proofErr w:type="spellEnd"/>
            <w:r>
              <w:rPr>
                <w:rStyle w:val="katex-mathml"/>
              </w:rPr>
              <w:t>) \</w:t>
            </w:r>
            <w:proofErr w:type="spellStart"/>
            <w:r>
              <w:rPr>
                <w:rStyle w:val="katex-mathml"/>
              </w:rPr>
              <w:t>text</w:t>
            </w:r>
            <w:proofErr w:type="spellEnd"/>
            <w:r>
              <w:rPr>
                <w:rStyle w:val="katex-mathml"/>
              </w:rPr>
              <w:t>{ durch } A, \</w:t>
            </w:r>
            <w:proofErr w:type="spellStart"/>
            <w:r>
              <w:rPr>
                <w:rStyle w:val="katex-mathml"/>
              </w:rPr>
              <w:t>text</w:t>
            </w:r>
            <w:proofErr w:type="spellEnd"/>
            <w:r>
              <w:rPr>
                <w:rStyle w:val="katex-mathml"/>
              </w:rPr>
              <w:t>{ inkl. Interpretation}\}</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Messung von 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ord"/>
              </w:rPr>
              <w:t> durch A</w:t>
            </w:r>
            <w:r>
              <w:rPr>
                <w:rStyle w:val="mpunct"/>
              </w:rPr>
              <w:t>,</w:t>
            </w:r>
            <w:r>
              <w:rPr>
                <w:rStyle w:val="mord"/>
              </w:rPr>
              <w:t> inkl. Interpretation</w:t>
            </w:r>
            <w:r>
              <w:rPr>
                <w:rStyle w:val="mclose"/>
              </w:rPr>
              <w:t>}</w:t>
            </w:r>
          </w:p>
        </w:tc>
      </w:tr>
      <w:tr w:rsidR="006C38A0" w14:paraId="6336AEC3" w14:textId="77777777" w:rsidTr="006C38A0">
        <w:trPr>
          <w:tblCellSpacing w:w="15" w:type="dxa"/>
        </w:trPr>
        <w:tc>
          <w:tcPr>
            <w:tcW w:w="0" w:type="auto"/>
            <w:vAlign w:val="center"/>
            <w:hideMark/>
          </w:tcPr>
          <w:p w14:paraId="649DDE7F" w14:textId="77777777" w:rsidR="006C38A0" w:rsidRDefault="006C38A0">
            <w:r>
              <w:t>Soziale Beobachtung</w:t>
            </w:r>
          </w:p>
        </w:tc>
        <w:tc>
          <w:tcPr>
            <w:tcW w:w="0" w:type="auto"/>
            <w:vAlign w:val="center"/>
            <w:hideMark/>
          </w:tcPr>
          <w:p w14:paraId="176D9D42" w14:textId="77777777" w:rsidR="006C38A0" w:rsidRDefault="006C38A0">
            <w:r>
              <w:rPr>
                <w:rStyle w:val="katex-mathml"/>
              </w:rPr>
              <w:t>M(</w:t>
            </w:r>
            <w:proofErr w:type="gramStart"/>
            <w:r>
              <w:rPr>
                <w:rStyle w:val="katex-mathml"/>
              </w:rPr>
              <w:t>A,Ψ</w:t>
            </w:r>
            <w:proofErr w:type="gramEnd"/>
            <w:r>
              <w:rPr>
                <w:rStyle w:val="katex-mathml"/>
              </w:rPr>
              <w:t>,x,y,z,t)={Interpretation des Verhaltens von A im sozialen Feld Ψ}M(A, \Psi, x, y, z, t) = \{\</w:t>
            </w:r>
            <w:proofErr w:type="spellStart"/>
            <w:r>
              <w:rPr>
                <w:rStyle w:val="katex-mathml"/>
              </w:rPr>
              <w:t>text</w:t>
            </w:r>
            <w:proofErr w:type="spellEnd"/>
            <w:r>
              <w:rPr>
                <w:rStyle w:val="katex-mathml"/>
              </w:rPr>
              <w:t>{Interpretation des Verhaltens von } A \</w:t>
            </w:r>
            <w:proofErr w:type="spellStart"/>
            <w:r>
              <w:rPr>
                <w:rStyle w:val="katex-mathml"/>
              </w:rPr>
              <w:t>text</w:t>
            </w:r>
            <w:proofErr w:type="spellEnd"/>
            <w:r>
              <w:rPr>
                <w:rStyle w:val="katex-mathml"/>
              </w:rPr>
              <w:t>{ im sozialen Feld } \Psi\}</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Interpretation des Verhaltens von A im sozialen Feld Ψ</w:t>
            </w:r>
            <w:r>
              <w:rPr>
                <w:rStyle w:val="mclose"/>
              </w:rPr>
              <w:t>}</w:t>
            </w:r>
          </w:p>
        </w:tc>
      </w:tr>
      <w:tr w:rsidR="006C38A0" w14:paraId="1924D499" w14:textId="77777777" w:rsidTr="006C38A0">
        <w:trPr>
          <w:tblCellSpacing w:w="15" w:type="dxa"/>
        </w:trPr>
        <w:tc>
          <w:tcPr>
            <w:tcW w:w="0" w:type="auto"/>
            <w:vAlign w:val="center"/>
            <w:hideMark/>
          </w:tcPr>
          <w:p w14:paraId="43DB5B1C" w14:textId="77777777" w:rsidR="006C38A0" w:rsidRDefault="006C38A0">
            <w:r>
              <w:t>Selbstbeobachtung</w:t>
            </w:r>
          </w:p>
        </w:tc>
        <w:tc>
          <w:tcPr>
            <w:tcW w:w="0" w:type="auto"/>
            <w:vAlign w:val="center"/>
            <w:hideMark/>
          </w:tcPr>
          <w:p w14:paraId="51432D11" w14:textId="77777777" w:rsidR="006C38A0" w:rsidRDefault="006C38A0">
            <w:r>
              <w:rPr>
                <w:rStyle w:val="katex-mathml"/>
              </w:rPr>
              <w:t>M(A,Ψ,x,y,z,t)={Reflexion u¨ber A in Bezug auf Ψ, Erzeugung von Selbstbewusstsein}M(A, \Psi, x, y, z, t) = \{\</w:t>
            </w:r>
            <w:proofErr w:type="spellStart"/>
            <w:r>
              <w:rPr>
                <w:rStyle w:val="katex-mathml"/>
              </w:rPr>
              <w:t>text</w:t>
            </w:r>
            <w:proofErr w:type="spellEnd"/>
            <w:r>
              <w:rPr>
                <w:rStyle w:val="katex-mathml"/>
              </w:rPr>
              <w:t>{Reflexion über } A \</w:t>
            </w:r>
            <w:proofErr w:type="spellStart"/>
            <w:r>
              <w:rPr>
                <w:rStyle w:val="katex-mathml"/>
              </w:rPr>
              <w:t>text</w:t>
            </w:r>
            <w:proofErr w:type="spellEnd"/>
            <w:r>
              <w:rPr>
                <w:rStyle w:val="katex-mathml"/>
              </w:rPr>
              <w:t>{ in Bezug auf } \Psi, \</w:t>
            </w:r>
            <w:proofErr w:type="spellStart"/>
            <w:r>
              <w:rPr>
                <w:rStyle w:val="katex-mathml"/>
              </w:rPr>
              <w:t>text</w:t>
            </w:r>
            <w:proofErr w:type="spellEnd"/>
            <w:r>
              <w:rPr>
                <w:rStyle w:val="katex-mathml"/>
              </w:rPr>
              <w:t>{ Erzeugung von Selbstbewusstsein}\}</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Reflexion u¨ber A in Bezug auf Ψ</w:t>
            </w:r>
            <w:r>
              <w:rPr>
                <w:rStyle w:val="mpunct"/>
              </w:rPr>
              <w:t>,</w:t>
            </w:r>
            <w:r>
              <w:rPr>
                <w:rStyle w:val="mord"/>
              </w:rPr>
              <w:t> Erzeugung von Selbstbewusstsein</w:t>
            </w:r>
            <w:r>
              <w:rPr>
                <w:rStyle w:val="mclose"/>
              </w:rPr>
              <w:t>}</w:t>
            </w:r>
          </w:p>
        </w:tc>
      </w:tr>
    </w:tbl>
    <w:p w14:paraId="34FCA8E1" w14:textId="77777777" w:rsidR="006C38A0" w:rsidRDefault="006C38A0" w:rsidP="006C38A0">
      <w:pPr>
        <w:pStyle w:val="StandardWeb"/>
      </w:pPr>
      <w:r>
        <w:t>Diese Beispiele verdeutlichen, dass Meta-Funktionen nicht nur Beobachtung, sondern auch Interpretation und Sinnzuschreibung im System verankern.</w:t>
      </w:r>
    </w:p>
    <w:p w14:paraId="5BE79B86" w14:textId="77777777" w:rsidR="006C38A0" w:rsidRDefault="006C38A0" w:rsidP="006C38A0">
      <w:pPr>
        <w:pStyle w:val="berschrift4"/>
      </w:pPr>
      <w:r>
        <w:t>3.10.3 Systemische Modellierung</w:t>
      </w:r>
    </w:p>
    <w:p w14:paraId="5F465113" w14:textId="77777777" w:rsidR="006C38A0" w:rsidRDefault="006C38A0" w:rsidP="006C38A0">
      <w:pPr>
        <w:pStyle w:val="StandardWeb"/>
      </w:pPr>
      <w:r>
        <w:t xml:space="preserve">Die Einführung von Meta-Funktionen erlaubt eine </w:t>
      </w:r>
      <w:r>
        <w:rPr>
          <w:rStyle w:val="Fett"/>
          <w:rFonts w:eastAsiaTheme="majorEastAsia"/>
        </w:rPr>
        <w:t>rekursive, systemische Modellierung</w:t>
      </w:r>
      <w:r>
        <w:t>, bei der Beobachter nicht außerhalb des Systems stehen, sondern selbst als Teil der Struktur fungieren. Die Abbildung</w:t>
      </w:r>
    </w:p>
    <w:p w14:paraId="27A1273C" w14:textId="77777777" w:rsidR="006C38A0" w:rsidRDefault="006C38A0" w:rsidP="006C38A0">
      <w:r>
        <w:rPr>
          <w:rStyle w:val="katex-mathml"/>
        </w:rPr>
        <w:t>M</w:t>
      </w:r>
      <w:r>
        <w:rPr>
          <w:rStyle w:val="katex-mathml"/>
          <w:rFonts w:ascii="Cambria Math" w:hAnsi="Cambria Math" w:cs="Cambria Math"/>
        </w:rPr>
        <w:t>⟶</w:t>
      </w:r>
      <w:r>
        <w:rPr>
          <w:rStyle w:val="katex-mathml"/>
        </w:rPr>
        <w:t>A</w:t>
      </w:r>
      <w:r>
        <w:rPr>
          <w:rStyle w:val="katex-mathml"/>
          <w:rFonts w:ascii="Cambria Math" w:hAnsi="Cambria Math" w:cs="Cambria Math"/>
        </w:rPr>
        <w:t>⟶</w:t>
      </w:r>
      <w:r>
        <w:rPr>
          <w:rStyle w:val="katex-mathml"/>
        </w:rPr>
        <w:t>Ψ</w:t>
      </w:r>
      <w:r>
        <w:rPr>
          <w:rStyle w:val="katex-mathml"/>
          <w:rFonts w:ascii="Cambria Math" w:hAnsi="Cambria Math" w:cs="Cambria Math"/>
        </w:rPr>
        <w:t>⟶</w:t>
      </w:r>
      <w:r>
        <w:rPr>
          <w:rStyle w:val="katex-mathml"/>
        </w:rPr>
        <w:t>MM \</w:t>
      </w:r>
      <w:proofErr w:type="spellStart"/>
      <w:r>
        <w:rPr>
          <w:rStyle w:val="katex-mathml"/>
        </w:rPr>
        <w:t>longrightarrow</w:t>
      </w:r>
      <w:proofErr w:type="spellEnd"/>
      <w:r>
        <w:rPr>
          <w:rStyle w:val="katex-mathml"/>
        </w:rPr>
        <w:t xml:space="preserve"> A \</w:t>
      </w:r>
      <w:proofErr w:type="spellStart"/>
      <w:r>
        <w:rPr>
          <w:rStyle w:val="katex-mathml"/>
        </w:rPr>
        <w:t>longrightarrow</w:t>
      </w:r>
      <w:proofErr w:type="spellEnd"/>
      <w:r>
        <w:rPr>
          <w:rStyle w:val="katex-mathml"/>
        </w:rPr>
        <w:t xml:space="preserve"> \Psi \</w:t>
      </w:r>
      <w:proofErr w:type="spellStart"/>
      <w:r>
        <w:rPr>
          <w:rStyle w:val="katex-mathml"/>
        </w:rPr>
        <w:t>longrightarrow</w:t>
      </w:r>
      <w:proofErr w:type="spellEnd"/>
      <w:r>
        <w:rPr>
          <w:rStyle w:val="katex-mathml"/>
        </w:rPr>
        <w:t xml:space="preserve"> M</w:t>
      </w:r>
      <w:r>
        <w:rPr>
          <w:rStyle w:val="mord"/>
        </w:rPr>
        <w:t>M</w:t>
      </w:r>
      <w:r>
        <w:rPr>
          <w:rStyle w:val="mrel"/>
          <w:rFonts w:ascii="Cambria Math" w:hAnsi="Cambria Math" w:cs="Cambria Math"/>
        </w:rPr>
        <w:t>⟶</w:t>
      </w:r>
      <w:r>
        <w:rPr>
          <w:rStyle w:val="mord"/>
        </w:rPr>
        <w:t>A</w:t>
      </w:r>
      <w:r>
        <w:rPr>
          <w:rStyle w:val="mrel"/>
          <w:rFonts w:ascii="Cambria Math" w:hAnsi="Cambria Math" w:cs="Cambria Math"/>
        </w:rPr>
        <w:t>⟶</w:t>
      </w:r>
      <w:r>
        <w:rPr>
          <w:rStyle w:val="mord"/>
        </w:rPr>
        <w:t>Ψ</w:t>
      </w:r>
      <w:r>
        <w:rPr>
          <w:rStyle w:val="mrel"/>
          <w:rFonts w:ascii="Cambria Math" w:hAnsi="Cambria Math" w:cs="Cambria Math"/>
        </w:rPr>
        <w:t>⟶</w:t>
      </w:r>
      <w:r>
        <w:rPr>
          <w:rStyle w:val="mord"/>
        </w:rPr>
        <w:t>M</w:t>
      </w:r>
      <w:r>
        <w:t xml:space="preserve"> </w:t>
      </w:r>
    </w:p>
    <w:p w14:paraId="6C6B00C3" w14:textId="77777777" w:rsidR="006C38A0" w:rsidRDefault="006C38A0" w:rsidP="006C38A0">
      <w:pPr>
        <w:pStyle w:val="StandardWeb"/>
      </w:pPr>
      <w:r>
        <w:t xml:space="preserve">zeigt einen rekursiven Wirkzusammenhang: Beobachtungen durch </w:t>
      </w:r>
      <w:r>
        <w:rPr>
          <w:rStyle w:val="katex-mathml"/>
        </w:rPr>
        <w:t>MM</w:t>
      </w:r>
      <w:r>
        <w:rPr>
          <w:rStyle w:val="mord"/>
        </w:rPr>
        <w:t>M</w:t>
      </w:r>
      <w:r>
        <w:t xml:space="preserve"> beeinflussen die Akteur-Funktionen </w:t>
      </w:r>
      <w:r>
        <w:rPr>
          <w:rStyle w:val="katex-mathml"/>
        </w:rPr>
        <w:t>AA</w:t>
      </w:r>
      <w:r>
        <w:rPr>
          <w:rStyle w:val="mord"/>
        </w:rPr>
        <w:t>A</w:t>
      </w:r>
      <w:r>
        <w:t xml:space="preserve">, welche wiederum die Feldzustände </w:t>
      </w:r>
      <w:r>
        <w:rPr>
          <w:rStyle w:val="katex-mathml"/>
        </w:rPr>
        <w:t>Ψ\</w:t>
      </w:r>
      <w:proofErr w:type="spellStart"/>
      <w:r>
        <w:rPr>
          <w:rStyle w:val="katex-mathml"/>
        </w:rPr>
        <w:t>Psi</w:t>
      </w:r>
      <w:r>
        <w:rPr>
          <w:rStyle w:val="mord"/>
        </w:rPr>
        <w:t>Ψ</w:t>
      </w:r>
      <w:proofErr w:type="spellEnd"/>
      <w:r>
        <w:t xml:space="preserve"> verändern, was erneut die Beobachtungen durch </w:t>
      </w:r>
      <w:r>
        <w:rPr>
          <w:rStyle w:val="katex-mathml"/>
        </w:rPr>
        <w:t>MM</w:t>
      </w:r>
      <w:r>
        <w:rPr>
          <w:rStyle w:val="mord"/>
        </w:rPr>
        <w:t>M</w:t>
      </w:r>
      <w:r>
        <w:t xml:space="preserve"> modifiziert. Diese Rückkopplung ist charakteristisch für </w:t>
      </w:r>
      <w:r>
        <w:rPr>
          <w:rStyle w:val="Fett"/>
          <w:rFonts w:eastAsiaTheme="majorEastAsia"/>
        </w:rPr>
        <w:t>komplexe, dynamische Systeme</w:t>
      </w:r>
      <w:r>
        <w:t xml:space="preserve">, insbesondere in Bezug auf </w:t>
      </w:r>
      <w:r>
        <w:rPr>
          <w:rStyle w:val="Fett"/>
          <w:rFonts w:eastAsiaTheme="majorEastAsia"/>
        </w:rPr>
        <w:t>Selbstreferenz, Emergenz</w:t>
      </w:r>
      <w:r>
        <w:t xml:space="preserve"> und </w:t>
      </w:r>
      <w:r>
        <w:rPr>
          <w:rStyle w:val="Fett"/>
          <w:rFonts w:eastAsiaTheme="majorEastAsia"/>
        </w:rPr>
        <w:t>Nichtlinearität</w:t>
      </w:r>
      <w:r>
        <w:t xml:space="preserve"> [35].</w:t>
      </w:r>
    </w:p>
    <w:p w14:paraId="60091C1E" w14:textId="77777777" w:rsidR="006C38A0" w:rsidRDefault="006C38A0" w:rsidP="006C38A0">
      <w:pPr>
        <w:pStyle w:val="berschrift4"/>
      </w:pPr>
      <w:r>
        <w:t>3.10.4 Konstruktivismus und Erkenntnistheorie</w:t>
      </w:r>
    </w:p>
    <w:p w14:paraId="58889EA9" w14:textId="77777777" w:rsidR="006C38A0" w:rsidRDefault="006C38A0" w:rsidP="006C38A0">
      <w:pPr>
        <w:pStyle w:val="StandardWeb"/>
      </w:pPr>
      <w:r>
        <w:t xml:space="preserve">Meta-Funktionen reflektieren den </w:t>
      </w:r>
      <w:r>
        <w:rPr>
          <w:rStyle w:val="Fett"/>
          <w:rFonts w:eastAsiaTheme="majorEastAsia"/>
        </w:rPr>
        <w:t>konstruktiven Charakter der Beobachtung</w:t>
      </w:r>
      <w:r>
        <w:t xml:space="preserve">: Beobachtungen sind keine neutralen Repräsentationen der Realität, sondern Resultate systeminterner Operationen. Der </w:t>
      </w:r>
      <w:r>
        <w:rPr>
          <w:rStyle w:val="Fett"/>
          <w:rFonts w:eastAsiaTheme="majorEastAsia"/>
        </w:rPr>
        <w:t>radikale Konstruktivismus</w:t>
      </w:r>
      <w:r>
        <w:t xml:space="preserve"> erkennt darin die prinzipielle </w:t>
      </w:r>
      <w:proofErr w:type="spellStart"/>
      <w:r>
        <w:t>Unhintergehbarkeit</w:t>
      </w:r>
      <w:proofErr w:type="spellEnd"/>
      <w:r>
        <w:t xml:space="preserve"> der Perspektive des Beobachters.</w:t>
      </w:r>
    </w:p>
    <w:p w14:paraId="0C3BAB97" w14:textId="77777777" w:rsidR="006C38A0" w:rsidRDefault="006C38A0" w:rsidP="006C38A0">
      <w:pPr>
        <w:pStyle w:val="StandardWeb"/>
      </w:pPr>
      <w:r>
        <w:t xml:space="preserve">Maturana und Varela (1980) entwickelten das Konzept der </w:t>
      </w:r>
      <w:r>
        <w:rPr>
          <w:rStyle w:val="Fett"/>
          <w:rFonts w:eastAsiaTheme="majorEastAsia"/>
        </w:rPr>
        <w:t>Autopoiesis</w:t>
      </w:r>
      <w:r>
        <w:t xml:space="preserve">, das lebende Systeme als sich selbst erzeugende Einheiten beschreibt, die ihre Umwelt intern konstruieren [36]. Luhmann (1995) übertrug diesen Gedanken auf soziale Systeme, in denen </w:t>
      </w:r>
      <w:r>
        <w:rPr>
          <w:rStyle w:val="Fett"/>
          <w:rFonts w:eastAsiaTheme="majorEastAsia"/>
        </w:rPr>
        <w:t xml:space="preserve">Beobachtung </w:t>
      </w:r>
      <w:r>
        <w:rPr>
          <w:rStyle w:val="Fett"/>
          <w:rFonts w:eastAsiaTheme="majorEastAsia"/>
        </w:rPr>
        <w:lastRenderedPageBreak/>
        <w:t>zweiter Ordnung</w:t>
      </w:r>
      <w:r>
        <w:t xml:space="preserve"> – also die Beobachtung von Beobachtung – zur zentralen Strukturoperation wird [37].</w:t>
      </w:r>
    </w:p>
    <w:p w14:paraId="68326C70" w14:textId="77777777" w:rsidR="006C38A0" w:rsidRDefault="006C38A0" w:rsidP="006C38A0">
      <w:pPr>
        <w:pStyle w:val="berschrift4"/>
      </w:pPr>
      <w:r>
        <w:t>3.10.5 Grenzen der Beobachtung</w:t>
      </w:r>
    </w:p>
    <w:p w14:paraId="7176E172" w14:textId="77777777" w:rsidR="006C38A0" w:rsidRDefault="006C38A0" w:rsidP="006C38A0">
      <w:pPr>
        <w:pStyle w:val="StandardWeb"/>
      </w:pPr>
      <w:r>
        <w:t>Die formale Struktur der Meta-Funktion offenbart zugleich ihre Grenzen. Jede Beobachtung ist systemimmanent und verändert das Beobachtete. Es gibt keinen neutralen Außenstandpunkt. Diese Einsicht findet sich auch in physikalischen Konzepten wie:</w:t>
      </w:r>
    </w:p>
    <w:p w14:paraId="78B3CDAB" w14:textId="77777777" w:rsidR="006C38A0" w:rsidRDefault="006C38A0" w:rsidP="00D73C44">
      <w:pPr>
        <w:pStyle w:val="StandardWeb"/>
        <w:numPr>
          <w:ilvl w:val="0"/>
          <w:numId w:val="16"/>
        </w:numPr>
      </w:pPr>
      <w:r>
        <w:t xml:space="preserve">dem </w:t>
      </w:r>
      <w:r>
        <w:rPr>
          <w:rStyle w:val="Fett"/>
          <w:rFonts w:eastAsiaTheme="majorEastAsia"/>
        </w:rPr>
        <w:t>Beobachtereffekt</w:t>
      </w:r>
      <w:r>
        <w:t>, wonach der Messvorgang das Ergebnis beeinflusst,</w:t>
      </w:r>
    </w:p>
    <w:p w14:paraId="24E611AF" w14:textId="77777777" w:rsidR="006C38A0" w:rsidRDefault="006C38A0" w:rsidP="00D73C44">
      <w:pPr>
        <w:pStyle w:val="StandardWeb"/>
        <w:numPr>
          <w:ilvl w:val="0"/>
          <w:numId w:val="16"/>
        </w:numPr>
      </w:pPr>
      <w:r>
        <w:t xml:space="preserve">und der </w:t>
      </w:r>
      <w:r>
        <w:rPr>
          <w:rStyle w:val="Fett"/>
          <w:rFonts w:eastAsiaTheme="majorEastAsia"/>
        </w:rPr>
        <w:t>Unschärferelation</w:t>
      </w:r>
      <w:r>
        <w:t>, nach der bestimmte Größen nicht gleichzeitig exakt bestimmbar sind.</w:t>
      </w:r>
    </w:p>
    <w:p w14:paraId="29412418" w14:textId="77777777" w:rsidR="006C38A0" w:rsidRDefault="006C38A0" w:rsidP="006C38A0">
      <w:pPr>
        <w:pStyle w:val="StandardWeb"/>
      </w:pPr>
      <w:r>
        <w:t xml:space="preserve">Heinz von Foerster formuliert dies zugespitzt: </w:t>
      </w:r>
      <w:r>
        <w:rPr>
          <w:rStyle w:val="Hervorhebung"/>
        </w:rPr>
        <w:t>„Der Beobachter ist Teil der Beobachtung“</w:t>
      </w:r>
      <w:r>
        <w:t xml:space="preserve"> [38]. Heisenbergs Unschärferelation (1927) beschreibt fundamentale </w:t>
      </w:r>
      <w:r>
        <w:rPr>
          <w:rStyle w:val="Fett"/>
          <w:rFonts w:eastAsiaTheme="majorEastAsia"/>
        </w:rPr>
        <w:t>epistemologische Grenzen</w:t>
      </w:r>
      <w:r>
        <w:t xml:space="preserve"> der Objektivierung in der Quantenmechanik [39].</w:t>
      </w:r>
    </w:p>
    <w:p w14:paraId="43126511" w14:textId="77777777" w:rsidR="006C38A0" w:rsidRDefault="006C38A0" w:rsidP="006C38A0">
      <w:pPr>
        <w:pStyle w:val="berschrift4"/>
      </w:pPr>
      <w:r>
        <w:t>3.10.6 Zusammenfassung und Ausblick</w:t>
      </w:r>
    </w:p>
    <w:p w14:paraId="33BC076E" w14:textId="77777777" w:rsidR="006C38A0" w:rsidRDefault="006C38A0" w:rsidP="006C38A0">
      <w:pPr>
        <w:pStyle w:val="StandardWeb"/>
      </w:pPr>
      <w:r>
        <w:t xml:space="preserve">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bilden eine zentrale Erweiterung des funktionalen Bezugssystems: Sie ermöglichen die Modellierung von </w:t>
      </w:r>
      <w:r>
        <w:rPr>
          <w:rStyle w:val="Fett"/>
          <w:rFonts w:eastAsiaTheme="majorEastAsia"/>
        </w:rPr>
        <w:t>reflexiver Beobachtung</w:t>
      </w:r>
      <w:r>
        <w:t xml:space="preserve"> innerhalb des Systems selbst. Dadurch wird der klassische Gegensatz zwischen Subjekt und Objekt aufgehoben zugunsten einer systemisch-dynamischen Perspektive, in der Beobachtung, Handlung und Umwelt in einem rekursiven Zusammenhang stehen.</w:t>
      </w:r>
    </w:p>
    <w:p w14:paraId="4F75E106" w14:textId="77777777" w:rsidR="006C38A0" w:rsidRDefault="006C38A0" w:rsidP="006C38A0">
      <w:pPr>
        <w:pStyle w:val="StandardWeb"/>
      </w:pPr>
      <w:r>
        <w:t xml:space="preserve">Diese Strukturen schaffen die Grundlage für weiterführende Modelle der </w:t>
      </w:r>
      <w:r>
        <w:rPr>
          <w:rStyle w:val="Fett"/>
          <w:rFonts w:eastAsiaTheme="majorEastAsia"/>
        </w:rPr>
        <w:t>Selbstorganisation</w:t>
      </w:r>
      <w:r>
        <w:t xml:space="preserve">, </w:t>
      </w:r>
      <w:r>
        <w:rPr>
          <w:rStyle w:val="Fett"/>
          <w:rFonts w:eastAsiaTheme="majorEastAsia"/>
        </w:rPr>
        <w:t>Bewusstseinsbildung</w:t>
      </w:r>
      <w:r>
        <w:t xml:space="preserve"> und </w:t>
      </w:r>
      <w:r>
        <w:rPr>
          <w:rStyle w:val="Fett"/>
          <w:rFonts w:eastAsiaTheme="majorEastAsia"/>
        </w:rPr>
        <w:t>komplexer systemischer Dynamik</w:t>
      </w:r>
      <w:r>
        <w:t>. Die immanente Reflexivität der Meta-Funktionen macht sie zu einem Schlüsselkonzept für ein modernes, erkenntnistheoretisch fundiertes Verständnis physikalischer und sozialer Systeme.</w:t>
      </w:r>
    </w:p>
    <w:p w14:paraId="784689C1" w14:textId="77777777" w:rsidR="006C38A0" w:rsidRDefault="0066734A" w:rsidP="006C38A0">
      <w:r>
        <w:pict w14:anchorId="02AA8732">
          <v:rect id="_x0000_i1095" style="width:0;height:1.5pt" o:hralign="center" o:hrstd="t" o:hr="t" fillcolor="#a0a0a0" stroked="f"/>
        </w:pict>
      </w:r>
    </w:p>
    <w:p w14:paraId="451FA481" w14:textId="77777777" w:rsidR="006C38A0" w:rsidRDefault="006C38A0" w:rsidP="006C38A0">
      <w:pPr>
        <w:pStyle w:val="berschrift3"/>
      </w:pPr>
      <w:r>
        <w:t>Literaturverzeichnis zu Abschnitt 3.10</w:t>
      </w:r>
    </w:p>
    <w:p w14:paraId="69F6B836" w14:textId="77777777" w:rsidR="006C38A0" w:rsidRDefault="006C38A0" w:rsidP="006C38A0">
      <w:pPr>
        <w:pStyle w:val="StandardWeb"/>
      </w:pPr>
      <w:r>
        <w:t xml:space="preserve">[35] Maturana, H. R., &amp; Varela, F. J. (1980).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Dordrecht: D. Reidel Publishing.</w:t>
      </w:r>
    </w:p>
    <w:p w14:paraId="3905D72B" w14:textId="77777777" w:rsidR="006C38A0" w:rsidRDefault="006C38A0" w:rsidP="006C38A0">
      <w:pPr>
        <w:pStyle w:val="StandardWeb"/>
      </w:pPr>
      <w:r>
        <w:t xml:space="preserve">[36] Luhmann, N. (1995). </w:t>
      </w:r>
      <w:r>
        <w:rPr>
          <w:rStyle w:val="Hervorhebung"/>
        </w:rPr>
        <w:t xml:space="preserve">Soziale Systeme: </w:t>
      </w:r>
      <w:proofErr w:type="spellStart"/>
      <w:r>
        <w:rPr>
          <w:rStyle w:val="Hervorhebung"/>
        </w:rPr>
        <w:t>Grundriß</w:t>
      </w:r>
      <w:proofErr w:type="spellEnd"/>
      <w:r>
        <w:rPr>
          <w:rStyle w:val="Hervorhebung"/>
        </w:rPr>
        <w:t xml:space="preserve"> einer allgemeinen Theorie</w:t>
      </w:r>
      <w:r>
        <w:t>. Frankfurt am Main: Suhrkamp.</w:t>
      </w:r>
    </w:p>
    <w:p w14:paraId="301C6783" w14:textId="77777777" w:rsidR="006C38A0" w:rsidRDefault="006C38A0" w:rsidP="006C38A0">
      <w:pPr>
        <w:pStyle w:val="StandardWeb"/>
      </w:pPr>
      <w:r>
        <w:t xml:space="preserve">[37] von Foerster, H. (2003).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New York: Springer.</w:t>
      </w:r>
    </w:p>
    <w:p w14:paraId="4CBBCCBA" w14:textId="77777777" w:rsidR="006C38A0" w:rsidRDefault="006C38A0" w:rsidP="006C38A0">
      <w:pPr>
        <w:pStyle w:val="StandardWeb"/>
      </w:pPr>
      <w:r>
        <w:t xml:space="preserve">[38] von Foerster, H. (1973).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t xml:space="preserve">. In: </w:t>
      </w:r>
      <w:r>
        <w:rPr>
          <w:rStyle w:val="Hervorhebung"/>
        </w:rPr>
        <w:t xml:space="preserve">The University </w:t>
      </w:r>
      <w:proofErr w:type="spellStart"/>
      <w:r>
        <w:rPr>
          <w:rStyle w:val="Hervorhebung"/>
        </w:rPr>
        <w:t>of</w:t>
      </w:r>
      <w:proofErr w:type="spellEnd"/>
      <w:r>
        <w:rPr>
          <w:rStyle w:val="Hervorhebung"/>
        </w:rPr>
        <w:t xml:space="preserve"> Illinois, Urbana</w:t>
      </w:r>
      <w:r>
        <w:t>.</w:t>
      </w:r>
    </w:p>
    <w:p w14:paraId="5BA9E7FD" w14:textId="77777777" w:rsidR="006C38A0" w:rsidRDefault="006C38A0" w:rsidP="006C38A0">
      <w:pPr>
        <w:pStyle w:val="StandardWeb"/>
      </w:pPr>
      <w:r>
        <w:t xml:space="preserve">[39] Heisenberg, W. (1927). </w:t>
      </w:r>
      <w:r>
        <w:rPr>
          <w:rStyle w:val="Hervorhebung"/>
        </w:rPr>
        <w:t>Über den anschaulichen Inhalt der quantentheoretischen Kinematik und Mechanik</w:t>
      </w:r>
      <w:r>
        <w:t>. Zeitschrift für Physik, 43(3–4), 172–198.</w:t>
      </w:r>
    </w:p>
    <w:p w14:paraId="2BE8AA27" w14:textId="77777777" w:rsidR="005B543B" w:rsidRDefault="005B543B" w:rsidP="005B543B">
      <w:pPr>
        <w:pStyle w:val="StandardWeb"/>
      </w:pPr>
      <w:r>
        <w:rPr>
          <w:rStyle w:val="Fett"/>
        </w:rPr>
        <w:lastRenderedPageBreak/>
        <w:t>3.11 Modellierung von Beobachter-Transformationen: Invarianz und Perspektivität im funktionalen Raum</w:t>
      </w:r>
    </w:p>
    <w:p w14:paraId="17D46DA4" w14:textId="77777777" w:rsidR="005B543B" w:rsidRDefault="005B543B" w:rsidP="005B543B">
      <w:pPr>
        <w:pStyle w:val="StandardWeb"/>
      </w:pPr>
      <w:r>
        <w:t xml:space="preserve">Im Anschluss an die Einführung reflexiver Beobachtung durch Meta-Funktionen stellt sich nun die Frage, wie sich unterschiedliche Beobachterperspektiven formalisieren und ineinander überführen lassen. Während 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eine bestimmte Sichtweise innerhalb eines funktionalen Bezugssystems modellieren, zielt dieser Abschnitt darauf, Transformationen zwischen solchen Perspektiven zu beschreiben. Diese Transformationen sind entscheidend für ein tieferes Verständnis von Invarianz, Relativität und Perspektivität in komplexen Systemen.</w:t>
      </w:r>
    </w:p>
    <w:p w14:paraId="4B7EED64" w14:textId="77777777" w:rsidR="005B543B" w:rsidRDefault="005B543B" w:rsidP="005B543B">
      <w:pPr>
        <w:pStyle w:val="berschrift3"/>
      </w:pPr>
      <w:r>
        <w:t>3.11.1 Definition: Beobachter-Transformationen</w:t>
      </w:r>
    </w:p>
    <w:p w14:paraId="5F65F3BC" w14:textId="77777777" w:rsidR="005B543B" w:rsidRDefault="005B543B" w:rsidP="005B543B">
      <w:pPr>
        <w:pStyle w:val="StandardWeb"/>
      </w:pPr>
      <w:r>
        <w:t xml:space="preserve">Beobachter-Transformationen sind Abbildungen zwischen verschiedenen Meta-Funktionen bzw. Beobachterperspektiven. Formal lässt sich eine Beobachter-Transformation </w:t>
      </w:r>
      <w:r>
        <w:rPr>
          <w:rStyle w:val="katex-mathml"/>
        </w:rPr>
        <w:t>TT</w:t>
      </w:r>
      <w:r>
        <w:rPr>
          <w:rStyle w:val="mord"/>
        </w:rPr>
        <w:t>T</w:t>
      </w:r>
      <w:r>
        <w:t xml:space="preserve"> als Funktion definieren:</w:t>
      </w:r>
    </w:p>
    <w:p w14:paraId="65446E67" w14:textId="77777777" w:rsidR="005B543B" w:rsidRDefault="005B543B" w:rsidP="005B543B">
      <w:r>
        <w:rPr>
          <w:rStyle w:val="katex-mathml"/>
        </w:rPr>
        <w:t>T:M→</w:t>
      </w:r>
      <w:proofErr w:type="gramStart"/>
      <w:r>
        <w:rPr>
          <w:rStyle w:val="katex-mathml"/>
        </w:rPr>
        <w:t>M,M</w:t>
      </w:r>
      <w:proofErr w:type="gramEnd"/>
      <w:r>
        <w:rPr>
          <w:rStyle w:val="katex-mathml"/>
        </w:rPr>
        <w:t>1</w:t>
      </w:r>
      <w:r>
        <w:rPr>
          <w:rStyle w:val="katex-mathml"/>
          <w:rFonts w:ascii="Cambria Math" w:hAnsi="Cambria Math" w:cs="Cambria Math"/>
        </w:rPr>
        <w:t>↦</w:t>
      </w:r>
      <w:r>
        <w:rPr>
          <w:rStyle w:val="katex-mathml"/>
        </w:rPr>
        <w:t>M2=T(M1)T: \</w:t>
      </w:r>
      <w:proofErr w:type="spellStart"/>
      <w:r>
        <w:rPr>
          <w:rStyle w:val="katex-mathml"/>
        </w:rPr>
        <w:t>mathcal</w:t>
      </w:r>
      <w:proofErr w:type="spellEnd"/>
      <w:r>
        <w:rPr>
          <w:rStyle w:val="katex-mathml"/>
        </w:rPr>
        <w:t>{M}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{M}, \</w:t>
      </w:r>
      <w:proofErr w:type="spellStart"/>
      <w:r>
        <w:rPr>
          <w:rStyle w:val="katex-mathml"/>
        </w:rPr>
        <w:t>quad</w:t>
      </w:r>
      <w:proofErr w:type="spellEnd"/>
      <w:r>
        <w:rPr>
          <w:rStyle w:val="katex-mathml"/>
        </w:rPr>
        <w:t xml:space="preserve"> M_1 \</w:t>
      </w:r>
      <w:proofErr w:type="spellStart"/>
      <w:r>
        <w:rPr>
          <w:rStyle w:val="katex-mathml"/>
        </w:rPr>
        <w:t>mapsto</w:t>
      </w:r>
      <w:proofErr w:type="spellEnd"/>
      <w:r>
        <w:rPr>
          <w:rStyle w:val="katex-mathml"/>
        </w:rPr>
        <w:t xml:space="preserve"> M_2 = T(M_1)</w:t>
      </w:r>
      <w:r>
        <w:rPr>
          <w:rStyle w:val="mord"/>
        </w:rPr>
        <w:t>T</w:t>
      </w:r>
      <w:r>
        <w:rPr>
          <w:rStyle w:val="mrel"/>
        </w:rPr>
        <w:t>:</w:t>
      </w:r>
      <w:r>
        <w:rPr>
          <w:rStyle w:val="mord"/>
        </w:rPr>
        <w:t>M</w:t>
      </w:r>
      <w:r>
        <w:rPr>
          <w:rStyle w:val="mrel"/>
        </w:rPr>
        <w:t>→</w:t>
      </w:r>
      <w:r>
        <w:rPr>
          <w:rStyle w:val="mord"/>
        </w:rPr>
        <w:t>M</w:t>
      </w:r>
      <w:r>
        <w:rPr>
          <w:rStyle w:val="mpunct"/>
        </w:rPr>
        <w:t>,</w:t>
      </w:r>
      <w:r>
        <w:rPr>
          <w:rStyle w:val="mord"/>
        </w:rPr>
        <w:t>M1</w:t>
      </w:r>
      <w:r>
        <w:rPr>
          <w:rStyle w:val="vlist-s"/>
        </w:rPr>
        <w:t>​</w:t>
      </w:r>
      <w:r>
        <w:rPr>
          <w:rStyle w:val="mrel"/>
          <w:rFonts w:ascii="Cambria Math" w:hAnsi="Cambria Math" w:cs="Cambria Math"/>
        </w:rPr>
        <w:t>↦</w:t>
      </w:r>
      <w:r>
        <w:rPr>
          <w:rStyle w:val="mord"/>
        </w:rPr>
        <w:t>M2</w:t>
      </w:r>
      <w:r>
        <w:rPr>
          <w:rStyle w:val="vlist-s"/>
        </w:rPr>
        <w:t>​</w:t>
      </w:r>
      <w:r>
        <w:rPr>
          <w:rStyle w:val="mrel"/>
        </w:rPr>
        <w:t>=</w:t>
      </w:r>
      <w:r>
        <w:rPr>
          <w:rStyle w:val="mord"/>
        </w:rPr>
        <w:t>T</w:t>
      </w:r>
      <w:r>
        <w:rPr>
          <w:rStyle w:val="mopen"/>
        </w:rPr>
        <w:t>(</w:t>
      </w:r>
      <w:r>
        <w:rPr>
          <w:rStyle w:val="mord"/>
        </w:rPr>
        <w:t>M1</w:t>
      </w:r>
      <w:r>
        <w:rPr>
          <w:rStyle w:val="vlist-s"/>
        </w:rPr>
        <w:t>​</w:t>
      </w:r>
      <w:r>
        <w:rPr>
          <w:rStyle w:val="mclose"/>
        </w:rPr>
        <w:t>)</w:t>
      </w:r>
      <w:r>
        <w:t xml:space="preserve"> </w:t>
      </w:r>
    </w:p>
    <w:p w14:paraId="0D4C4FF8" w14:textId="77777777" w:rsidR="005B543B" w:rsidRDefault="005B543B" w:rsidP="005B543B">
      <w:pPr>
        <w:pStyle w:val="StandardWeb"/>
      </w:pPr>
      <w:r>
        <w:t xml:space="preserve">wobei </w:t>
      </w:r>
      <w:r>
        <w:rPr>
          <w:rStyle w:val="katex-mathml"/>
        </w:rPr>
        <w:t>M\</w:t>
      </w:r>
      <w:proofErr w:type="spellStart"/>
      <w:r>
        <w:rPr>
          <w:rStyle w:val="katex-mathml"/>
        </w:rPr>
        <w:t>mathcal</w:t>
      </w:r>
      <w:proofErr w:type="spellEnd"/>
      <w:r>
        <w:rPr>
          <w:rStyle w:val="katex-mathml"/>
        </w:rPr>
        <w:t>{M}</w:t>
      </w:r>
      <w:r>
        <w:rPr>
          <w:rStyle w:val="mord"/>
        </w:rPr>
        <w:t>M</w:t>
      </w:r>
      <w:r>
        <w:t xml:space="preserve"> der Raum aller zulässigen Meta-Funktionen ist. Dabei transformiert </w:t>
      </w:r>
      <w:r>
        <w:rPr>
          <w:rStyle w:val="katex-mathml"/>
        </w:rPr>
        <w:t>TT</w:t>
      </w:r>
      <w:r>
        <w:rPr>
          <w:rStyle w:val="mord"/>
        </w:rPr>
        <w:t>T</w:t>
      </w:r>
      <w:r>
        <w:t xml:space="preserve"> eine Beobachtungsperspektive </w:t>
      </w:r>
      <w:r>
        <w:rPr>
          <w:rStyle w:val="katex-mathml"/>
        </w:rPr>
        <w:t>M1M_1</w:t>
      </w:r>
      <w:r>
        <w:rPr>
          <w:rStyle w:val="mord"/>
        </w:rPr>
        <w:t>M1</w:t>
      </w:r>
      <w:r>
        <w:rPr>
          <w:rStyle w:val="vlist-s"/>
        </w:rPr>
        <w:t>​</w:t>
      </w:r>
      <w:r>
        <w:t xml:space="preserve"> in eine andere </w:t>
      </w:r>
      <w:r>
        <w:rPr>
          <w:rStyle w:val="katex-mathml"/>
        </w:rPr>
        <w:t>M2M_2</w:t>
      </w:r>
      <w:r>
        <w:rPr>
          <w:rStyle w:val="mord"/>
        </w:rPr>
        <w:t>M2</w:t>
      </w:r>
      <w:r>
        <w:rPr>
          <w:rStyle w:val="vlist-s"/>
        </w:rPr>
        <w:t>​</w:t>
      </w:r>
      <w:r>
        <w:t>, indem sie etwa andere Raumzeitkoordinaten, Felder, kognitive Strukturen oder epistemologische Paradigmen verwendet.</w:t>
      </w:r>
    </w:p>
    <w:p w14:paraId="43A49BCF" w14:textId="77777777" w:rsidR="005B543B" w:rsidRDefault="005B543B" w:rsidP="005B543B">
      <w:pPr>
        <w:pStyle w:val="StandardWeb"/>
      </w:pPr>
      <w:r>
        <w:t xml:space="preserve">Beobachter-Transformationen können einfache Koordinatentransformationen (z. B. Lorentz-Transformationen in der Relativitätstheorie), epistemologische Verschiebungen (z. B. Paradigmenwechsel nach Kuhn [40]) oder kognitive </w:t>
      </w:r>
      <w:proofErr w:type="spellStart"/>
      <w:r>
        <w:t>Rekontextualisierungen</w:t>
      </w:r>
      <w:proofErr w:type="spellEnd"/>
      <w:r>
        <w:t xml:space="preserve"> sein.</w:t>
      </w:r>
    </w:p>
    <w:p w14:paraId="1CFA2F51" w14:textId="77777777" w:rsidR="005B543B" w:rsidRDefault="005B543B" w:rsidP="005B543B">
      <w:pPr>
        <w:pStyle w:val="berschrift3"/>
      </w:pPr>
      <w:r>
        <w:t>3.11.2 Typologie der Transformationen</w:t>
      </w:r>
    </w:p>
    <w:p w14:paraId="44F5E51B" w14:textId="77777777" w:rsidR="005B543B" w:rsidRDefault="005B543B" w:rsidP="005B543B">
      <w:pPr>
        <w:pStyle w:val="StandardWeb"/>
      </w:pPr>
      <w:r>
        <w:t>Beobachter-Transformationen lassen sich in verschiedene Klassen einteilen: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4627"/>
        <w:gridCol w:w="3284"/>
      </w:tblGrid>
      <w:tr w:rsidR="005B543B" w14:paraId="0E5E5DAD" w14:textId="77777777" w:rsidTr="005B543B">
        <w:trPr>
          <w:tblHeader/>
          <w:tblCellSpacing w:w="15" w:type="dxa"/>
        </w:trPr>
        <w:tc>
          <w:tcPr>
            <w:tcW w:w="0" w:type="auto"/>
            <w:vAlign w:val="center"/>
            <w:hideMark/>
          </w:tcPr>
          <w:p w14:paraId="28631CDE" w14:textId="77777777" w:rsidR="005B543B" w:rsidRDefault="005B543B">
            <w:pPr>
              <w:jc w:val="center"/>
              <w:rPr>
                <w:b/>
                <w:bCs/>
              </w:rPr>
            </w:pPr>
            <w:r>
              <w:rPr>
                <w:b/>
                <w:bCs/>
              </w:rPr>
              <w:t>Typ</w:t>
            </w:r>
          </w:p>
        </w:tc>
        <w:tc>
          <w:tcPr>
            <w:tcW w:w="0" w:type="auto"/>
            <w:vAlign w:val="center"/>
            <w:hideMark/>
          </w:tcPr>
          <w:p w14:paraId="7D57453D" w14:textId="77777777" w:rsidR="005B543B" w:rsidRDefault="005B543B">
            <w:pPr>
              <w:jc w:val="center"/>
              <w:rPr>
                <w:b/>
                <w:bCs/>
              </w:rPr>
            </w:pPr>
            <w:r>
              <w:rPr>
                <w:b/>
                <w:bCs/>
              </w:rPr>
              <w:t>Beschreibung</w:t>
            </w:r>
          </w:p>
        </w:tc>
        <w:tc>
          <w:tcPr>
            <w:tcW w:w="0" w:type="auto"/>
            <w:vAlign w:val="center"/>
            <w:hideMark/>
          </w:tcPr>
          <w:p w14:paraId="18083823" w14:textId="77777777" w:rsidR="005B543B" w:rsidRDefault="005B543B">
            <w:pPr>
              <w:jc w:val="center"/>
              <w:rPr>
                <w:b/>
                <w:bCs/>
              </w:rPr>
            </w:pPr>
            <w:r>
              <w:rPr>
                <w:b/>
                <w:bCs/>
              </w:rPr>
              <w:t>Beispiel</w:t>
            </w:r>
          </w:p>
        </w:tc>
      </w:tr>
      <w:tr w:rsidR="005B543B" w14:paraId="7D2353A3" w14:textId="77777777" w:rsidTr="005B543B">
        <w:trPr>
          <w:tblCellSpacing w:w="15" w:type="dxa"/>
        </w:trPr>
        <w:tc>
          <w:tcPr>
            <w:tcW w:w="0" w:type="auto"/>
            <w:vAlign w:val="center"/>
            <w:hideMark/>
          </w:tcPr>
          <w:p w14:paraId="553C69D9" w14:textId="77777777" w:rsidR="005B543B" w:rsidRDefault="005B543B">
            <w:r>
              <w:rPr>
                <w:rStyle w:val="Fett"/>
              </w:rPr>
              <w:t>Koordinativ</w:t>
            </w:r>
          </w:p>
        </w:tc>
        <w:tc>
          <w:tcPr>
            <w:tcW w:w="0" w:type="auto"/>
            <w:vAlign w:val="center"/>
            <w:hideMark/>
          </w:tcPr>
          <w:p w14:paraId="09B585EC" w14:textId="77777777" w:rsidR="005B543B" w:rsidRDefault="005B543B">
            <w:r>
              <w:t>Veränderung der Raumzeitparameter</w:t>
            </w:r>
          </w:p>
        </w:tc>
        <w:tc>
          <w:tcPr>
            <w:tcW w:w="0" w:type="auto"/>
            <w:vAlign w:val="center"/>
            <w:hideMark/>
          </w:tcPr>
          <w:p w14:paraId="13DF6B48" w14:textId="77777777" w:rsidR="005B543B" w:rsidRDefault="005B543B">
            <w:proofErr w:type="spellStart"/>
            <w:r>
              <w:t>Lorentztransformation</w:t>
            </w:r>
            <w:proofErr w:type="spellEnd"/>
          </w:p>
        </w:tc>
      </w:tr>
      <w:tr w:rsidR="005B543B" w14:paraId="5ADFFC75" w14:textId="77777777" w:rsidTr="005B543B">
        <w:trPr>
          <w:tblCellSpacing w:w="15" w:type="dxa"/>
        </w:trPr>
        <w:tc>
          <w:tcPr>
            <w:tcW w:w="0" w:type="auto"/>
            <w:vAlign w:val="center"/>
            <w:hideMark/>
          </w:tcPr>
          <w:p w14:paraId="4F4C940B" w14:textId="77777777" w:rsidR="005B543B" w:rsidRDefault="005B543B">
            <w:r>
              <w:rPr>
                <w:rStyle w:val="Fett"/>
              </w:rPr>
              <w:t>Kognitiv</w:t>
            </w:r>
          </w:p>
        </w:tc>
        <w:tc>
          <w:tcPr>
            <w:tcW w:w="0" w:type="auto"/>
            <w:vAlign w:val="center"/>
            <w:hideMark/>
          </w:tcPr>
          <w:p w14:paraId="47D83F57" w14:textId="77777777" w:rsidR="005B543B" w:rsidRDefault="005B543B">
            <w:r>
              <w:t>Veränderung der internen Modelle des Beobachters</w:t>
            </w:r>
          </w:p>
        </w:tc>
        <w:tc>
          <w:tcPr>
            <w:tcW w:w="0" w:type="auto"/>
            <w:vAlign w:val="center"/>
            <w:hideMark/>
          </w:tcPr>
          <w:p w14:paraId="4E02C22C" w14:textId="77777777" w:rsidR="005B543B" w:rsidRDefault="005B543B">
            <w:r>
              <w:t>Änderung eines Annahmesystems</w:t>
            </w:r>
          </w:p>
        </w:tc>
      </w:tr>
      <w:tr w:rsidR="005B543B" w14:paraId="54607EE0" w14:textId="77777777" w:rsidTr="005B543B">
        <w:trPr>
          <w:tblCellSpacing w:w="15" w:type="dxa"/>
        </w:trPr>
        <w:tc>
          <w:tcPr>
            <w:tcW w:w="0" w:type="auto"/>
            <w:vAlign w:val="center"/>
            <w:hideMark/>
          </w:tcPr>
          <w:p w14:paraId="5DE4F29D" w14:textId="77777777" w:rsidR="005B543B" w:rsidRDefault="005B543B">
            <w:r>
              <w:rPr>
                <w:rStyle w:val="Fett"/>
              </w:rPr>
              <w:t>Systemisch</w:t>
            </w:r>
          </w:p>
        </w:tc>
        <w:tc>
          <w:tcPr>
            <w:tcW w:w="0" w:type="auto"/>
            <w:vAlign w:val="center"/>
            <w:hideMark/>
          </w:tcPr>
          <w:p w14:paraId="333C5045" w14:textId="77777777" w:rsidR="005B543B" w:rsidRDefault="005B543B">
            <w:r>
              <w:t>Veränderung der Position des Beobachters im System</w:t>
            </w:r>
          </w:p>
        </w:tc>
        <w:tc>
          <w:tcPr>
            <w:tcW w:w="0" w:type="auto"/>
            <w:vAlign w:val="center"/>
            <w:hideMark/>
          </w:tcPr>
          <w:p w14:paraId="2BE03BBD" w14:textId="77777777" w:rsidR="005B543B" w:rsidRDefault="005B543B">
            <w:r>
              <w:t>Beobachtung zweiter Ordnung</w:t>
            </w:r>
          </w:p>
        </w:tc>
      </w:tr>
      <w:tr w:rsidR="005B543B" w14:paraId="2DC2633E" w14:textId="77777777" w:rsidTr="005B543B">
        <w:trPr>
          <w:tblCellSpacing w:w="15" w:type="dxa"/>
        </w:trPr>
        <w:tc>
          <w:tcPr>
            <w:tcW w:w="0" w:type="auto"/>
            <w:vAlign w:val="center"/>
            <w:hideMark/>
          </w:tcPr>
          <w:p w14:paraId="14F04094" w14:textId="77777777" w:rsidR="005B543B" w:rsidRDefault="005B543B">
            <w:r>
              <w:rPr>
                <w:rStyle w:val="Fett"/>
              </w:rPr>
              <w:t>Epistemisch</w:t>
            </w:r>
          </w:p>
        </w:tc>
        <w:tc>
          <w:tcPr>
            <w:tcW w:w="0" w:type="auto"/>
            <w:vAlign w:val="center"/>
            <w:hideMark/>
          </w:tcPr>
          <w:p w14:paraId="5FEA2224" w14:textId="77777777" w:rsidR="005B543B" w:rsidRDefault="005B543B">
            <w:r>
              <w:t>Transformation durch Änderung des Erkenntnisinteresses</w:t>
            </w:r>
          </w:p>
        </w:tc>
        <w:tc>
          <w:tcPr>
            <w:tcW w:w="0" w:type="auto"/>
            <w:vAlign w:val="center"/>
            <w:hideMark/>
          </w:tcPr>
          <w:p w14:paraId="342C97A5" w14:textId="77777777" w:rsidR="005B543B" w:rsidRDefault="005B543B">
            <w:r>
              <w:t>Von kausaler zu teleologischer Analyse</w:t>
            </w:r>
          </w:p>
        </w:tc>
      </w:tr>
    </w:tbl>
    <w:p w14:paraId="1566143F" w14:textId="77777777" w:rsidR="005B543B" w:rsidRDefault="005B543B" w:rsidP="005B543B">
      <w:pPr>
        <w:pStyle w:val="StandardWeb"/>
      </w:pPr>
      <w:r>
        <w:t>Diese Transformationen sind nicht notwendigerweise symmetrisch oder umkehrbar, insbesondere wenn sie mit emergenten Phänomenen oder reflexiver Selbstreferenz einhergehen.</w:t>
      </w:r>
    </w:p>
    <w:p w14:paraId="08237CBF" w14:textId="77777777" w:rsidR="005B543B" w:rsidRDefault="005B543B" w:rsidP="005B543B">
      <w:pPr>
        <w:pStyle w:val="berschrift3"/>
      </w:pPr>
      <w:r>
        <w:lastRenderedPageBreak/>
        <w:t>3.11.3 Invarianz und Relativität</w:t>
      </w:r>
    </w:p>
    <w:p w14:paraId="54756648" w14:textId="77777777" w:rsidR="005B543B" w:rsidRDefault="005B543B" w:rsidP="005B543B">
      <w:pPr>
        <w:pStyle w:val="StandardWeb"/>
      </w:pPr>
      <w:r>
        <w:t xml:space="preserve">Ein zentrales Ziel der Modellierung von Beobachter-Transformationen ist die Identifikation von invarianten Strukturen, d. h. Eigenschaften des funktionalen Systems, die unter verschiedenen Perspektiven erhalten bleiben. Dies entspricht der Rolle von </w:t>
      </w:r>
      <w:proofErr w:type="spellStart"/>
      <w:r>
        <w:t>Invarianzprinzipien</w:t>
      </w:r>
      <w:proofErr w:type="spellEnd"/>
      <w:r>
        <w:t xml:space="preserve"> in der modernen Physik, wie z. B. der Forminvarianz physikalischer Gesetze unter Koordinatentransformationen.</w:t>
      </w:r>
    </w:p>
    <w:p w14:paraId="36E1A928" w14:textId="77777777" w:rsidR="005B543B" w:rsidRDefault="005B543B" w:rsidP="005B543B">
      <w:pPr>
        <w:pStyle w:val="StandardWeb"/>
      </w:pPr>
      <w:proofErr w:type="spellStart"/>
      <w:r>
        <w:t>Noether’s</w:t>
      </w:r>
      <w:proofErr w:type="spellEnd"/>
      <w:r>
        <w:t xml:space="preserve"> Theorem stellt in diesem Zusammenhang einen grundlegenden Zusammenhang zwischen Symmetrie und Erhaltungssätzen her [41]. Analog kann man in funktionalen Systemen danach fragen, welche Größen oder Strukturen unter Transformationen der Meta-Funktion invariant bleiben – etwa bestimmte Bedeutungsrelationen oder Handlungsdispositionen.</w:t>
      </w:r>
    </w:p>
    <w:p w14:paraId="0A232493" w14:textId="77777777" w:rsidR="005B543B" w:rsidRDefault="005B543B" w:rsidP="005B543B">
      <w:pPr>
        <w:pStyle w:val="berschrift3"/>
      </w:pPr>
      <w:r>
        <w:t>3.11.4 Reflexivität und höhere Beobachterordnungen</w:t>
      </w:r>
    </w:p>
    <w:p w14:paraId="013EC1FF" w14:textId="77777777" w:rsidR="005B543B" w:rsidRDefault="005B543B" w:rsidP="005B543B">
      <w:pPr>
        <w:pStyle w:val="StandardWeb"/>
      </w:pPr>
      <w:r>
        <w:t>Transformationen zwischen Meta-Funktionen können wiederum durch Meta-Meta-Funktionen beschrieben werden:</w:t>
      </w:r>
    </w:p>
    <w:p w14:paraId="5FA4F5A7" w14:textId="77777777" w:rsidR="005B543B" w:rsidRDefault="005B543B" w:rsidP="005B543B">
      <w:r>
        <w:rPr>
          <w:rStyle w:val="katex-mathml"/>
        </w:rPr>
        <w:t>M(2):M×R3×R→O(2),(</w:t>
      </w:r>
      <w:proofErr w:type="spellStart"/>
      <w:r>
        <w:rPr>
          <w:rStyle w:val="katex-mathml"/>
        </w:rPr>
        <w:t>M,x,y,z,t</w:t>
      </w:r>
      <w:proofErr w:type="spellEnd"/>
      <w:r>
        <w:rPr>
          <w:rStyle w:val="katex-mathml"/>
        </w:rPr>
        <w:t>)</w:t>
      </w:r>
      <w:r>
        <w:rPr>
          <w:rStyle w:val="katex-mathml"/>
          <w:rFonts w:ascii="Cambria Math" w:hAnsi="Cambria Math" w:cs="Cambria Math"/>
        </w:rPr>
        <w:t>↦</w:t>
      </w:r>
      <w:r>
        <w:rPr>
          <w:rStyle w:val="katex-mathml"/>
        </w:rPr>
        <w:t>M(2)(</w:t>
      </w:r>
      <w:proofErr w:type="spellStart"/>
      <w:r>
        <w:rPr>
          <w:rStyle w:val="katex-mathml"/>
        </w:rPr>
        <w:t>M,x,y,z,t</w:t>
      </w:r>
      <w:proofErr w:type="spellEnd"/>
      <w:r>
        <w:rPr>
          <w:rStyle w:val="katex-mathml"/>
        </w:rPr>
        <w:t>)M^{(2)}: \</w:t>
      </w:r>
      <w:proofErr w:type="spellStart"/>
      <w:r>
        <w:rPr>
          <w:rStyle w:val="katex-mathml"/>
        </w:rPr>
        <w:t>mathcal</w:t>
      </w:r>
      <w:proofErr w:type="spellEnd"/>
      <w:r>
        <w:rPr>
          <w:rStyle w:val="katex-mathml"/>
        </w:rPr>
        <w:t>{M} \</w:t>
      </w:r>
      <w:proofErr w:type="spellStart"/>
      <w:r>
        <w:rPr>
          <w:rStyle w:val="katex-mathml"/>
        </w:rPr>
        <w:t>times</w:t>
      </w:r>
      <w:proofErr w:type="spellEnd"/>
      <w:r>
        <w:rPr>
          <w:rStyle w:val="katex-mathml"/>
        </w:rPr>
        <w:t xml:space="preserve"> R^3 \</w:t>
      </w:r>
      <w:proofErr w:type="spellStart"/>
      <w:r>
        <w:rPr>
          <w:rStyle w:val="katex-mathml"/>
        </w:rPr>
        <w:t>times</w:t>
      </w:r>
      <w:proofErr w:type="spellEnd"/>
      <w:r>
        <w:rPr>
          <w:rStyle w:val="katex-mathml"/>
        </w:rPr>
        <w:t xml:space="preserve"> R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{O}^{(2)}, \</w:t>
      </w:r>
      <w:proofErr w:type="spellStart"/>
      <w:r>
        <w:rPr>
          <w:rStyle w:val="katex-mathml"/>
        </w:rPr>
        <w:t>quad</w:t>
      </w:r>
      <w:proofErr w:type="spellEnd"/>
      <w:r>
        <w:rPr>
          <w:rStyle w:val="katex-mathml"/>
        </w:rPr>
        <w:t xml:space="preserve"> (M, x, y, z, t) \</w:t>
      </w:r>
      <w:proofErr w:type="spellStart"/>
      <w:r>
        <w:rPr>
          <w:rStyle w:val="katex-mathml"/>
        </w:rPr>
        <w:t>mapsto</w:t>
      </w:r>
      <w:proofErr w:type="spellEnd"/>
      <w:r>
        <w:rPr>
          <w:rStyle w:val="katex-mathml"/>
        </w:rPr>
        <w:t xml:space="preserve"> M^{(2)}(M, x, y, z, t)</w:t>
      </w:r>
      <w:r>
        <w:rPr>
          <w:rStyle w:val="mord"/>
        </w:rPr>
        <w:t>M</w:t>
      </w:r>
      <w:r>
        <w:rPr>
          <w:rStyle w:val="mopen"/>
        </w:rPr>
        <w:t>(</w:t>
      </w:r>
      <w:r>
        <w:rPr>
          <w:rStyle w:val="mord"/>
        </w:rPr>
        <w:t>2</w:t>
      </w:r>
      <w:r>
        <w:rPr>
          <w:rStyle w:val="mclose"/>
        </w:rPr>
        <w:t>)</w:t>
      </w:r>
      <w:r>
        <w:rPr>
          <w:rStyle w:val="mrel"/>
        </w:rPr>
        <w:t>:</w:t>
      </w:r>
      <w:r>
        <w:rPr>
          <w:rStyle w:val="mord"/>
        </w:rPr>
        <w:t>M</w:t>
      </w:r>
      <w:r>
        <w:rPr>
          <w:rStyle w:val="mbin"/>
        </w:rPr>
        <w:t>×</w:t>
      </w:r>
      <w:r>
        <w:rPr>
          <w:rStyle w:val="mord"/>
        </w:rPr>
        <w:t>R3</w:t>
      </w:r>
      <w:r>
        <w:rPr>
          <w:rStyle w:val="mbin"/>
        </w:rPr>
        <w:t>×</w:t>
      </w:r>
      <w:r>
        <w:rPr>
          <w:rStyle w:val="mord"/>
        </w:rPr>
        <w:t>R</w:t>
      </w:r>
      <w:r>
        <w:rPr>
          <w:rStyle w:val="mrel"/>
        </w:rPr>
        <w:t>→</w:t>
      </w:r>
      <w:r>
        <w:rPr>
          <w:rStyle w:val="mord"/>
        </w:rPr>
        <w:t>O</w:t>
      </w:r>
      <w:r>
        <w:rPr>
          <w:rStyle w:val="mopen"/>
        </w:rPr>
        <w:t>(</w:t>
      </w:r>
      <w:r>
        <w:rPr>
          <w:rStyle w:val="mord"/>
        </w:rPr>
        <w:t>2</w:t>
      </w:r>
      <w:r>
        <w:rPr>
          <w:rStyle w:val="mclose"/>
        </w:rPr>
        <w:t>)</w:t>
      </w:r>
      <w:r>
        <w:rPr>
          <w:rStyle w:val="mpunct"/>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r>
        <w:rPr>
          <w:rStyle w:val="mord"/>
        </w:rPr>
        <w:t>2</w:t>
      </w:r>
      <w:r>
        <w:rPr>
          <w:rStyle w:val="mclose"/>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5670F357" w14:textId="77777777" w:rsidR="005B543B" w:rsidRDefault="005B543B" w:rsidP="005B543B">
      <w:pPr>
        <w:pStyle w:val="StandardWeb"/>
      </w:pPr>
      <w:r>
        <w:t>Diese „Beobachter höherer Ordnung“ modellieren Transformationen zwischen Beobachtungen selbst und führen zu rekursiven Strukturen, wie sie etwa in der Theorie sozialer Systeme (Luhmann [36]) oder in rekursiven Kognitionsmodellen (</w:t>
      </w:r>
      <w:proofErr w:type="spellStart"/>
      <w:r>
        <w:t>Minsky</w:t>
      </w:r>
      <w:proofErr w:type="spellEnd"/>
      <w:r>
        <w:t xml:space="preserve"> [42]) diskutiert werden.</w:t>
      </w:r>
    </w:p>
    <w:p w14:paraId="46343695" w14:textId="77777777" w:rsidR="005B543B" w:rsidRDefault="005B543B" w:rsidP="005B543B">
      <w:pPr>
        <w:pStyle w:val="StandardWeb"/>
      </w:pPr>
      <w:r>
        <w:t xml:space="preserve">Diese Reflexivität ist nicht nur konzeptionell, sondern auch strukturell modellierbar: Der funktionale Raum enthält die Möglichkeit zur Modellierung seiner eigenen Transformationen – ein Aspekt, der für die Theorie komplexer, sich selbst organisierender Systeme zentral </w:t>
      </w:r>
      <w:proofErr w:type="gramStart"/>
      <w:r>
        <w:t>ist</w:t>
      </w:r>
      <w:proofErr w:type="gramEnd"/>
      <w:r>
        <w:t>.</w:t>
      </w:r>
    </w:p>
    <w:p w14:paraId="5C1ED422" w14:textId="77777777" w:rsidR="005B543B" w:rsidRDefault="005B543B" w:rsidP="005B543B">
      <w:pPr>
        <w:pStyle w:val="berschrift3"/>
      </w:pPr>
      <w:r>
        <w:t>3.11.5 Perspektivität und Bedeutungsbildung</w:t>
      </w:r>
    </w:p>
    <w:p w14:paraId="25BD0CAC" w14:textId="77777777" w:rsidR="005B543B" w:rsidRDefault="005B543B" w:rsidP="005B543B">
      <w:pPr>
        <w:pStyle w:val="StandardWeb"/>
      </w:pPr>
      <w:r>
        <w:t>Beobachter-Transformationen sind nicht nur technisch, sondern auch semantisch relevant. Die Bedeutung einer Beobachtung ist häufig perspektivisch bedingt – sie ergibt sich nicht nur aus dem Objekt des Beobachtens, sondern auch aus dem Standort und den Dispositionen des Beobachters.</w:t>
      </w:r>
    </w:p>
    <w:p w14:paraId="609BE0AC" w14:textId="77777777" w:rsidR="005B543B" w:rsidRDefault="005B543B" w:rsidP="005B543B">
      <w:pPr>
        <w:pStyle w:val="StandardWeb"/>
      </w:pPr>
      <w:r>
        <w:t xml:space="preserve">Gadamer (1960) betont die „Wirkungsgeschichte“ der Perspektive in jedem </w:t>
      </w:r>
      <w:proofErr w:type="spellStart"/>
      <w:r>
        <w:t>Verstehensakt</w:t>
      </w:r>
      <w:proofErr w:type="spellEnd"/>
      <w:r>
        <w:t xml:space="preserve"> [43], und auch in der kognitiven Semantik (</w:t>
      </w:r>
      <w:proofErr w:type="spellStart"/>
      <w:r>
        <w:t>Lakoff</w:t>
      </w:r>
      <w:proofErr w:type="spellEnd"/>
      <w:r>
        <w:t xml:space="preserve"> &amp; Johnson [44]) ist Bedeutung untrennbar mit metaphorischen und kontextuellen Strukturen der Beobachtung verbunden. Die Modellierung von Beobachter-Transformationen erlaubt es, diese Bedeutungsdynamiken systematisch zu fassen.</w:t>
      </w:r>
    </w:p>
    <w:p w14:paraId="57071D8B" w14:textId="77777777" w:rsidR="005B543B" w:rsidRDefault="005B543B" w:rsidP="005B543B">
      <w:pPr>
        <w:pStyle w:val="berschrift3"/>
      </w:pPr>
      <w:r>
        <w:t>3.11.6 Anwendung: Transformationen in KI und Systemtheorie</w:t>
      </w:r>
    </w:p>
    <w:p w14:paraId="47054F63" w14:textId="77777777" w:rsidR="005B543B" w:rsidRDefault="005B543B" w:rsidP="005B543B">
      <w:pPr>
        <w:pStyle w:val="StandardWeb"/>
      </w:pPr>
      <w:r>
        <w:t xml:space="preserve">In der künstlichen Intelligenz ist die Fähigkeit, zwischen unterschiedlichen Beobachtungsperspektiven zu wechseln, entscheidend für Transferlernen, Metakognition und generalisierte Problemlösung [45]. Auch in der Systembiologie, Soziologie und Kybernetik </w:t>
      </w:r>
      <w:r>
        <w:lastRenderedPageBreak/>
        <w:t>werden Beobachter-Transformationen genutzt, um Systemverhalten aus unterschiedlichen Modellierungsperspektiven zu analysieren.</w:t>
      </w:r>
    </w:p>
    <w:p w14:paraId="31C36667" w14:textId="77777777" w:rsidR="005B543B" w:rsidRDefault="005B543B" w:rsidP="005B543B">
      <w:pPr>
        <w:pStyle w:val="StandardWeb"/>
      </w:pPr>
      <w:r>
        <w:t>Beispielsweise können sich Lernagenten, wie sie von Schmidhuber modelliert wurden, selbst durch Modellvergleiche optimieren [46]. Der Wechsel zwischen Modellperspektiven ist hier eine Form der internen Transformation der Beobachterstruktur.</w:t>
      </w:r>
    </w:p>
    <w:p w14:paraId="303C444D" w14:textId="77777777" w:rsidR="005B543B" w:rsidRDefault="005B543B" w:rsidP="005B543B">
      <w:pPr>
        <w:pStyle w:val="berschrift3"/>
      </w:pPr>
      <w:r>
        <w:t>3.11.7 Zusammenfassung und Ausblick</w:t>
      </w:r>
    </w:p>
    <w:p w14:paraId="1315115F" w14:textId="77777777" w:rsidR="005B543B" w:rsidRDefault="005B543B" w:rsidP="005B543B">
      <w:pPr>
        <w:pStyle w:val="StandardWeb"/>
      </w:pPr>
      <w:r>
        <w:t>Die Modellierung von Beobachter-Transformationen erweitert das funktionale Bezugssystem um eine entscheidende Dimension: die Dynamik der Perspektive. Anstatt von einer statischen Beobachtung wird ein strukturell rekursives und dynamisch reflektierendes System möglich, das Beobachtung, Transformation und Selbstmodellierung miteinander verknüpft. Dies eröffnet Perspektiven für die Erforschung von Emergenz, Subjektivität, Systemintelligenz und struktureller Kopplung in komplexen kognitiven und sozialen Systemen.</w:t>
      </w:r>
    </w:p>
    <w:p w14:paraId="2A48235C" w14:textId="77777777" w:rsidR="005B543B" w:rsidRDefault="0066734A" w:rsidP="005B543B">
      <w:r>
        <w:pict w14:anchorId="377202F8">
          <v:rect id="_x0000_i1096" style="width:0;height:1.5pt" o:hralign="center" o:hrstd="t" o:hr="t" fillcolor="#a0a0a0" stroked="f"/>
        </w:pict>
      </w:r>
    </w:p>
    <w:p w14:paraId="2C813C97" w14:textId="77777777" w:rsidR="005B543B" w:rsidRDefault="005B543B" w:rsidP="005B543B">
      <w:pPr>
        <w:pStyle w:val="StandardWeb"/>
      </w:pPr>
      <w:r>
        <w:rPr>
          <w:rStyle w:val="Fett"/>
        </w:rPr>
        <w:t>Quellenangaben</w:t>
      </w:r>
    </w:p>
    <w:p w14:paraId="74FE4139" w14:textId="77777777" w:rsidR="005B543B" w:rsidRDefault="005B543B" w:rsidP="005B543B">
      <w:pPr>
        <w:pStyle w:val="StandardWeb"/>
      </w:pPr>
      <w:r>
        <w:t xml:space="preserve">[40] 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r>
        <w:br/>
        <w:t xml:space="preserve">[41] Noether, E. (1918). Invariante Variationsprobleme. </w:t>
      </w:r>
      <w:r>
        <w:rPr>
          <w:rStyle w:val="Hervorhebung"/>
        </w:rPr>
        <w:t>Nachrichten von der Gesellschaft der Wissenschaften zu Göttingen, Mathematisch-Physikalische Klasse</w:t>
      </w:r>
      <w:r>
        <w:t>, 1918: 235–257.</w:t>
      </w:r>
      <w:r>
        <w:br/>
        <w:t xml:space="preserve">[42] </w:t>
      </w:r>
      <w:proofErr w:type="spellStart"/>
      <w:r>
        <w:t>Minsky</w:t>
      </w:r>
      <w:proofErr w:type="spellEnd"/>
      <w:r>
        <w:t xml:space="preserve">, M. (1986). </w:t>
      </w:r>
      <w:r>
        <w:rPr>
          <w:rStyle w:val="Hervorhebung"/>
        </w:rPr>
        <w:t xml:space="preserve">The Society </w:t>
      </w:r>
      <w:proofErr w:type="spellStart"/>
      <w:r>
        <w:rPr>
          <w:rStyle w:val="Hervorhebung"/>
        </w:rPr>
        <w:t>of</w:t>
      </w:r>
      <w:proofErr w:type="spellEnd"/>
      <w:r>
        <w:rPr>
          <w:rStyle w:val="Hervorhebung"/>
        </w:rPr>
        <w:t xml:space="preserve"> Mind</w:t>
      </w:r>
      <w:r>
        <w:t>. Simon &amp; Schuster.</w:t>
      </w:r>
      <w:r>
        <w:br/>
        <w:t xml:space="preserve">[43] Gadamer, H.-G. (1960). </w:t>
      </w:r>
      <w:r>
        <w:rPr>
          <w:rStyle w:val="Hervorhebung"/>
        </w:rPr>
        <w:t>Wahrheit und Methode</w:t>
      </w:r>
      <w:r>
        <w:t>. Mohr Siebeck.</w:t>
      </w:r>
      <w:r>
        <w:br/>
        <w:t xml:space="preserve">[44] </w:t>
      </w:r>
      <w:proofErr w:type="spellStart"/>
      <w:r>
        <w:t>Lakoff</w:t>
      </w:r>
      <w:proofErr w:type="spellEnd"/>
      <w:r>
        <w:t xml:space="preserve">, G., &amp; Johnson, M. (1980). </w:t>
      </w:r>
      <w:proofErr w:type="spellStart"/>
      <w:r>
        <w:rPr>
          <w:rStyle w:val="Hervorhebung"/>
        </w:rPr>
        <w:t>Metaphors</w:t>
      </w:r>
      <w:proofErr w:type="spellEnd"/>
      <w:r>
        <w:rPr>
          <w:rStyle w:val="Hervorhebung"/>
        </w:rPr>
        <w:t xml:space="preserve"> </w:t>
      </w:r>
      <w:proofErr w:type="spellStart"/>
      <w:r>
        <w:rPr>
          <w:rStyle w:val="Hervorhebung"/>
        </w:rPr>
        <w:t>We</w:t>
      </w:r>
      <w:proofErr w:type="spellEnd"/>
      <w:r>
        <w:rPr>
          <w:rStyle w:val="Hervorhebung"/>
        </w:rPr>
        <w:t xml:space="preserve"> Live By</w:t>
      </w:r>
      <w:r>
        <w:t xml:space="preserve">. University </w:t>
      </w:r>
      <w:proofErr w:type="spellStart"/>
      <w:r>
        <w:t>of</w:t>
      </w:r>
      <w:proofErr w:type="spellEnd"/>
      <w:r>
        <w:t xml:space="preserve"> Chicago Press.</w:t>
      </w:r>
      <w:r>
        <w:br/>
        <w:t xml:space="preserve">[45] Schmidhuber, J. (2015). Deep </w:t>
      </w:r>
      <w:proofErr w:type="spellStart"/>
      <w:r>
        <w:t>learning</w:t>
      </w:r>
      <w:proofErr w:type="spellEnd"/>
      <w:r>
        <w:t xml:space="preserve"> in </w:t>
      </w:r>
      <w:proofErr w:type="spellStart"/>
      <w:r>
        <w:t>neural</w:t>
      </w:r>
      <w:proofErr w:type="spellEnd"/>
      <w:r>
        <w:t xml:space="preserve"> </w:t>
      </w:r>
      <w:proofErr w:type="spellStart"/>
      <w:r>
        <w:t>networks</w:t>
      </w:r>
      <w:proofErr w:type="spellEnd"/>
      <w:r>
        <w:t xml:space="preserve">: An </w:t>
      </w:r>
      <w:proofErr w:type="spellStart"/>
      <w:r>
        <w:t>overview</w:t>
      </w:r>
      <w:proofErr w:type="spellEnd"/>
      <w:r>
        <w:t xml:space="preserve">. </w:t>
      </w:r>
      <w:proofErr w:type="spellStart"/>
      <w:r>
        <w:rPr>
          <w:rStyle w:val="Hervorhebung"/>
        </w:rPr>
        <w:t>Neural</w:t>
      </w:r>
      <w:proofErr w:type="spellEnd"/>
      <w:r>
        <w:rPr>
          <w:rStyle w:val="Hervorhebung"/>
        </w:rPr>
        <w:t xml:space="preserve"> Networks</w:t>
      </w:r>
      <w:r>
        <w:t>, 61, 85–117.</w:t>
      </w:r>
      <w:r>
        <w:br/>
        <w:t xml:space="preserve">[46] Schmidhuber, J. (1991). A </w:t>
      </w:r>
      <w:proofErr w:type="spellStart"/>
      <w:r>
        <w:t>possibility</w:t>
      </w:r>
      <w:proofErr w:type="spellEnd"/>
      <w:r>
        <w:t xml:space="preserve"> </w:t>
      </w:r>
      <w:proofErr w:type="spellStart"/>
      <w:r>
        <w:t>for</w:t>
      </w:r>
      <w:proofErr w:type="spellEnd"/>
      <w:r>
        <w:t xml:space="preserve"> </w:t>
      </w:r>
      <w:proofErr w:type="spellStart"/>
      <w:r>
        <w:t>implementing</w:t>
      </w:r>
      <w:proofErr w:type="spellEnd"/>
      <w:r>
        <w:t xml:space="preserve"> </w:t>
      </w:r>
      <w:proofErr w:type="spellStart"/>
      <w:r>
        <w:t>curiosity</w:t>
      </w:r>
      <w:proofErr w:type="spellEnd"/>
      <w:r>
        <w:t xml:space="preserve"> and </w:t>
      </w:r>
      <w:proofErr w:type="spellStart"/>
      <w:r>
        <w:t>boredom</w:t>
      </w:r>
      <w:proofErr w:type="spellEnd"/>
      <w:r>
        <w:t xml:space="preserve"> in model-building </w:t>
      </w:r>
      <w:proofErr w:type="spellStart"/>
      <w:r>
        <w:t>neural</w:t>
      </w:r>
      <w:proofErr w:type="spellEnd"/>
      <w:r>
        <w:t xml:space="preserve"> </w:t>
      </w:r>
      <w:proofErr w:type="spellStart"/>
      <w:r>
        <w:t>controllers</w:t>
      </w:r>
      <w:proofErr w:type="spellEnd"/>
      <w:r>
        <w:t xml:space="preserve">. </w:t>
      </w:r>
      <w:r>
        <w:rPr>
          <w:rStyle w:val="Hervorhebung"/>
        </w:rPr>
        <w:t xml:space="preserve">Proceedings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International Conference on Simulation </w:t>
      </w:r>
      <w:proofErr w:type="spellStart"/>
      <w:r>
        <w:rPr>
          <w:rStyle w:val="Hervorhebung"/>
        </w:rPr>
        <w:t>of</w:t>
      </w:r>
      <w:proofErr w:type="spellEnd"/>
      <w:r>
        <w:rPr>
          <w:rStyle w:val="Hervorhebung"/>
        </w:rPr>
        <w:t xml:space="preserve"> Adaptive </w:t>
      </w:r>
      <w:proofErr w:type="spellStart"/>
      <w:r>
        <w:rPr>
          <w:rStyle w:val="Hervorhebung"/>
        </w:rPr>
        <w:t>Behavior</w:t>
      </w:r>
      <w:proofErr w:type="spellEnd"/>
      <w:r>
        <w:t>, 222–227.</w:t>
      </w:r>
    </w:p>
    <w:p w14:paraId="3EDDE743" w14:textId="77777777" w:rsidR="005B543B" w:rsidRDefault="005B543B" w:rsidP="005B543B">
      <w:pPr>
        <w:pStyle w:val="StandardWeb"/>
      </w:pPr>
      <w:r>
        <w:rPr>
          <w:rStyle w:val="Fett"/>
        </w:rPr>
        <w:t>3.12 Integrale Funktionalität: Emergenz höherer Ordnung – Vom System zur Bedeutung</w:t>
      </w:r>
    </w:p>
    <w:p w14:paraId="61FDB9F9" w14:textId="77777777" w:rsidR="005B543B" w:rsidRDefault="005B543B" w:rsidP="005B543B">
      <w:pPr>
        <w:pStyle w:val="StandardWeb"/>
      </w:pPr>
      <w:r>
        <w:t xml:space="preserve">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verstehen wir </w:t>
      </w:r>
      <w:r>
        <w:rPr>
          <w:rStyle w:val="Fett"/>
        </w:rPr>
        <w:t>integrale Funktionalität</w:t>
      </w:r>
      <w:r>
        <w:t xml:space="preserve"> als einen emergenten Prozess höherer Ordnung, in dem lokale Beobachtungen zu umfassenden Mustern und semantischen Strukturen synthetisiert werden.</w:t>
      </w:r>
    </w:p>
    <w:p w14:paraId="5DD46DFB" w14:textId="77777777" w:rsidR="005B543B" w:rsidRDefault="005B543B" w:rsidP="005B543B">
      <w:pPr>
        <w:pStyle w:val="berschrift3"/>
      </w:pPr>
      <w:r>
        <w:t>3.12.1 Definition der Integralen Funktionalität</w:t>
      </w:r>
    </w:p>
    <w:p w14:paraId="398C1EEF" w14:textId="77777777" w:rsidR="005B543B" w:rsidRDefault="005B543B" w:rsidP="005B543B">
      <w:pPr>
        <w:pStyle w:val="StandardWeb"/>
      </w:pPr>
      <w:r>
        <w:t>Integrale Funktionalität beschreibt ein Zusammenspiel interner Prozesse, die es einem System ermöglichen, aus der Vielzahl lokaler Informationen ein konsistentes, global sinnvolles Ganzes zu generieren. Vier zentrale Mechanismen sind hierbei zu unterscheiden:</w:t>
      </w:r>
    </w:p>
    <w:p w14:paraId="4F8B8E1D" w14:textId="77777777" w:rsidR="005B543B" w:rsidRDefault="005B543B" w:rsidP="00D73C44">
      <w:pPr>
        <w:pStyle w:val="StandardWeb"/>
        <w:numPr>
          <w:ilvl w:val="0"/>
          <w:numId w:val="17"/>
        </w:numPr>
      </w:pPr>
      <w:r>
        <w:rPr>
          <w:rStyle w:val="Fett"/>
        </w:rPr>
        <w:t>Kohärenzbildung</w:t>
      </w:r>
      <w:r>
        <w:t>: Die strukturelle Integration lokaler Beobachtungen zu stabilen, wiedererkennbaren Mustern und Bedeutungsfeldern.</w:t>
      </w:r>
    </w:p>
    <w:p w14:paraId="37D7DFD4" w14:textId="77777777" w:rsidR="005B543B" w:rsidRDefault="005B543B" w:rsidP="00D73C44">
      <w:pPr>
        <w:pStyle w:val="StandardWeb"/>
        <w:numPr>
          <w:ilvl w:val="0"/>
          <w:numId w:val="17"/>
        </w:numPr>
      </w:pPr>
      <w:r>
        <w:rPr>
          <w:rStyle w:val="Fett"/>
        </w:rPr>
        <w:lastRenderedPageBreak/>
        <w:t>Kontextualisierung</w:t>
      </w:r>
      <w:r>
        <w:t>: Die Einbettung von Einzelbeobachtungen in übergeordnete Zusammenhänge zur Herstellung semantischer Anschlussfähigkeit.</w:t>
      </w:r>
    </w:p>
    <w:p w14:paraId="6FB29411" w14:textId="77777777" w:rsidR="005B543B" w:rsidRDefault="005B543B" w:rsidP="00D73C44">
      <w:pPr>
        <w:pStyle w:val="StandardWeb"/>
        <w:numPr>
          <w:ilvl w:val="0"/>
          <w:numId w:val="17"/>
        </w:numPr>
      </w:pPr>
      <w:proofErr w:type="spellStart"/>
      <w:r>
        <w:rPr>
          <w:rStyle w:val="Fett"/>
        </w:rPr>
        <w:t>Narrativierung</w:t>
      </w:r>
      <w:proofErr w:type="spellEnd"/>
      <w:r>
        <w:t>: Die Generierung zeitlich geordneter Bedeutungseinheiten durch die Verknüpfung von Ereignissen zu Geschichten, Szenarien oder Interpretationsrahmen.</w:t>
      </w:r>
    </w:p>
    <w:p w14:paraId="30E73807" w14:textId="77777777" w:rsidR="005B543B" w:rsidRDefault="005B543B" w:rsidP="00D73C44">
      <w:pPr>
        <w:pStyle w:val="StandardWeb"/>
        <w:numPr>
          <w:ilvl w:val="0"/>
          <w:numId w:val="17"/>
        </w:numPr>
      </w:pPr>
      <w:r>
        <w:rPr>
          <w:rStyle w:val="Fett"/>
        </w:rPr>
        <w:t>Wertschöpfung</w:t>
      </w:r>
      <w:r>
        <w:t>: Die Zuordnung von normativen, emotionalen oder funktionalen Bedeutungen zu Beobachtungen, welche Entscheidungen und Handlungen beeinflussen.</w:t>
      </w:r>
    </w:p>
    <w:p w14:paraId="315D3518" w14:textId="77777777" w:rsidR="005B543B" w:rsidRDefault="005B543B" w:rsidP="005B543B">
      <w:pPr>
        <w:pStyle w:val="StandardWeb"/>
      </w:pPr>
      <w:r>
        <w:t xml:space="preserve">Diese Mechanismen stehen nicht isoliert nebeneinander, sondern bilden eine </w:t>
      </w:r>
      <w:r>
        <w:rPr>
          <w:rStyle w:val="Fett"/>
        </w:rPr>
        <w:t>rekursive Feedbackschleife</w:t>
      </w:r>
      <w:r>
        <w:t>, in der lokale Bedeutungszuschreibungen globale Strukturen erzeugen, die wiederum lokale Beobachtungen neu rahmen.</w:t>
      </w:r>
    </w:p>
    <w:p w14:paraId="5FCA974F" w14:textId="77777777" w:rsidR="005B543B" w:rsidRDefault="005B543B" w:rsidP="005B543B">
      <w:pPr>
        <w:pStyle w:val="berschrift3"/>
      </w:pPr>
      <w:r>
        <w:t>3.12.2 Modellbeispiele: Integrale Funktionalität im funktionalen Raum</w:t>
      </w:r>
    </w:p>
    <w:p w14:paraId="7A1B9760" w14:textId="77777777" w:rsidR="005B543B" w:rsidRDefault="005B543B" w:rsidP="005B543B">
      <w:pPr>
        <w:pStyle w:val="StandardWeb"/>
      </w:pPr>
      <w:r>
        <w:t>Die Anwendbarkeit integraler Funktionalität lässt sich anhand verschiedener Phänomene verdeutlichen: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6193"/>
      </w:tblGrid>
      <w:tr w:rsidR="005B543B" w14:paraId="41924555" w14:textId="77777777" w:rsidTr="005B543B">
        <w:trPr>
          <w:tblHeader/>
          <w:tblCellSpacing w:w="15" w:type="dxa"/>
        </w:trPr>
        <w:tc>
          <w:tcPr>
            <w:tcW w:w="0" w:type="auto"/>
            <w:vAlign w:val="center"/>
            <w:hideMark/>
          </w:tcPr>
          <w:p w14:paraId="0F8B2A60" w14:textId="77777777" w:rsidR="005B543B" w:rsidRDefault="005B543B">
            <w:pPr>
              <w:jc w:val="center"/>
              <w:rPr>
                <w:b/>
                <w:bCs/>
              </w:rPr>
            </w:pPr>
            <w:r>
              <w:rPr>
                <w:b/>
                <w:bCs/>
              </w:rPr>
              <w:t>Beispiel</w:t>
            </w:r>
          </w:p>
        </w:tc>
        <w:tc>
          <w:tcPr>
            <w:tcW w:w="0" w:type="auto"/>
            <w:vAlign w:val="center"/>
            <w:hideMark/>
          </w:tcPr>
          <w:p w14:paraId="68E558F3" w14:textId="77777777" w:rsidR="005B543B" w:rsidRDefault="005B543B">
            <w:pPr>
              <w:jc w:val="center"/>
              <w:rPr>
                <w:b/>
                <w:bCs/>
              </w:rPr>
            </w:pPr>
            <w:r>
              <w:rPr>
                <w:b/>
                <w:bCs/>
              </w:rPr>
              <w:t>Beschreibung</w:t>
            </w:r>
          </w:p>
        </w:tc>
      </w:tr>
      <w:tr w:rsidR="005B543B" w14:paraId="67646120" w14:textId="77777777" w:rsidTr="005B543B">
        <w:trPr>
          <w:tblCellSpacing w:w="15" w:type="dxa"/>
        </w:trPr>
        <w:tc>
          <w:tcPr>
            <w:tcW w:w="0" w:type="auto"/>
            <w:vAlign w:val="center"/>
            <w:hideMark/>
          </w:tcPr>
          <w:p w14:paraId="237AACAA" w14:textId="77777777" w:rsidR="005B543B" w:rsidRDefault="005B543B">
            <w:r>
              <w:rPr>
                <w:rStyle w:val="Fett"/>
              </w:rPr>
              <w:t>Wissenschaftliche Theorieentwicklung</w:t>
            </w:r>
          </w:p>
        </w:tc>
        <w:tc>
          <w:tcPr>
            <w:tcW w:w="0" w:type="auto"/>
            <w:vAlign w:val="center"/>
            <w:hideMark/>
          </w:tcPr>
          <w:p w14:paraId="343EC6FB" w14:textId="77777777" w:rsidR="005B543B" w:rsidRDefault="005B543B">
            <w:r>
              <w:t>Integration empirischer Daten, theoretischer Modelle und methodologischer Prämissen in ein kohärentes Erklärungssystem.</w:t>
            </w:r>
          </w:p>
        </w:tc>
      </w:tr>
      <w:tr w:rsidR="005B543B" w14:paraId="2A819A2D" w14:textId="77777777" w:rsidTr="005B543B">
        <w:trPr>
          <w:tblCellSpacing w:w="15" w:type="dxa"/>
        </w:trPr>
        <w:tc>
          <w:tcPr>
            <w:tcW w:w="0" w:type="auto"/>
            <w:vAlign w:val="center"/>
            <w:hideMark/>
          </w:tcPr>
          <w:p w14:paraId="10EEEF94" w14:textId="77777777" w:rsidR="005B543B" w:rsidRDefault="005B543B">
            <w:r>
              <w:rPr>
                <w:rStyle w:val="Fett"/>
              </w:rPr>
              <w:t>Kulturelle Bedeutungskonstruktion</w:t>
            </w:r>
          </w:p>
        </w:tc>
        <w:tc>
          <w:tcPr>
            <w:tcW w:w="0" w:type="auto"/>
            <w:vAlign w:val="center"/>
            <w:hideMark/>
          </w:tcPr>
          <w:p w14:paraId="3969CA45" w14:textId="77777777" w:rsidR="005B543B" w:rsidRDefault="005B543B">
            <w:r>
              <w:t>Einbettung individueller Handlungen und Erfahrungen in kollektive symbolische Ordnungen, Narrative und Rituale.</w:t>
            </w:r>
          </w:p>
        </w:tc>
      </w:tr>
      <w:tr w:rsidR="005B543B" w14:paraId="1A9CBDCD" w14:textId="77777777" w:rsidTr="005B543B">
        <w:trPr>
          <w:tblCellSpacing w:w="15" w:type="dxa"/>
        </w:trPr>
        <w:tc>
          <w:tcPr>
            <w:tcW w:w="0" w:type="auto"/>
            <w:vAlign w:val="center"/>
            <w:hideMark/>
          </w:tcPr>
          <w:p w14:paraId="49047369" w14:textId="77777777" w:rsidR="005B543B" w:rsidRDefault="005B543B">
            <w:r>
              <w:rPr>
                <w:rStyle w:val="Fett"/>
              </w:rPr>
              <w:t>Identitätsbildung</w:t>
            </w:r>
          </w:p>
        </w:tc>
        <w:tc>
          <w:tcPr>
            <w:tcW w:w="0" w:type="auto"/>
            <w:vAlign w:val="center"/>
            <w:hideMark/>
          </w:tcPr>
          <w:p w14:paraId="4ACC4C6D" w14:textId="77777777" w:rsidR="005B543B" w:rsidRDefault="005B543B">
            <w:r>
              <w:t>Konstruktion eines stabilen Selbstbildes durch die Integration autobiografischer Erinnerungen, sozialer Rollen und normativer Werte.</w:t>
            </w:r>
          </w:p>
        </w:tc>
      </w:tr>
    </w:tbl>
    <w:p w14:paraId="0A2A30E6" w14:textId="77777777" w:rsidR="005B543B" w:rsidRDefault="005B543B" w:rsidP="005B543B">
      <w:pPr>
        <w:pStyle w:val="StandardWeb"/>
      </w:pPr>
      <w:r>
        <w:t xml:space="preserve">Diese Beispiele zeigen, dass integrale Funktionalität nicht auf ein Fachgebiet beschränkt ist, sondern eine </w:t>
      </w:r>
      <w:r>
        <w:rPr>
          <w:rStyle w:val="Fett"/>
        </w:rPr>
        <w:t>interdisziplinäre Erklärungsfigur</w:t>
      </w:r>
      <w:r>
        <w:t xml:space="preserve"> für komplexe Bedeutungsgenese darstellt.</w:t>
      </w:r>
    </w:p>
    <w:p w14:paraId="0FA2AFB7" w14:textId="77777777" w:rsidR="005B543B" w:rsidRDefault="005B543B" w:rsidP="005B543B">
      <w:pPr>
        <w:pStyle w:val="berschrift3"/>
      </w:pPr>
      <w:r>
        <w:t>3.12.3 Emergenz höherer Ordnung</w:t>
      </w:r>
    </w:p>
    <w:p w14:paraId="6F3BAFE2" w14:textId="77777777" w:rsidR="005B543B" w:rsidRDefault="005B543B" w:rsidP="005B543B">
      <w:pPr>
        <w:pStyle w:val="StandardWeb"/>
      </w:pPr>
      <w:r>
        <w:t xml:space="preserve">Der Schlüssel zur integralen Funktionalität liegt in der </w:t>
      </w:r>
      <w:r>
        <w:rPr>
          <w:rStyle w:val="Fett"/>
        </w:rPr>
        <w:t>Emergenz</w:t>
      </w:r>
      <w:r>
        <w:t xml:space="preserve">: Durch rekursive Interaktionen auf der Mikroebene (lokale Beobachtungen, Bedeutungen, Bewertungen) entstehen neue, irreduzible Strukturen auf der Makroebene. Diese emergenten Phänomene – etwa </w:t>
      </w:r>
      <w:r>
        <w:rPr>
          <w:rStyle w:val="Fett"/>
        </w:rPr>
        <w:t>Bewusstsein</w:t>
      </w:r>
      <w:r>
        <w:t xml:space="preserve">, </w:t>
      </w:r>
      <w:r>
        <w:rPr>
          <w:rStyle w:val="Fett"/>
        </w:rPr>
        <w:t>Kultur</w:t>
      </w:r>
      <w:r>
        <w:t xml:space="preserve">, </w:t>
      </w:r>
      <w:r>
        <w:rPr>
          <w:rStyle w:val="Fett"/>
        </w:rPr>
        <w:t>Sinn</w:t>
      </w:r>
      <w:r>
        <w:t xml:space="preserve">, </w:t>
      </w:r>
      <w:r>
        <w:rPr>
          <w:rStyle w:val="Fett"/>
        </w:rPr>
        <w:t>Selbst</w:t>
      </w:r>
      <w:r>
        <w:t xml:space="preserve"> – sind nicht vollständig aus ihren Einzelkomponenten ableitbar.</w:t>
      </w:r>
    </w:p>
    <w:p w14:paraId="5FD757FA" w14:textId="77777777" w:rsidR="005B543B" w:rsidRDefault="005B543B" w:rsidP="005B543B">
      <w:pPr>
        <w:pStyle w:val="StandardWeb"/>
      </w:pPr>
      <w:r>
        <w:t xml:space="preserve">Philip W. Anderson formulierte dies klassisch mit dem Satz </w:t>
      </w:r>
      <w:r>
        <w:rPr>
          <w:rStyle w:val="Hervorhebung"/>
        </w:rPr>
        <w:t xml:space="preserve">„More </w:t>
      </w:r>
      <w:proofErr w:type="spellStart"/>
      <w:r>
        <w:rPr>
          <w:rStyle w:val="Hervorhebung"/>
        </w:rPr>
        <w:t>is</w:t>
      </w:r>
      <w:proofErr w:type="spellEnd"/>
      <w:r>
        <w:rPr>
          <w:rStyle w:val="Hervorhebung"/>
        </w:rPr>
        <w:t xml:space="preserve"> different“</w:t>
      </w:r>
      <w:r>
        <w:t xml:space="preserve"> [47], während Mark </w:t>
      </w:r>
      <w:proofErr w:type="spellStart"/>
      <w:r>
        <w:t>Bedau</w:t>
      </w:r>
      <w:proofErr w:type="spellEnd"/>
      <w:r>
        <w:t xml:space="preserve"> emergente Phänomene als „nicht-prognostizierbar aus Mikrogesetzen, aber kausal wirksam“ beschreibt [48].</w:t>
      </w:r>
    </w:p>
    <w:p w14:paraId="6356FACB" w14:textId="77777777" w:rsidR="005B543B" w:rsidRDefault="005B543B" w:rsidP="005B543B">
      <w:pPr>
        <w:pStyle w:val="berschrift3"/>
      </w:pPr>
      <w:r>
        <w:t>3.12.4 Selbstorganisation und Autopoiesis</w:t>
      </w:r>
    </w:p>
    <w:p w14:paraId="1AE029F2" w14:textId="77777777" w:rsidR="005B543B" w:rsidRDefault="005B543B" w:rsidP="005B543B">
      <w:pPr>
        <w:pStyle w:val="StandardWeb"/>
      </w:pPr>
      <w:r>
        <w:t xml:space="preserve">Integrale Funktionalität ist strukturell mit </w:t>
      </w:r>
      <w:r>
        <w:rPr>
          <w:rStyle w:val="Fett"/>
        </w:rPr>
        <w:t>Selbstorganisation</w:t>
      </w:r>
      <w:r>
        <w:t xml:space="preserve"> und </w:t>
      </w:r>
      <w:r>
        <w:rPr>
          <w:rStyle w:val="Fett"/>
        </w:rPr>
        <w:t>Autopoiesis</w:t>
      </w:r>
      <w:r>
        <w:t xml:space="preserve"> verknüpft. Selbstorganisierende Systeme erzeugen ihre Struktur durch interne Dynamiken, ohne dass eine zentrale Steuerung erforderlich ist. Autopoietische Systeme hingegen zeichnen sich </w:t>
      </w:r>
      <w:r>
        <w:lastRenderedPageBreak/>
        <w:t xml:space="preserve">durch die </w:t>
      </w:r>
      <w:r>
        <w:rPr>
          <w:rStyle w:val="Fett"/>
        </w:rPr>
        <w:t>Erzeugung und Erhaltung ihrer eigenen systemischen Organisation</w:t>
      </w:r>
      <w:r>
        <w:t xml:space="preserve"> aus (Maturana &amp; Varela) [35].</w:t>
      </w:r>
    </w:p>
    <w:p w14:paraId="24B5E77B" w14:textId="77777777" w:rsidR="005B543B" w:rsidRDefault="005B543B" w:rsidP="005B543B">
      <w:pPr>
        <w:pStyle w:val="StandardWeb"/>
      </w:pPr>
      <w:r>
        <w:t xml:space="preserve">Integrale Funktionalität kann als ein </w:t>
      </w:r>
      <w:r>
        <w:rPr>
          <w:rStyle w:val="Fett"/>
        </w:rPr>
        <w:t>höherstufiger autopoietischer Mechanismus</w:t>
      </w:r>
      <w:r>
        <w:t xml:space="preserve"> verstanden werden: Sie erzeugt nicht nur funktionale Kohärenz, sondern auch semantische Ordnungen, welche die Systemstruktur auf der Bedeutungsebene stabilisieren und reproduzieren.</w:t>
      </w:r>
    </w:p>
    <w:p w14:paraId="717E26DB" w14:textId="77777777" w:rsidR="005B543B" w:rsidRDefault="005B543B" w:rsidP="005B543B">
      <w:pPr>
        <w:pStyle w:val="berschrift3"/>
      </w:pPr>
      <w:r>
        <w:t>3.12.5 Transzendenz und Spiritualität als emergente Integrationen</w:t>
      </w:r>
    </w:p>
    <w:p w14:paraId="0FA5A336" w14:textId="77777777" w:rsidR="005B543B" w:rsidRDefault="005B543B" w:rsidP="005B543B">
      <w:pPr>
        <w:pStyle w:val="StandardWeb"/>
      </w:pPr>
      <w:r>
        <w:t xml:space="preserve">Ein Spezialfall integraler Funktionalität liegt in </w:t>
      </w:r>
      <w:r>
        <w:rPr>
          <w:rStyle w:val="Fett"/>
        </w:rPr>
        <w:t>transzendentalen</w:t>
      </w:r>
      <w:r>
        <w:t xml:space="preserve"> oder </w:t>
      </w:r>
      <w:r>
        <w:rPr>
          <w:rStyle w:val="Fett"/>
        </w:rPr>
        <w:t>spirituellen Erfahrungen</w:t>
      </w:r>
      <w:r>
        <w:t xml:space="preserve">, in denen das System seine eigenen semantischen oder ontologischen Grenzen überschreitet. Transzendenz wird dabei nicht metaphysisch, sondern systemisch interpretiert: als emergente Erfahrung </w:t>
      </w:r>
      <w:r>
        <w:rPr>
          <w:rStyle w:val="Fett"/>
        </w:rPr>
        <w:t>höherer Kohärenz</w:t>
      </w:r>
      <w:r>
        <w:t xml:space="preserve">, </w:t>
      </w:r>
      <w:r>
        <w:rPr>
          <w:rStyle w:val="Fett"/>
        </w:rPr>
        <w:t>verbundener Bedeutung</w:t>
      </w:r>
      <w:r>
        <w:t xml:space="preserve">, oder </w:t>
      </w:r>
      <w:r>
        <w:rPr>
          <w:rStyle w:val="Fett"/>
        </w:rPr>
        <w:t>meta-subjektiver Ordnung</w:t>
      </w:r>
      <w:r>
        <w:t>.</w:t>
      </w:r>
    </w:p>
    <w:p w14:paraId="607307A3" w14:textId="77777777" w:rsidR="005B543B" w:rsidRDefault="005B543B" w:rsidP="005B543B">
      <w:pPr>
        <w:pStyle w:val="StandardWeb"/>
      </w:pPr>
      <w:r>
        <w:t xml:space="preserve">William James analysiert spirituelle Erfahrung als „Gefühl der Verbundenheit mit einem umfassenderen Ganzen“ [49], und </w:t>
      </w:r>
      <w:proofErr w:type="spellStart"/>
      <w:r>
        <w:t>Wilber</w:t>
      </w:r>
      <w:proofErr w:type="spellEnd"/>
      <w:r>
        <w:t xml:space="preserve"> systematisiert solche Erfahrungen in entwicklungspsychologischen Stufenmodellen integrativer Bewusstseinszustände [50]. Im funktionalen Raum können solche Erfahrungen als </w:t>
      </w:r>
      <w:r>
        <w:rPr>
          <w:rStyle w:val="Fett"/>
        </w:rPr>
        <w:t>semantische Meta-Stabilitäten</w:t>
      </w:r>
      <w:r>
        <w:t xml:space="preserve"> modelliert werden, welche die Struktur des Systems temporär reorganisieren.</w:t>
      </w:r>
    </w:p>
    <w:p w14:paraId="37F8DAD2" w14:textId="77777777" w:rsidR="005B543B" w:rsidRDefault="005B543B" w:rsidP="005B543B">
      <w:pPr>
        <w:pStyle w:val="berschrift3"/>
      </w:pPr>
      <w:r>
        <w:t>3.12.6 Zusammenfassung und Ausblick</w:t>
      </w:r>
    </w:p>
    <w:p w14:paraId="60EF85A0" w14:textId="77777777" w:rsidR="005B543B" w:rsidRDefault="005B543B" w:rsidP="005B543B">
      <w:pPr>
        <w:pStyle w:val="StandardWeb"/>
      </w:pPr>
      <w:r>
        <w:t>Integrale Funktionalität beschreibt den dynamischen Prozess, durch den aus der Vielzahl lokaler Beobachtungen eine globale Bedeutungsordnung emergiert. Sie verbindet Mechanismen der Selbstorganisation, narrative Kohärenzbildung und semantische Rekursion zu einem zentralen Strukturprinzip komplexer Systeme. Diese Perspektive erlaubt nicht nur die Modellierung physikalischer und biologischer Systeme, sondern öffnet auch den Zugang zu kulturellen, subjektiven und transzendenten Dimensionen von Wirklichkeit.</w:t>
      </w:r>
    </w:p>
    <w:p w14:paraId="5FE63512" w14:textId="77777777" w:rsidR="005B543B" w:rsidRDefault="005B543B" w:rsidP="005B543B">
      <w:pPr>
        <w:pStyle w:val="StandardWeb"/>
      </w:pPr>
      <w:r>
        <w:t xml:space="preserve">Der nächste Abschnitt (3.13) wird diese emergente Semantik weiterführen, indem er </w:t>
      </w:r>
      <w:r>
        <w:rPr>
          <w:rStyle w:val="Fett"/>
        </w:rPr>
        <w:t>die Rolle von Bedeutungsfeldern und semantischen Attraktoren</w:t>
      </w:r>
      <w:r>
        <w:t xml:space="preserve"> im funktionalen Raum beschreibt.</w:t>
      </w:r>
    </w:p>
    <w:p w14:paraId="1D8EED9A" w14:textId="77777777" w:rsidR="005B543B" w:rsidRDefault="0066734A" w:rsidP="005B543B">
      <w:r>
        <w:pict w14:anchorId="291251EE">
          <v:rect id="_x0000_i1097" style="width:0;height:1.5pt" o:hralign="center" o:hrstd="t" o:hr="t" fillcolor="#a0a0a0" stroked="f"/>
        </w:pict>
      </w:r>
    </w:p>
    <w:p w14:paraId="0F3DDC4E" w14:textId="77777777" w:rsidR="005B543B" w:rsidRDefault="005B543B" w:rsidP="005B543B">
      <w:pPr>
        <w:pStyle w:val="StandardWeb"/>
      </w:pPr>
      <w:r>
        <w:rPr>
          <w:rStyle w:val="Fett"/>
        </w:rPr>
        <w:t>Quellenangaben (fortlaufend)</w:t>
      </w:r>
      <w:r>
        <w:br/>
        <w:t xml:space="preserve">[47] Anderson, P. W. (1972). More </w:t>
      </w:r>
      <w:proofErr w:type="spellStart"/>
      <w:r>
        <w:t>is</w:t>
      </w:r>
      <w:proofErr w:type="spellEnd"/>
      <w:r>
        <w:t xml:space="preserve"> Different. </w:t>
      </w:r>
      <w:r>
        <w:rPr>
          <w:rStyle w:val="Hervorhebung"/>
        </w:rPr>
        <w:t>Science</w:t>
      </w:r>
      <w:r>
        <w:t>, 177(4047), 393–396.</w:t>
      </w:r>
      <w:r>
        <w:br/>
        <w:t xml:space="preserve">[48] </w:t>
      </w:r>
      <w:proofErr w:type="spellStart"/>
      <w:r>
        <w:t>Bedau</w:t>
      </w:r>
      <w:proofErr w:type="spellEnd"/>
      <w:r>
        <w:t xml:space="preserve">, M. A. (1997). </w:t>
      </w:r>
      <w:proofErr w:type="spellStart"/>
      <w:r>
        <w:t>Weak</w:t>
      </w:r>
      <w:proofErr w:type="spellEnd"/>
      <w:r>
        <w:t xml:space="preserve"> </w:t>
      </w:r>
      <w:proofErr w:type="spellStart"/>
      <w:r>
        <w:t>Emergence</w:t>
      </w:r>
      <w:proofErr w:type="spellEnd"/>
      <w:r>
        <w:t xml:space="preserve">. </w:t>
      </w:r>
      <w:proofErr w:type="spellStart"/>
      <w:r>
        <w:rPr>
          <w:rStyle w:val="Hervorhebung"/>
        </w:rPr>
        <w:t>Philosophical</w:t>
      </w:r>
      <w:proofErr w:type="spellEnd"/>
      <w:r>
        <w:rPr>
          <w:rStyle w:val="Hervorhebung"/>
        </w:rPr>
        <w:t xml:space="preserve"> </w:t>
      </w:r>
      <w:proofErr w:type="spellStart"/>
      <w:r>
        <w:rPr>
          <w:rStyle w:val="Hervorhebung"/>
        </w:rPr>
        <w:t>Perspectives</w:t>
      </w:r>
      <w:proofErr w:type="spellEnd"/>
      <w:r>
        <w:t>, 11, 375–399.</w:t>
      </w:r>
      <w:r>
        <w:br/>
        <w:t xml:space="preserve">[49] 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r>
        <w:br/>
        <w:t xml:space="preserve">[50] </w:t>
      </w:r>
      <w:proofErr w:type="spellStart"/>
      <w:r>
        <w:t>Wilber</w:t>
      </w:r>
      <w:proofErr w:type="spellEnd"/>
      <w:r>
        <w:t xml:space="preserve">, K. (2000). </w:t>
      </w:r>
      <w:r>
        <w:rPr>
          <w:rStyle w:val="Hervorhebung"/>
        </w:rPr>
        <w:t xml:space="preserve">A Theory </w:t>
      </w:r>
      <w:proofErr w:type="spellStart"/>
      <w:r>
        <w:rPr>
          <w:rStyle w:val="Hervorhebung"/>
        </w:rPr>
        <w:t>of</w:t>
      </w:r>
      <w:proofErr w:type="spellEnd"/>
      <w:r>
        <w:rPr>
          <w:rStyle w:val="Hervorhebung"/>
        </w:rPr>
        <w:t xml:space="preserve"> </w:t>
      </w:r>
      <w:proofErr w:type="spellStart"/>
      <w:r>
        <w:rPr>
          <w:rStyle w:val="Hervorhebung"/>
        </w:rPr>
        <w:t>Everything</w:t>
      </w:r>
      <w:proofErr w:type="spellEnd"/>
      <w:r>
        <w:rPr>
          <w:rStyle w:val="Hervorhebung"/>
        </w:rPr>
        <w:t xml:space="preserve">: An Integral Vision </w:t>
      </w:r>
      <w:proofErr w:type="spellStart"/>
      <w:r>
        <w:rPr>
          <w:rStyle w:val="Hervorhebung"/>
        </w:rPr>
        <w:t>for</w:t>
      </w:r>
      <w:proofErr w:type="spellEnd"/>
      <w:r>
        <w:rPr>
          <w:rStyle w:val="Hervorhebung"/>
        </w:rPr>
        <w:t xml:space="preserve"> Business, Politics, Science, and </w:t>
      </w:r>
      <w:proofErr w:type="spellStart"/>
      <w:r>
        <w:rPr>
          <w:rStyle w:val="Hervorhebung"/>
        </w:rPr>
        <w:t>Spirituality</w:t>
      </w:r>
      <w:proofErr w:type="spellEnd"/>
      <w:r>
        <w:t xml:space="preserve">. </w:t>
      </w:r>
      <w:proofErr w:type="spellStart"/>
      <w:r>
        <w:t>Shambhala</w:t>
      </w:r>
      <w:proofErr w:type="spellEnd"/>
      <w:r>
        <w:t xml:space="preserve"> Publications.</w:t>
      </w:r>
    </w:p>
    <w:p w14:paraId="003F5DE6" w14:textId="77777777" w:rsidR="005B543B" w:rsidRDefault="005B543B" w:rsidP="005B543B">
      <w:pPr>
        <w:pStyle w:val="berschrift3"/>
      </w:pPr>
      <w:r>
        <w:rPr>
          <w:rStyle w:val="Fett"/>
          <w:b w:val="0"/>
          <w:bCs w:val="0"/>
        </w:rPr>
        <w:t>3.13 Bedeutungsfelder und semantische Attraktoren</w:t>
      </w:r>
    </w:p>
    <w:p w14:paraId="1A01DFBA" w14:textId="77777777" w:rsidR="005B543B" w:rsidRDefault="005B543B" w:rsidP="005B543B">
      <w:pPr>
        <w:pStyle w:val="StandardWeb"/>
      </w:pPr>
      <w:r>
        <w:t xml:space="preserve">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w:t>
      </w:r>
      <w:r>
        <w:rPr>
          <w:rStyle w:val="Fett"/>
        </w:rPr>
        <w:t>Struktur</w:t>
      </w:r>
      <w:r>
        <w:t xml:space="preserve">, </w:t>
      </w:r>
      <w:r>
        <w:rPr>
          <w:rStyle w:val="Fett"/>
        </w:rPr>
        <w:t>Dynamik</w:t>
      </w:r>
      <w:r>
        <w:t xml:space="preserve"> und </w:t>
      </w:r>
      <w:r>
        <w:rPr>
          <w:rStyle w:val="Fett"/>
        </w:rPr>
        <w:t>Topologie</w:t>
      </w:r>
      <w:r>
        <w:t xml:space="preserve"> von Bedeutung im funktionalen Raum: durch das Konzept der </w:t>
      </w:r>
      <w:r>
        <w:rPr>
          <w:rStyle w:val="Fett"/>
        </w:rPr>
        <w:t>Bedeutungsfelder</w:t>
      </w:r>
      <w:r>
        <w:t xml:space="preserve"> und der darin wirkenden </w:t>
      </w:r>
      <w:r>
        <w:rPr>
          <w:rStyle w:val="Fett"/>
        </w:rPr>
        <w:t>semantischen Attraktoren</w:t>
      </w:r>
      <w:r>
        <w:t>.</w:t>
      </w:r>
    </w:p>
    <w:p w14:paraId="54F0ABA0" w14:textId="77777777" w:rsidR="005B543B" w:rsidRDefault="005B543B" w:rsidP="005B543B">
      <w:pPr>
        <w:pStyle w:val="berschrift4"/>
      </w:pPr>
      <w:r>
        <w:lastRenderedPageBreak/>
        <w:t>3.13.1 Bedeutungsfelder im funktionalen Raum</w:t>
      </w:r>
    </w:p>
    <w:p w14:paraId="2FF50527" w14:textId="77777777" w:rsidR="005B543B" w:rsidRDefault="005B543B" w:rsidP="005B543B">
      <w:pPr>
        <w:pStyle w:val="StandardWeb"/>
      </w:pPr>
      <w:r>
        <w:t xml:space="preserve">Ein </w:t>
      </w:r>
      <w:r>
        <w:rPr>
          <w:rStyle w:val="Fett"/>
        </w:rPr>
        <w:t>Bedeutungsfeld</w:t>
      </w:r>
      <w:r>
        <w:t xml:space="preserve">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w:t>
      </w:r>
    </w:p>
    <w:p w14:paraId="65D38806" w14:textId="77777777" w:rsidR="005B543B" w:rsidRDefault="005B543B" w:rsidP="005B543B">
      <w:pPr>
        <w:pStyle w:val="StandardWeb"/>
      </w:pPr>
      <w:r>
        <w:t>Solche Felder entstehen nicht willkürlich, sondern als Folge von:</w:t>
      </w:r>
    </w:p>
    <w:p w14:paraId="7F164CBB" w14:textId="77777777" w:rsidR="005B543B" w:rsidRDefault="005B543B" w:rsidP="00D73C44">
      <w:pPr>
        <w:pStyle w:val="StandardWeb"/>
        <w:numPr>
          <w:ilvl w:val="0"/>
          <w:numId w:val="18"/>
        </w:numPr>
      </w:pPr>
      <w:r>
        <w:rPr>
          <w:rStyle w:val="Fett"/>
        </w:rPr>
        <w:t>kognitiven Assoziationen</w:t>
      </w:r>
      <w:r>
        <w:t xml:space="preserve"> (z. B. Bedeutungsnähe von Konzepten),</w:t>
      </w:r>
    </w:p>
    <w:p w14:paraId="158A9A1F" w14:textId="77777777" w:rsidR="005B543B" w:rsidRDefault="005B543B" w:rsidP="00D73C44">
      <w:pPr>
        <w:pStyle w:val="StandardWeb"/>
        <w:numPr>
          <w:ilvl w:val="0"/>
          <w:numId w:val="18"/>
        </w:numPr>
      </w:pPr>
      <w:r>
        <w:rPr>
          <w:rStyle w:val="Fett"/>
        </w:rPr>
        <w:t>sozialer Interaktion</w:t>
      </w:r>
      <w:r>
        <w:t xml:space="preserve"> (z. B. gemeinschaftlich geteilte Begriffe, Narrative),</w:t>
      </w:r>
    </w:p>
    <w:p w14:paraId="0147583B" w14:textId="77777777" w:rsidR="005B543B" w:rsidRDefault="005B543B" w:rsidP="00D73C44">
      <w:pPr>
        <w:pStyle w:val="StandardWeb"/>
        <w:numPr>
          <w:ilvl w:val="0"/>
          <w:numId w:val="18"/>
        </w:numPr>
      </w:pPr>
      <w:r>
        <w:rPr>
          <w:rStyle w:val="Fett"/>
        </w:rPr>
        <w:t>kultureller Prägung</w:t>
      </w:r>
      <w:r>
        <w:t xml:space="preserve"> (z. B. symbolische Ordnungssysteme),</w:t>
      </w:r>
    </w:p>
    <w:p w14:paraId="29106F0E" w14:textId="77777777" w:rsidR="005B543B" w:rsidRDefault="005B543B" w:rsidP="00D73C44">
      <w:pPr>
        <w:pStyle w:val="StandardWeb"/>
        <w:numPr>
          <w:ilvl w:val="0"/>
          <w:numId w:val="18"/>
        </w:numPr>
      </w:pPr>
      <w:r>
        <w:rPr>
          <w:rStyle w:val="Fett"/>
        </w:rPr>
        <w:t>individueller Lebensgeschichte</w:t>
      </w:r>
      <w:r>
        <w:t xml:space="preserve"> (z. B. autobiografische Bedeutungsnetzwerke).</w:t>
      </w:r>
    </w:p>
    <w:p w14:paraId="76813896" w14:textId="77777777" w:rsidR="005B543B" w:rsidRDefault="005B543B" w:rsidP="005B543B">
      <w:pPr>
        <w:pStyle w:val="StandardWeb"/>
      </w:pPr>
      <w:r>
        <w:t xml:space="preserve">Im Modell des funktionalen Raums kann ein Bedeutungsfeld als semantischer </w:t>
      </w:r>
      <w:proofErr w:type="spellStart"/>
      <w:r>
        <w:t>Tensorraum</w:t>
      </w:r>
      <w:proofErr w:type="spellEnd"/>
      <w:r>
        <w:t xml:space="preserve"> verstanden werden, dessen Dimensionen nicht nur räumlich oder zeitlich, sondern </w:t>
      </w:r>
      <w:r>
        <w:rPr>
          <w:rStyle w:val="Fett"/>
        </w:rPr>
        <w:t>intentional</w:t>
      </w:r>
      <w:r>
        <w:t xml:space="preserve">, </w:t>
      </w:r>
      <w:r>
        <w:rPr>
          <w:rStyle w:val="Fett"/>
        </w:rPr>
        <w:t>narrativ</w:t>
      </w:r>
      <w:r>
        <w:t xml:space="preserve"> und </w:t>
      </w:r>
      <w:r>
        <w:rPr>
          <w:rStyle w:val="Fett"/>
        </w:rPr>
        <w:t>emotional</w:t>
      </w:r>
      <w:r>
        <w:t xml:space="preserve"> kodiert sind.</w:t>
      </w:r>
    </w:p>
    <w:p w14:paraId="5664C94A" w14:textId="77777777" w:rsidR="005B543B" w:rsidRDefault="005B543B" w:rsidP="005B543B">
      <w:pPr>
        <w:pStyle w:val="berschrift4"/>
      </w:pPr>
      <w:r>
        <w:t>3.13.2 Semantische Attraktoren</w:t>
      </w:r>
    </w:p>
    <w:p w14:paraId="738B089A" w14:textId="77777777" w:rsidR="005B543B" w:rsidRDefault="005B543B" w:rsidP="005B543B">
      <w:pPr>
        <w:pStyle w:val="StandardWeb"/>
      </w:pPr>
      <w:r>
        <w:t xml:space="preserve">Innerhalb von Bedeutungsfeldern treten sogenannte </w:t>
      </w:r>
      <w:r>
        <w:rPr>
          <w:rStyle w:val="Fett"/>
        </w:rPr>
        <w:t>semantische Attraktoren</w:t>
      </w:r>
      <w:r>
        <w:t xml:space="preserve"> auf: stabile Bedeutungskonfigurationen, zu denen Beobachtungen, Interpretationen oder Narrative tendieren. Der Begriff ist analog zu Attraktoren in dynamischen Systemen zu verstehen – mit dem Unterschied, dass hier </w:t>
      </w:r>
      <w:r>
        <w:rPr>
          <w:rStyle w:val="Fett"/>
        </w:rPr>
        <w:t>Bedeutung</w:t>
      </w:r>
      <w:r>
        <w:t xml:space="preserve"> und nicht physikalische Zustände der Konvergenzpunkt ist.</w:t>
      </w:r>
    </w:p>
    <w:p w14:paraId="37D5EB4A" w14:textId="77777777" w:rsidR="005B543B" w:rsidRDefault="005B543B" w:rsidP="005B543B">
      <w:pPr>
        <w:pStyle w:val="StandardWeb"/>
      </w:pPr>
      <w:r>
        <w:t>Typen semantischer Attraktoren sind u. a.:</w:t>
      </w:r>
    </w:p>
    <w:p w14:paraId="24B04CBA" w14:textId="77777777" w:rsidR="005B543B" w:rsidRDefault="005B543B" w:rsidP="00D73C44">
      <w:pPr>
        <w:pStyle w:val="StandardWeb"/>
        <w:numPr>
          <w:ilvl w:val="0"/>
          <w:numId w:val="19"/>
        </w:numPr>
      </w:pPr>
      <w:r>
        <w:rPr>
          <w:rStyle w:val="Fett"/>
        </w:rPr>
        <w:t>Narrative Attraktoren</w:t>
      </w:r>
      <w:r>
        <w:t>: stabile Geschichten oder Deutungsrahmen, die zur Erklärung von Ereignissen herangezogen werden (z. B. Heldenerzählungen, Trauma-Narrative).</w:t>
      </w:r>
    </w:p>
    <w:p w14:paraId="1A7C430E" w14:textId="77777777" w:rsidR="005B543B" w:rsidRDefault="005B543B" w:rsidP="00D73C44">
      <w:pPr>
        <w:pStyle w:val="StandardWeb"/>
        <w:numPr>
          <w:ilvl w:val="0"/>
          <w:numId w:val="19"/>
        </w:numPr>
      </w:pPr>
      <w:r>
        <w:rPr>
          <w:rStyle w:val="Fett"/>
        </w:rPr>
        <w:t>Wert-Attraktoren</w:t>
      </w:r>
      <w:r>
        <w:t>: normativ oder affektiv aufgeladene Bedeutungszentren, die Orientierung geben (z. B. Freiheit, Sicherheit, Gerechtigkeit).</w:t>
      </w:r>
    </w:p>
    <w:p w14:paraId="2C252E81" w14:textId="77777777" w:rsidR="005B543B" w:rsidRDefault="005B543B" w:rsidP="00D73C44">
      <w:pPr>
        <w:pStyle w:val="StandardWeb"/>
        <w:numPr>
          <w:ilvl w:val="0"/>
          <w:numId w:val="19"/>
        </w:numPr>
      </w:pPr>
      <w:r>
        <w:rPr>
          <w:rStyle w:val="Fett"/>
        </w:rPr>
        <w:t>Kognitive Attraktoren</w:t>
      </w:r>
      <w:r>
        <w:t>: konzeptuelle Stabilitäten wie Schemata, Frames oder Begriffe, die Denkprozesse strukturieren.</w:t>
      </w:r>
    </w:p>
    <w:p w14:paraId="2975CA1B" w14:textId="77777777" w:rsidR="005B543B" w:rsidRDefault="005B543B" w:rsidP="005B543B">
      <w:pPr>
        <w:pStyle w:val="StandardWeb"/>
      </w:pPr>
      <w:r>
        <w:t xml:space="preserve">Solche Attraktoren determinieren nicht starr das Denken, sondern wirken als </w:t>
      </w:r>
      <w:r>
        <w:rPr>
          <w:rStyle w:val="Fett"/>
        </w:rPr>
        <w:t>Orientierungsgrößen</w:t>
      </w:r>
      <w:r>
        <w:t xml:space="preserve"> im semantischen Feld – sie kanalisieren Bedeutungsbildung ohne sie vollständig festzulegen.</w:t>
      </w:r>
    </w:p>
    <w:p w14:paraId="26D72CFA" w14:textId="77777777" w:rsidR="005B543B" w:rsidRDefault="005B543B" w:rsidP="005B543B">
      <w:pPr>
        <w:pStyle w:val="berschrift4"/>
      </w:pPr>
      <w:r>
        <w:t>3.13.3 Dynamik semantischer Felder</w:t>
      </w:r>
    </w:p>
    <w:p w14:paraId="27E52B05" w14:textId="77777777" w:rsidR="005B543B" w:rsidRDefault="005B543B" w:rsidP="005B543B">
      <w:pPr>
        <w:pStyle w:val="StandardWeb"/>
      </w:pPr>
      <w:r>
        <w:t>Die semantische Topologie eines Bedeutungssystems ist nicht statisch, sondern hochdynamisch:</w:t>
      </w:r>
    </w:p>
    <w:p w14:paraId="1DB01B23" w14:textId="77777777" w:rsidR="005B543B" w:rsidRDefault="005B543B" w:rsidP="00D73C44">
      <w:pPr>
        <w:pStyle w:val="StandardWeb"/>
        <w:numPr>
          <w:ilvl w:val="0"/>
          <w:numId w:val="20"/>
        </w:numPr>
      </w:pPr>
      <w:r>
        <w:t xml:space="preserve">Neue Informationen oder Erfahrungen können </w:t>
      </w:r>
      <w:r>
        <w:rPr>
          <w:rStyle w:val="Fett"/>
        </w:rPr>
        <w:t>lokale Deformationen</w:t>
      </w:r>
      <w:r>
        <w:t xml:space="preserve"> des Feldes auslösen.</w:t>
      </w:r>
    </w:p>
    <w:p w14:paraId="080DC9A9" w14:textId="77777777" w:rsidR="005B543B" w:rsidRDefault="005B543B" w:rsidP="00D73C44">
      <w:pPr>
        <w:pStyle w:val="StandardWeb"/>
        <w:numPr>
          <w:ilvl w:val="0"/>
          <w:numId w:val="20"/>
        </w:numPr>
      </w:pPr>
      <w:r>
        <w:t xml:space="preserve">Bestehende Attraktoren können durch </w:t>
      </w:r>
      <w:r>
        <w:rPr>
          <w:rStyle w:val="Fett"/>
        </w:rPr>
        <w:t>kognitive Dissonanz</w:t>
      </w:r>
      <w:r>
        <w:t xml:space="preserve">, </w:t>
      </w:r>
      <w:r>
        <w:rPr>
          <w:rStyle w:val="Fett"/>
        </w:rPr>
        <w:t>Diskursverschiebungen</w:t>
      </w:r>
      <w:r>
        <w:t xml:space="preserve"> oder </w:t>
      </w:r>
      <w:r>
        <w:rPr>
          <w:rStyle w:val="Fett"/>
        </w:rPr>
        <w:t>systemische Krisen</w:t>
      </w:r>
      <w:r>
        <w:t xml:space="preserve"> destabilisiert werden.</w:t>
      </w:r>
    </w:p>
    <w:p w14:paraId="13FE17DD" w14:textId="77777777" w:rsidR="005B543B" w:rsidRDefault="005B543B" w:rsidP="00D73C44">
      <w:pPr>
        <w:pStyle w:val="StandardWeb"/>
        <w:numPr>
          <w:ilvl w:val="0"/>
          <w:numId w:val="20"/>
        </w:numPr>
      </w:pPr>
      <w:r>
        <w:t xml:space="preserve">Emergenz neuer Attraktoren erfolgt oft durch </w:t>
      </w:r>
      <w:r>
        <w:rPr>
          <w:rStyle w:val="Fett"/>
        </w:rPr>
        <w:t>Resonanzprozesse</w:t>
      </w:r>
      <w:r>
        <w:t xml:space="preserve"> über mehrere Ebenen hinweg (individuell, sozial, kulturell).</w:t>
      </w:r>
    </w:p>
    <w:p w14:paraId="15E626FF" w14:textId="77777777" w:rsidR="005B543B" w:rsidRDefault="005B543B" w:rsidP="005B543B">
      <w:pPr>
        <w:pStyle w:val="StandardWeb"/>
      </w:pPr>
      <w:r>
        <w:lastRenderedPageBreak/>
        <w:t xml:space="preserve">Die Dynamik semantischer Felder folgt also einer </w:t>
      </w:r>
      <w:r>
        <w:rPr>
          <w:rStyle w:val="Fett"/>
        </w:rPr>
        <w:t>nichtlinearen, rückgekoppelten Systemlogik</w:t>
      </w:r>
      <w:r>
        <w:t xml:space="preserve">: Bedeutung bildet sich nicht linear durch Addition, sondern </w:t>
      </w:r>
      <w:proofErr w:type="spellStart"/>
      <w:r>
        <w:t>konstellativ</w:t>
      </w:r>
      <w:proofErr w:type="spellEnd"/>
      <w:r>
        <w:t xml:space="preserve"> durch Wechselwirkung.</w:t>
      </w:r>
    </w:p>
    <w:p w14:paraId="3972B078" w14:textId="77777777" w:rsidR="005B543B" w:rsidRDefault="005B543B" w:rsidP="005B543B">
      <w:pPr>
        <w:pStyle w:val="berschrift4"/>
      </w:pPr>
      <w:r>
        <w:t>3.13.4 Modellierung im funktionalen Raum</w:t>
      </w:r>
    </w:p>
    <w:p w14:paraId="7FE8CF65" w14:textId="77777777" w:rsidR="005B543B" w:rsidRDefault="005B543B" w:rsidP="005B543B">
      <w:pPr>
        <w:pStyle w:val="StandardWeb"/>
      </w:pPr>
      <w:r>
        <w:t xml:space="preserve">Im funktionalen Raum lassen sich Bedeutungsfelder mathematisch als semantische Potentiallandschaften modellieren, in denen </w:t>
      </w:r>
      <w:r>
        <w:rPr>
          <w:rStyle w:val="Fett"/>
        </w:rPr>
        <w:t>semantische Gradienten</w:t>
      </w:r>
      <w:r>
        <w:t xml:space="preserve"> lokale Bedeutungsdrift erzeugen und Attraktoren als </w:t>
      </w:r>
      <w:r>
        <w:rPr>
          <w:rStyle w:val="Fett"/>
        </w:rPr>
        <w:t>lokale Minima</w:t>
      </w:r>
      <w:r>
        <w:t xml:space="preserve"> erscheinen.</w:t>
      </w:r>
    </w:p>
    <w:p w14:paraId="216953CC" w14:textId="77777777" w:rsidR="005B543B" w:rsidRDefault="005B543B" w:rsidP="005B543B">
      <w:pPr>
        <w:pStyle w:val="StandardWeb"/>
      </w:pPr>
      <w:r>
        <w:t xml:space="preserve">Ein mögliches formales Modell ist die Erweiterung der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Fonts w:eastAsiaTheme="majorEastAsia"/>
        </w:rPr>
        <w:t>)</w:t>
      </w:r>
      <w:r>
        <w:t xml:space="preserve"> um eine semantische Dichtefunktion </w:t>
      </w:r>
      <w:r>
        <w:rPr>
          <w:rStyle w:val="katex-mathml"/>
        </w:rPr>
        <w:t>σ(</w:t>
      </w:r>
      <w:proofErr w:type="spellStart"/>
      <w:r>
        <w:rPr>
          <w:rStyle w:val="katex-mathml"/>
        </w:rPr>
        <w:t>x,y,z,t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Theme="majorEastAsia"/>
        </w:rPr>
        <w:t>)</w:t>
      </w:r>
      <w:r>
        <w:t xml:space="preserve">, welche die semantische Besetzung eines Raumpunktes mit Bedeutung beschreibt. Die Dynamik folgt dabei partiellen Differenzialgleichungen, deren Lösung </w:t>
      </w:r>
      <w:r>
        <w:rPr>
          <w:rStyle w:val="Fett"/>
        </w:rPr>
        <w:t>semantische Wellenausbreitungen</w:t>
      </w:r>
      <w:r>
        <w:t xml:space="preserve">, </w:t>
      </w:r>
      <w:r>
        <w:rPr>
          <w:rStyle w:val="Fett"/>
        </w:rPr>
        <w:t>Verdichtungen</w:t>
      </w:r>
      <w:r>
        <w:t xml:space="preserve"> oder </w:t>
      </w:r>
      <w:r>
        <w:rPr>
          <w:rStyle w:val="Fett"/>
        </w:rPr>
        <w:t>Instabilitäten</w:t>
      </w:r>
      <w:r>
        <w:t xml:space="preserve"> sichtbar macht.</w:t>
      </w:r>
    </w:p>
    <w:p w14:paraId="60C0878F" w14:textId="77777777" w:rsidR="005B543B" w:rsidRDefault="005B543B" w:rsidP="005B543B">
      <w:pPr>
        <w:pStyle w:val="berschrift4"/>
      </w:pPr>
      <w:r>
        <w:t>3.13.5 Bedeutung, Macht und Deutungshoheit</w:t>
      </w:r>
    </w:p>
    <w:p w14:paraId="551D599B" w14:textId="77777777" w:rsidR="005B543B" w:rsidRDefault="005B543B" w:rsidP="005B543B">
      <w:pPr>
        <w:pStyle w:val="StandardWeb"/>
      </w:pPr>
      <w:r>
        <w:t xml:space="preserve">Da semantische Felder auch sozial erzeugt werden, sind sie nicht neutral: </w:t>
      </w:r>
      <w:r>
        <w:rPr>
          <w:rStyle w:val="Fett"/>
        </w:rPr>
        <w:t>Machtstrukturen</w:t>
      </w:r>
      <w:r>
        <w:t xml:space="preserve">, </w:t>
      </w:r>
      <w:r>
        <w:rPr>
          <w:rStyle w:val="Fett"/>
        </w:rPr>
        <w:t>Diskurshegemonien</w:t>
      </w:r>
      <w:r>
        <w:t xml:space="preserve"> und </w:t>
      </w:r>
      <w:r>
        <w:rPr>
          <w:rStyle w:val="Fett"/>
        </w:rPr>
        <w:t>symbolische Gewalt</w:t>
      </w:r>
      <w:r>
        <w:t xml:space="preserve"> beeinflussen maßgeblich, welche Bedeutungen dominieren. Michel Foucault zeigte, dass Wissen stets mit Macht verknüpft ist und dass die Stabilisierung bestimmter Bedeutungen eine Form diskursiver Kontrolle darstellt [51].</w:t>
      </w:r>
    </w:p>
    <w:p w14:paraId="62037549" w14:textId="77777777" w:rsidR="005B543B" w:rsidRDefault="005B543B" w:rsidP="005B543B">
      <w:pPr>
        <w:pStyle w:val="StandardWeb"/>
      </w:pPr>
      <w:r>
        <w:t xml:space="preserve">Semantische Attraktoren sind somit nicht nur kognitive Effekte, sondern auch </w:t>
      </w:r>
      <w:r>
        <w:rPr>
          <w:rStyle w:val="Fett"/>
        </w:rPr>
        <w:t>sozial regulierte Strukturen</w:t>
      </w:r>
      <w:r>
        <w:t>: Sie konstituieren symbolische Ordnungen, in denen sich kulturelle Identitäten, Normen und Praktiken organisieren.</w:t>
      </w:r>
    </w:p>
    <w:p w14:paraId="39B75387" w14:textId="77777777" w:rsidR="005B543B" w:rsidRDefault="005B543B" w:rsidP="005B543B">
      <w:pPr>
        <w:pStyle w:val="berschrift4"/>
      </w:pPr>
      <w:r>
        <w:t>3.13.6 Zusammenfassung und Ausblick</w:t>
      </w:r>
    </w:p>
    <w:p w14:paraId="490C2BFF" w14:textId="77777777" w:rsidR="005B543B" w:rsidRDefault="005B543B" w:rsidP="005B543B">
      <w:pPr>
        <w:pStyle w:val="StandardWeb"/>
      </w:pPr>
      <w:r>
        <w:t xml:space="preserve">Bedeutungsfelder und semantische Attraktoren beschreiben die </w:t>
      </w:r>
      <w:r>
        <w:rPr>
          <w:rStyle w:val="Fett"/>
        </w:rPr>
        <w:t>organisierte Struktur von Bedeutung im funktionalen Raum</w:t>
      </w:r>
      <w:r>
        <w:t>. Sie ermöglichen es Systemen, stabile Deutungsmuster auszubilden, Bedeutungen zu verankern und kohärente Narrative zu entwickeln. Diese semantische Topologie ist dynamisch, resonant, sozial geprägt und zugleich ein zentrales Ordnungsprinzip intentionaler Systeme.</w:t>
      </w:r>
    </w:p>
    <w:p w14:paraId="7300BA30" w14:textId="77777777" w:rsidR="005B543B" w:rsidRDefault="005B543B" w:rsidP="005B543B">
      <w:pPr>
        <w:pStyle w:val="StandardWeb"/>
      </w:pPr>
      <w:r>
        <w:t xml:space="preserve">Der folgende Abschnitt 3.14 wird sich mit den </w:t>
      </w:r>
      <w:r>
        <w:rPr>
          <w:rStyle w:val="Fett"/>
        </w:rPr>
        <w:t>Meta-Strukturen symbolischer Welten</w:t>
      </w:r>
      <w:r>
        <w:t xml:space="preserve"> beschäftigen, in denen semantische Felder auf institutionelle, sprachliche und kulturelle Ebenen übergreifen und symbolische Universen konstituieren.</w:t>
      </w:r>
    </w:p>
    <w:p w14:paraId="7DF3BA7F" w14:textId="77777777" w:rsidR="005B543B" w:rsidRDefault="0066734A" w:rsidP="005B543B">
      <w:r>
        <w:pict w14:anchorId="4F1C002B">
          <v:rect id="_x0000_i1098" style="width:0;height:1.5pt" o:hralign="center" o:hrstd="t" o:hr="t" fillcolor="#a0a0a0" stroked="f"/>
        </w:pict>
      </w:r>
    </w:p>
    <w:p w14:paraId="0A468C1B" w14:textId="77777777" w:rsidR="005B543B" w:rsidRDefault="005B543B" w:rsidP="005B543B">
      <w:pPr>
        <w:pStyle w:val="StandardWeb"/>
      </w:pPr>
      <w:r>
        <w:rPr>
          <w:rStyle w:val="Fett"/>
        </w:rPr>
        <w:t>Quellenangaben (fortlaufend):</w:t>
      </w:r>
      <w:r>
        <w:br/>
        <w:t xml:space="preserve">[51] Foucault, M. (1972). </w:t>
      </w:r>
      <w:r>
        <w:rPr>
          <w:rStyle w:val="Hervorhebung"/>
        </w:rPr>
        <w:t xml:space="preserve">The </w:t>
      </w:r>
      <w:proofErr w:type="spellStart"/>
      <w:r>
        <w:rPr>
          <w:rStyle w:val="Hervorhebung"/>
        </w:rPr>
        <w:t>Archaeology</w:t>
      </w:r>
      <w:proofErr w:type="spellEnd"/>
      <w:r>
        <w:rPr>
          <w:rStyle w:val="Hervorhebung"/>
        </w:rPr>
        <w:t xml:space="preserve"> </w:t>
      </w:r>
      <w:proofErr w:type="spellStart"/>
      <w:r>
        <w:rPr>
          <w:rStyle w:val="Hervorhebung"/>
        </w:rPr>
        <w:t>of</w:t>
      </w:r>
      <w:proofErr w:type="spellEnd"/>
      <w:r>
        <w:rPr>
          <w:rStyle w:val="Hervorhebung"/>
        </w:rPr>
        <w:t xml:space="preserve"> Knowledge</w:t>
      </w:r>
      <w:r>
        <w:t>. Pantheon Books.</w:t>
      </w:r>
      <w:r>
        <w:br/>
        <w:t xml:space="preserve">[35] Maturana, H. R., &amp; Varela, F. J. (1980).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D. Reidel Publishing.</w:t>
      </w:r>
      <w:r>
        <w:br/>
        <w:t xml:space="preserve">[47] Anderson, P. W. (1972). More </w:t>
      </w:r>
      <w:proofErr w:type="spellStart"/>
      <w:r>
        <w:t>is</w:t>
      </w:r>
      <w:proofErr w:type="spellEnd"/>
      <w:r>
        <w:t xml:space="preserve"> Different. </w:t>
      </w:r>
      <w:r>
        <w:rPr>
          <w:rStyle w:val="Hervorhebung"/>
        </w:rPr>
        <w:t>Science</w:t>
      </w:r>
      <w:r>
        <w:t>, 177(4047), 393–396.</w:t>
      </w:r>
      <w:r>
        <w:br/>
        <w:t xml:space="preserve">[48] </w:t>
      </w:r>
      <w:proofErr w:type="spellStart"/>
      <w:r>
        <w:t>Bedau</w:t>
      </w:r>
      <w:proofErr w:type="spellEnd"/>
      <w:r>
        <w:t xml:space="preserve">, M. A. (1997). </w:t>
      </w:r>
      <w:proofErr w:type="spellStart"/>
      <w:r>
        <w:t>Weak</w:t>
      </w:r>
      <w:proofErr w:type="spellEnd"/>
      <w:r>
        <w:t xml:space="preserve"> </w:t>
      </w:r>
      <w:proofErr w:type="spellStart"/>
      <w:r>
        <w:t>Emergence</w:t>
      </w:r>
      <w:proofErr w:type="spellEnd"/>
      <w:r>
        <w:t xml:space="preserve">. </w:t>
      </w:r>
      <w:proofErr w:type="spellStart"/>
      <w:r>
        <w:rPr>
          <w:rStyle w:val="Hervorhebung"/>
        </w:rPr>
        <w:t>Philosophical</w:t>
      </w:r>
      <w:proofErr w:type="spellEnd"/>
      <w:r>
        <w:rPr>
          <w:rStyle w:val="Hervorhebung"/>
        </w:rPr>
        <w:t xml:space="preserve"> </w:t>
      </w:r>
      <w:proofErr w:type="spellStart"/>
      <w:r>
        <w:rPr>
          <w:rStyle w:val="Hervorhebung"/>
        </w:rPr>
        <w:t>Perspectives</w:t>
      </w:r>
      <w:proofErr w:type="spellEnd"/>
      <w:r>
        <w:t>, 11, 375–399.</w:t>
      </w:r>
      <w:r>
        <w:br/>
        <w:t xml:space="preserve">[49] 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r>
        <w:br/>
        <w:t xml:space="preserve">[50] </w:t>
      </w:r>
      <w:proofErr w:type="spellStart"/>
      <w:r>
        <w:t>Wilber</w:t>
      </w:r>
      <w:proofErr w:type="spellEnd"/>
      <w:r>
        <w:t xml:space="preserve">, K. (2000). </w:t>
      </w:r>
      <w:r>
        <w:rPr>
          <w:rStyle w:val="Hervorhebung"/>
        </w:rPr>
        <w:t xml:space="preserve">A Theory </w:t>
      </w:r>
      <w:proofErr w:type="spellStart"/>
      <w:r>
        <w:rPr>
          <w:rStyle w:val="Hervorhebung"/>
        </w:rPr>
        <w:t>of</w:t>
      </w:r>
      <w:proofErr w:type="spellEnd"/>
      <w:r>
        <w:rPr>
          <w:rStyle w:val="Hervorhebung"/>
        </w:rPr>
        <w:t xml:space="preserve"> </w:t>
      </w:r>
      <w:proofErr w:type="spellStart"/>
      <w:r>
        <w:rPr>
          <w:rStyle w:val="Hervorhebung"/>
        </w:rPr>
        <w:t>Everything</w:t>
      </w:r>
      <w:proofErr w:type="spellEnd"/>
      <w:r>
        <w:rPr>
          <w:rStyle w:val="Hervorhebung"/>
        </w:rPr>
        <w:t xml:space="preserve">: An Integral Vision </w:t>
      </w:r>
      <w:proofErr w:type="spellStart"/>
      <w:r>
        <w:rPr>
          <w:rStyle w:val="Hervorhebung"/>
        </w:rPr>
        <w:t>for</w:t>
      </w:r>
      <w:proofErr w:type="spellEnd"/>
      <w:r>
        <w:rPr>
          <w:rStyle w:val="Hervorhebung"/>
        </w:rPr>
        <w:t xml:space="preserve"> Business, Politics, Science, and </w:t>
      </w:r>
      <w:proofErr w:type="spellStart"/>
      <w:r>
        <w:rPr>
          <w:rStyle w:val="Hervorhebung"/>
        </w:rPr>
        <w:t>Spirituality</w:t>
      </w:r>
      <w:proofErr w:type="spellEnd"/>
      <w:r>
        <w:t xml:space="preserve">. </w:t>
      </w:r>
      <w:proofErr w:type="spellStart"/>
      <w:r>
        <w:t>Shambhala</w:t>
      </w:r>
      <w:proofErr w:type="spellEnd"/>
      <w:r>
        <w:t xml:space="preserve"> Publications.</w:t>
      </w:r>
    </w:p>
    <w:p w14:paraId="3538FE0D" w14:textId="77777777" w:rsidR="005B543B" w:rsidRDefault="005B543B" w:rsidP="005B543B">
      <w:pPr>
        <w:pStyle w:val="berschrift3"/>
      </w:pPr>
      <w:r>
        <w:rPr>
          <w:rStyle w:val="Fett"/>
          <w:b w:val="0"/>
          <w:bCs w:val="0"/>
        </w:rPr>
        <w:lastRenderedPageBreak/>
        <w:t>3.14 Meta-Strukturen symbolischer Welten</w:t>
      </w:r>
    </w:p>
    <w:p w14:paraId="6676FC15" w14:textId="77777777" w:rsidR="005B543B" w:rsidRDefault="005B543B" w:rsidP="005B543B">
      <w:pPr>
        <w:pStyle w:val="StandardWeb"/>
      </w:pPr>
      <w:r>
        <w:t xml:space="preserve">Nachdem in Abschnitt 3.13 die semantische Topologie durch Bedeutungsfelder und semantische Attraktoren beschrieben wurde, richtet sich der Fokus nun auf die </w:t>
      </w:r>
      <w:r>
        <w:rPr>
          <w:rStyle w:val="Fett"/>
        </w:rPr>
        <w:t>übergeordneten symbolischen Strukturen</w:t>
      </w:r>
      <w:r>
        <w:t xml:space="preserve">, in denen solche Bedeutungen kulturell und institutionell verankert sind. Diese </w:t>
      </w:r>
      <w:r>
        <w:rPr>
          <w:rStyle w:val="Fett"/>
        </w:rPr>
        <w:t>Meta-Strukturen symbolischer Welten</w:t>
      </w:r>
      <w:r>
        <w:t xml:space="preserve"> sind keine bloßen Aggregationen von Bedeutungen, sondern bilden strukturierte Ordnungen, in denen sich Weltdeutungen, kollektive Identitäten und normative Handlungsrahmen stabilisieren.</w:t>
      </w:r>
    </w:p>
    <w:p w14:paraId="7DB196C7" w14:textId="77777777" w:rsidR="005B543B" w:rsidRDefault="005B543B" w:rsidP="005B543B">
      <w:pPr>
        <w:pStyle w:val="berschrift4"/>
      </w:pPr>
      <w:r>
        <w:t>3.14.1 Symbolische Welten als Bedeutungssysteme</w:t>
      </w:r>
    </w:p>
    <w:p w14:paraId="20F258BD" w14:textId="77777777" w:rsidR="005B543B" w:rsidRDefault="005B543B" w:rsidP="005B543B">
      <w:pPr>
        <w:pStyle w:val="StandardWeb"/>
      </w:pPr>
      <w:r>
        <w:t>Der Begriff der symbolischen Welt verweist auf kulturell geteilte Wirklichkeitskonstruktionen, die durch Symbole, Sprache, Rituale, Institutionen und Narrative reproduziert werden. Sie bilden das Fundament gesellschaftlicher Ordnung, kollektiver Weltbilder und normativer Sinnsysteme.</w:t>
      </w:r>
    </w:p>
    <w:p w14:paraId="0C431BA9" w14:textId="77777777" w:rsidR="005B543B" w:rsidRDefault="005B543B" w:rsidP="005B543B">
      <w:pPr>
        <w:pStyle w:val="StandardWeb"/>
      </w:pPr>
      <w:r>
        <w:t xml:space="preserve">Berger und Luckmann definieren symbolische Welten als „durch Institutionalisierung verfestigte Deutungsrahmen“, in denen Individuen ihre Erfahrung einordnen und in soziales Handeln übersetzen [52]. Diese Welten sind nicht ontologisch gegeben, sondern </w:t>
      </w:r>
      <w:r>
        <w:rPr>
          <w:rStyle w:val="Fett"/>
        </w:rPr>
        <w:t>sozial konstruiert</w:t>
      </w:r>
      <w:r>
        <w:t xml:space="preserve"> – ein Produkt intersubjektiver Sinnstiftung.</w:t>
      </w:r>
    </w:p>
    <w:p w14:paraId="0588E370" w14:textId="77777777" w:rsidR="005B543B" w:rsidRDefault="005B543B" w:rsidP="005B543B">
      <w:pPr>
        <w:pStyle w:val="berschrift4"/>
      </w:pPr>
      <w:r>
        <w:t>3.14.2 Meta-Strukturen als ordnende Prinzipien</w:t>
      </w:r>
    </w:p>
    <w:p w14:paraId="6F89E646" w14:textId="77777777" w:rsidR="005B543B" w:rsidRDefault="005B543B" w:rsidP="005B543B">
      <w:pPr>
        <w:pStyle w:val="StandardWeb"/>
      </w:pPr>
      <w:r>
        <w:t xml:space="preserve">Meta-Strukturen bezeichnen die </w:t>
      </w:r>
      <w:r>
        <w:rPr>
          <w:rStyle w:val="Fett"/>
        </w:rPr>
        <w:t>abstrakten Ordnungsprinzipien</w:t>
      </w:r>
      <w:r>
        <w:t>, welche die symbolische Welt formen und regulieren. Dazu zählen:</w:t>
      </w:r>
    </w:p>
    <w:p w14:paraId="1853FA2D" w14:textId="77777777" w:rsidR="005B543B" w:rsidRDefault="005B543B" w:rsidP="00D73C44">
      <w:pPr>
        <w:pStyle w:val="StandardWeb"/>
        <w:numPr>
          <w:ilvl w:val="0"/>
          <w:numId w:val="21"/>
        </w:numPr>
      </w:pPr>
      <w:r>
        <w:rPr>
          <w:rStyle w:val="Fett"/>
        </w:rPr>
        <w:t>Mythische und metaphysische Grundstrukturen</w:t>
      </w:r>
      <w:r>
        <w:t>: z. B. Dualismen wie Gut/Böse, Innen/Außen, Himmel/Erde</w:t>
      </w:r>
    </w:p>
    <w:p w14:paraId="68B155CE" w14:textId="77777777" w:rsidR="005B543B" w:rsidRDefault="005B543B" w:rsidP="00D73C44">
      <w:pPr>
        <w:pStyle w:val="StandardWeb"/>
        <w:numPr>
          <w:ilvl w:val="0"/>
          <w:numId w:val="21"/>
        </w:numPr>
      </w:pPr>
      <w:r>
        <w:rPr>
          <w:rStyle w:val="Fett"/>
        </w:rPr>
        <w:t>Sprachliche Kategorien und Diskurse</w:t>
      </w:r>
      <w:r>
        <w:t>: Grammatik, Semantik, Bedeutungsfelder</w:t>
      </w:r>
    </w:p>
    <w:p w14:paraId="7635A848" w14:textId="77777777" w:rsidR="005B543B" w:rsidRDefault="005B543B" w:rsidP="00D73C44">
      <w:pPr>
        <w:pStyle w:val="StandardWeb"/>
        <w:numPr>
          <w:ilvl w:val="0"/>
          <w:numId w:val="21"/>
        </w:numPr>
      </w:pPr>
      <w:r>
        <w:rPr>
          <w:rStyle w:val="Fett"/>
        </w:rPr>
        <w:t>Kulturelle Kodes und Rituale</w:t>
      </w:r>
      <w:r>
        <w:t>: symbolisch verfestigte Handlungen und Ausdrucksformen</w:t>
      </w:r>
    </w:p>
    <w:p w14:paraId="0385DA4E" w14:textId="77777777" w:rsidR="005B543B" w:rsidRDefault="005B543B" w:rsidP="00D73C44">
      <w:pPr>
        <w:pStyle w:val="StandardWeb"/>
        <w:numPr>
          <w:ilvl w:val="0"/>
          <w:numId w:val="21"/>
        </w:numPr>
      </w:pPr>
      <w:r>
        <w:rPr>
          <w:rStyle w:val="Fett"/>
        </w:rPr>
        <w:t>Institutionalisierte Sinnsysteme</w:t>
      </w:r>
      <w:r>
        <w:t>: z. B. Religion, Recht, Wissenschaft, Moral</w:t>
      </w:r>
    </w:p>
    <w:p w14:paraId="41149776" w14:textId="77777777" w:rsidR="005B543B" w:rsidRDefault="005B543B" w:rsidP="005B543B">
      <w:pPr>
        <w:pStyle w:val="StandardWeb"/>
      </w:pPr>
      <w:r>
        <w:t xml:space="preserve">Diese Strukturen wirken als epistemische und normative Rahmen, die festlegen, was als wahr, sinnvoll oder legitim gilt – sie sind </w:t>
      </w:r>
      <w:r>
        <w:rPr>
          <w:rStyle w:val="Fett"/>
        </w:rPr>
        <w:t>implizite Ontologien</w:t>
      </w:r>
      <w:r>
        <w:t>, die Welt nicht nur beschreiben, sondern strukturieren.</w:t>
      </w:r>
    </w:p>
    <w:p w14:paraId="4E035B63" w14:textId="77777777" w:rsidR="005B543B" w:rsidRDefault="005B543B" w:rsidP="005B543B">
      <w:pPr>
        <w:pStyle w:val="berschrift4"/>
      </w:pPr>
      <w:r>
        <w:t>3.14.3 Emergenz und Reproduktion symbolischer Meta-Strukturen</w:t>
      </w:r>
    </w:p>
    <w:p w14:paraId="71D5D6C7" w14:textId="77777777" w:rsidR="005B543B" w:rsidRDefault="005B543B" w:rsidP="005B543B">
      <w:pPr>
        <w:pStyle w:val="StandardWeb"/>
      </w:pPr>
      <w:r>
        <w:t xml:space="preserve">Symbolische Meta-Strukturen entstehen historisch und kulturell durch Prozesse kollektiver Bedeutungskonstitution. Sie sind Produkte langfristiger </w:t>
      </w:r>
      <w:r>
        <w:rPr>
          <w:rStyle w:val="Fett"/>
        </w:rPr>
        <w:t>Diskursformationen</w:t>
      </w:r>
      <w:r>
        <w:t xml:space="preserve">, </w:t>
      </w:r>
      <w:r>
        <w:rPr>
          <w:rStyle w:val="Fett"/>
        </w:rPr>
        <w:t>kultureller Evolution</w:t>
      </w:r>
      <w:r>
        <w:t xml:space="preserve"> und </w:t>
      </w:r>
      <w:r>
        <w:rPr>
          <w:rStyle w:val="Fett"/>
        </w:rPr>
        <w:t>sozialer Aushandlungsprozesse</w:t>
      </w:r>
      <w:r>
        <w:t>. Ihre Reproduktion erfolgt über:</w:t>
      </w:r>
    </w:p>
    <w:p w14:paraId="339D8D20" w14:textId="77777777" w:rsidR="005B543B" w:rsidRDefault="005B543B" w:rsidP="00D73C44">
      <w:pPr>
        <w:pStyle w:val="StandardWeb"/>
        <w:numPr>
          <w:ilvl w:val="0"/>
          <w:numId w:val="22"/>
        </w:numPr>
      </w:pPr>
      <w:r>
        <w:rPr>
          <w:rStyle w:val="Fett"/>
        </w:rPr>
        <w:t>Erziehung und Sozialisation</w:t>
      </w:r>
      <w:r>
        <w:t>: Aneignung symbolischer Muster durch das Individuum</w:t>
      </w:r>
    </w:p>
    <w:p w14:paraId="3E3BCFC7" w14:textId="77777777" w:rsidR="005B543B" w:rsidRDefault="005B543B" w:rsidP="00D73C44">
      <w:pPr>
        <w:pStyle w:val="StandardWeb"/>
        <w:numPr>
          <w:ilvl w:val="0"/>
          <w:numId w:val="22"/>
        </w:numPr>
      </w:pPr>
      <w:r>
        <w:rPr>
          <w:rStyle w:val="Fett"/>
        </w:rPr>
        <w:t>Medien und Narrative</w:t>
      </w:r>
      <w:r>
        <w:t>: Stabilisierung durch wiederholte Darstellung</w:t>
      </w:r>
    </w:p>
    <w:p w14:paraId="179EE641" w14:textId="77777777" w:rsidR="005B543B" w:rsidRDefault="005B543B" w:rsidP="00D73C44">
      <w:pPr>
        <w:pStyle w:val="StandardWeb"/>
        <w:numPr>
          <w:ilvl w:val="0"/>
          <w:numId w:val="22"/>
        </w:numPr>
      </w:pPr>
      <w:r>
        <w:rPr>
          <w:rStyle w:val="Fett"/>
        </w:rPr>
        <w:t>Institutionen</w:t>
      </w:r>
      <w:r>
        <w:t>: Formale Repräsentation und Durchsetzung symbolischer Ordnung</w:t>
      </w:r>
    </w:p>
    <w:p w14:paraId="45F400BD" w14:textId="77777777" w:rsidR="005B543B" w:rsidRDefault="005B543B" w:rsidP="00D73C44">
      <w:pPr>
        <w:pStyle w:val="StandardWeb"/>
        <w:numPr>
          <w:ilvl w:val="0"/>
          <w:numId w:val="22"/>
        </w:numPr>
      </w:pPr>
      <w:r>
        <w:rPr>
          <w:rStyle w:val="Fett"/>
        </w:rPr>
        <w:t>Technologien</w:t>
      </w:r>
      <w:r>
        <w:t>: Materialisierung und Externalisierung symbolischer Strukturen</w:t>
      </w:r>
    </w:p>
    <w:p w14:paraId="3CCD242F" w14:textId="77777777" w:rsidR="005B543B" w:rsidRDefault="005B543B" w:rsidP="005B543B">
      <w:pPr>
        <w:pStyle w:val="StandardWeb"/>
      </w:pPr>
      <w:r>
        <w:t>Damit symbolische Welten über Zeit und Generationen hinweg bestehen bleiben, bedarf es stabilisierender Meta-Strukturen, die durch Iteration, Redundanz und Autorität konsolidiert werden.</w:t>
      </w:r>
    </w:p>
    <w:p w14:paraId="24F1EA87" w14:textId="77777777" w:rsidR="005B543B" w:rsidRDefault="005B543B" w:rsidP="005B543B">
      <w:pPr>
        <w:pStyle w:val="berschrift4"/>
      </w:pPr>
      <w:r>
        <w:lastRenderedPageBreak/>
        <w:t>3.14.4 Funktion im funktionalen Raum</w:t>
      </w:r>
    </w:p>
    <w:p w14:paraId="6FBF1382" w14:textId="77777777" w:rsidR="005B543B" w:rsidRDefault="005B543B" w:rsidP="005B543B">
      <w:pPr>
        <w:pStyle w:val="StandardWeb"/>
      </w:pPr>
      <w:r>
        <w:t xml:space="preserve">Im Rahmen des funktionalen Bezugssystems wirken symbolische Meta-Strukturen als </w:t>
      </w:r>
      <w:r>
        <w:rPr>
          <w:rStyle w:val="Fett"/>
        </w:rPr>
        <w:t>semantisch-epistemische Felder höherer Ordnung</w:t>
      </w:r>
      <w:r>
        <w:t xml:space="preserve">, die Bedeutung nicht nur lokal kanalisieren (wie semantische Attraktoren), sondern </w:t>
      </w:r>
      <w:r>
        <w:rPr>
          <w:rStyle w:val="Fett"/>
        </w:rPr>
        <w:t>strukturell determinieren</w:t>
      </w:r>
      <w:r>
        <w:t xml:space="preserve">. Sie erzeugen eine </w:t>
      </w:r>
      <w:r>
        <w:rPr>
          <w:rStyle w:val="Fett"/>
        </w:rPr>
        <w:t>semantische Gravitation</w:t>
      </w:r>
      <w:r>
        <w:t>, welche die möglichen Bedeutungskonfigurationen in einem intentionalen Raum rahmt und beschränkt.</w:t>
      </w:r>
    </w:p>
    <w:p w14:paraId="105C5399" w14:textId="77777777" w:rsidR="005B543B" w:rsidRDefault="005B543B" w:rsidP="005B543B">
      <w:pPr>
        <w:pStyle w:val="StandardWeb"/>
      </w:pPr>
      <w:r>
        <w:t xml:space="preserve">Solche Meta-Strukturen fungieren als </w:t>
      </w:r>
      <w:r>
        <w:rPr>
          <w:rStyle w:val="Fett"/>
        </w:rPr>
        <w:t xml:space="preserve">semantische </w:t>
      </w:r>
      <w:proofErr w:type="spellStart"/>
      <w:r>
        <w:rPr>
          <w:rStyle w:val="Fett"/>
        </w:rPr>
        <w:t>Constraints</w:t>
      </w:r>
      <w:proofErr w:type="spellEnd"/>
      <w:r>
        <w:t xml:space="preserve"> und gleichzeitig als </w:t>
      </w:r>
      <w:r>
        <w:rPr>
          <w:rStyle w:val="Fett"/>
        </w:rPr>
        <w:t>Möglichkeitsräume</w:t>
      </w:r>
      <w:r>
        <w:t xml:space="preserve"> für Bedeutung: Sie legen fest, was gesagt, gedacht oder geglaubt werden kann – und damit auch, was ausgeschlossen bleibt.</w:t>
      </w:r>
    </w:p>
    <w:p w14:paraId="40FFC151" w14:textId="77777777" w:rsidR="005B543B" w:rsidRDefault="005B543B" w:rsidP="005B543B">
      <w:pPr>
        <w:pStyle w:val="berschrift4"/>
      </w:pPr>
      <w:r>
        <w:t>3.14.5 Macht, Ideologie und symbolische Gewalt</w:t>
      </w:r>
    </w:p>
    <w:p w14:paraId="2EA804C3" w14:textId="77777777" w:rsidR="005B543B" w:rsidRDefault="005B543B" w:rsidP="005B543B">
      <w:pPr>
        <w:pStyle w:val="StandardWeb"/>
      </w:pPr>
      <w:r>
        <w:t>Symbolische Meta-Strukturen sind nicht neutral, sondern tief in Machtverhältnisse eingebettet. Pierre Bourdieu beschreibt symbolische Macht als „die Fähigkeit, die soziale Welt durch symbolische Mittel zu strukturieren“ [53]. Ideologien sind in diesem Kontext strukturierte Meta-Erzählungen, die symbolische Welten stabilisieren und hegemonial durchsetzen.</w:t>
      </w:r>
    </w:p>
    <w:p w14:paraId="7ECB797D" w14:textId="77777777" w:rsidR="005B543B" w:rsidRDefault="005B543B" w:rsidP="005B543B">
      <w:pPr>
        <w:pStyle w:val="StandardWeb"/>
      </w:pPr>
      <w:r>
        <w:t xml:space="preserve">Diese Strukturen wirken nicht durch physische Gewalt, sondern durch </w:t>
      </w:r>
      <w:r>
        <w:rPr>
          <w:rStyle w:val="Fett"/>
        </w:rPr>
        <w:t>symbolische Gewalt</w:t>
      </w:r>
      <w:r>
        <w:t>: durch das Setzen von Normalität, Legitimität und Wahrheit. Insofern sind symbolische Meta-Strukturen auch Gegenstand kritischer Reflexion und politischer Auseinandersetzung.</w:t>
      </w:r>
    </w:p>
    <w:p w14:paraId="5F00A9A4" w14:textId="77777777" w:rsidR="005B543B" w:rsidRDefault="005B543B" w:rsidP="005B543B">
      <w:pPr>
        <w:pStyle w:val="berschrift4"/>
      </w:pPr>
      <w:r>
        <w:t>3.14.6 Transkulturelle Meta-Strukturen</w:t>
      </w:r>
    </w:p>
    <w:p w14:paraId="3778F4E3" w14:textId="77777777" w:rsidR="005B543B" w:rsidRDefault="005B543B" w:rsidP="005B543B">
      <w:pPr>
        <w:pStyle w:val="StandardWeb"/>
      </w:pPr>
      <w:r>
        <w:t xml:space="preserve">Trotz kultureller Diversität zeigen sich in vielen symbolischen Welten </w:t>
      </w:r>
      <w:r>
        <w:rPr>
          <w:rStyle w:val="Fett"/>
        </w:rPr>
        <w:t>universelle Strukturmuster</w:t>
      </w:r>
      <w:r>
        <w:t>, etwa archetypische Erzählformen, binäre Kategorien oder zyklische Zeitmodelle. Die Kulturvergleichende Anthropologie (z. B. Lévi-</w:t>
      </w:r>
      <w:proofErr w:type="spellStart"/>
      <w:r>
        <w:t>Strauss</w:t>
      </w:r>
      <w:proofErr w:type="spellEnd"/>
      <w:r>
        <w:t xml:space="preserve">, Geertz) hat gezeigt, dass es </w:t>
      </w:r>
      <w:r>
        <w:rPr>
          <w:rStyle w:val="Fett"/>
        </w:rPr>
        <w:t>transkulturelle Meta-Strukturen</w:t>
      </w:r>
      <w:r>
        <w:t xml:space="preserve"> gibt, die als anthropologische Konstanten interpretiert werden können [54].</w:t>
      </w:r>
    </w:p>
    <w:p w14:paraId="3657690E" w14:textId="77777777" w:rsidR="005B543B" w:rsidRDefault="005B543B" w:rsidP="005B543B">
      <w:pPr>
        <w:pStyle w:val="StandardWeb"/>
      </w:pPr>
      <w:r>
        <w:t xml:space="preserve">Diese universellen Formen sind jedoch stets kulturell gebrochen – sie manifestieren sich in spezifischen sprachlichen, religiösen und gesellschaftlichen Symbolsystemen. Der funktionale Raum muss deshalb zwischen </w:t>
      </w:r>
      <w:r>
        <w:rPr>
          <w:rStyle w:val="Fett"/>
        </w:rPr>
        <w:t>invarianten Strukturformen</w:t>
      </w:r>
      <w:r>
        <w:t xml:space="preserve"> und </w:t>
      </w:r>
      <w:r>
        <w:rPr>
          <w:rStyle w:val="Fett"/>
        </w:rPr>
        <w:t>variablen symbolischen Manifestationen</w:t>
      </w:r>
      <w:r>
        <w:t xml:space="preserve"> unterscheiden.</w:t>
      </w:r>
    </w:p>
    <w:p w14:paraId="52660797" w14:textId="77777777" w:rsidR="005B543B" w:rsidRDefault="005B543B" w:rsidP="005B543B">
      <w:pPr>
        <w:pStyle w:val="berschrift4"/>
      </w:pPr>
      <w:r>
        <w:t>3.14.7 Zusammenfassung und Ausblick</w:t>
      </w:r>
    </w:p>
    <w:p w14:paraId="2F3E0CF7" w14:textId="77777777" w:rsidR="005B543B" w:rsidRDefault="005B543B" w:rsidP="005B543B">
      <w:pPr>
        <w:pStyle w:val="StandardWeb"/>
      </w:pPr>
      <w:r>
        <w:t>Symbolische Meta-Strukturen bilden das Rückgrat symbolischer Welten. Sie wirken als regulative Prinzipien, durch die semantische Felder organisiert, Bedeutungen stabilisiert und gesellschaftliche Ordnung ermöglicht werden. In der Modellierung intentionaler Systeme sind sie essenziell, um die Einbettung individueller Beobachtungsprozesse in kollektive Bedeutungssysteme zu verstehen.</w:t>
      </w:r>
    </w:p>
    <w:p w14:paraId="7A8422CA" w14:textId="77777777" w:rsidR="005B543B" w:rsidRDefault="005B543B" w:rsidP="005B543B">
      <w:pPr>
        <w:pStyle w:val="StandardWeb"/>
      </w:pPr>
      <w:r>
        <w:t xml:space="preserve">Der folgende Abschnitt 3.15 widmet sich der Frage, wie solche symbolischen Strukturen durch </w:t>
      </w:r>
      <w:r>
        <w:rPr>
          <w:rStyle w:val="Fett"/>
        </w:rPr>
        <w:t>Reflexion, Diskurs und Metakognition</w:t>
      </w:r>
      <w:r>
        <w:t xml:space="preserve"> verändert, transformiert und überschritten werden können – im Sinne einer </w:t>
      </w:r>
      <w:r>
        <w:rPr>
          <w:rStyle w:val="Fett"/>
        </w:rPr>
        <w:t>Metastabilität symbolischer Ordnungen</w:t>
      </w:r>
      <w:r>
        <w:t>.</w:t>
      </w:r>
    </w:p>
    <w:p w14:paraId="3A378F07" w14:textId="77777777" w:rsidR="005B543B" w:rsidRDefault="0066734A" w:rsidP="005B543B">
      <w:r>
        <w:pict w14:anchorId="7A58A182">
          <v:rect id="_x0000_i1099" style="width:0;height:1.5pt" o:hralign="center" o:hrstd="t" o:hr="t" fillcolor="#a0a0a0" stroked="f"/>
        </w:pict>
      </w:r>
    </w:p>
    <w:p w14:paraId="0076CBE6" w14:textId="77777777" w:rsidR="005B543B" w:rsidRDefault="005B543B" w:rsidP="005B543B">
      <w:pPr>
        <w:pStyle w:val="StandardWeb"/>
      </w:pPr>
      <w:r>
        <w:rPr>
          <w:rStyle w:val="Fett"/>
        </w:rPr>
        <w:lastRenderedPageBreak/>
        <w:t>Quellenangaben (fortlaufend):</w:t>
      </w:r>
      <w:r>
        <w:br/>
        <w:t xml:space="preserve">[52] Berger, P. L., &amp; Luckmann, T. (1966). </w:t>
      </w:r>
      <w:r>
        <w:rPr>
          <w:rStyle w:val="Hervorhebung"/>
        </w:rPr>
        <w:t xml:space="preserve">The </w:t>
      </w:r>
      <w:proofErr w:type="spellStart"/>
      <w:r>
        <w:rPr>
          <w:rStyle w:val="Hervorhebung"/>
        </w:rPr>
        <w:t>Social</w:t>
      </w:r>
      <w:proofErr w:type="spellEnd"/>
      <w:r>
        <w:rPr>
          <w:rStyle w:val="Hervorhebung"/>
        </w:rPr>
        <w:t xml:space="preserve"> Construction </w:t>
      </w:r>
      <w:proofErr w:type="spellStart"/>
      <w:r>
        <w:rPr>
          <w:rStyle w:val="Hervorhebung"/>
        </w:rPr>
        <w:t>of</w:t>
      </w:r>
      <w:proofErr w:type="spellEnd"/>
      <w:r>
        <w:rPr>
          <w:rStyle w:val="Hervorhebung"/>
        </w:rPr>
        <w:t xml:space="preserve"> Reality: A </w:t>
      </w:r>
      <w:proofErr w:type="spellStart"/>
      <w:r>
        <w:rPr>
          <w:rStyle w:val="Hervorhebung"/>
        </w:rPr>
        <w:t>Treatise</w:t>
      </w:r>
      <w:proofErr w:type="spellEnd"/>
      <w:r>
        <w:rPr>
          <w:rStyle w:val="Hervorhebung"/>
        </w:rPr>
        <w:t xml:space="preserve"> in </w:t>
      </w:r>
      <w:proofErr w:type="spellStart"/>
      <w:r>
        <w:rPr>
          <w:rStyle w:val="Hervorhebung"/>
        </w:rPr>
        <w:t>the</w:t>
      </w:r>
      <w:proofErr w:type="spellEnd"/>
      <w:r>
        <w:rPr>
          <w:rStyle w:val="Hervorhebung"/>
        </w:rPr>
        <w:t xml:space="preserve"> </w:t>
      </w:r>
      <w:proofErr w:type="spellStart"/>
      <w:r>
        <w:rPr>
          <w:rStyle w:val="Hervorhebung"/>
        </w:rPr>
        <w:t>Sociology</w:t>
      </w:r>
      <w:proofErr w:type="spellEnd"/>
      <w:r>
        <w:rPr>
          <w:rStyle w:val="Hervorhebung"/>
        </w:rPr>
        <w:t xml:space="preserve"> </w:t>
      </w:r>
      <w:proofErr w:type="spellStart"/>
      <w:r>
        <w:rPr>
          <w:rStyle w:val="Hervorhebung"/>
        </w:rPr>
        <w:t>of</w:t>
      </w:r>
      <w:proofErr w:type="spellEnd"/>
      <w:r>
        <w:rPr>
          <w:rStyle w:val="Hervorhebung"/>
        </w:rPr>
        <w:t xml:space="preserve"> Knowledge</w:t>
      </w:r>
      <w:r>
        <w:t>. Anchor Books.</w:t>
      </w:r>
      <w:r>
        <w:br/>
        <w:t xml:space="preserve">[53] Bourdieu, P. (1991). </w:t>
      </w:r>
      <w:r>
        <w:rPr>
          <w:rStyle w:val="Hervorhebung"/>
        </w:rPr>
        <w:t xml:space="preserve">Language and </w:t>
      </w:r>
      <w:proofErr w:type="spellStart"/>
      <w:r>
        <w:rPr>
          <w:rStyle w:val="Hervorhebung"/>
        </w:rPr>
        <w:t>Symbolic</w:t>
      </w:r>
      <w:proofErr w:type="spellEnd"/>
      <w:r>
        <w:rPr>
          <w:rStyle w:val="Hervorhebung"/>
        </w:rPr>
        <w:t xml:space="preserve"> Power</w:t>
      </w:r>
      <w:r>
        <w:t>. Harvard University Press.</w:t>
      </w:r>
      <w:r>
        <w:br/>
        <w:t>[54] Lévi-</w:t>
      </w:r>
      <w:proofErr w:type="spellStart"/>
      <w:r>
        <w:t>Strauss</w:t>
      </w:r>
      <w:proofErr w:type="spellEnd"/>
      <w:r>
        <w:t xml:space="preserve">, C. (1963). </w:t>
      </w:r>
      <w:proofErr w:type="spellStart"/>
      <w:r>
        <w:rPr>
          <w:rStyle w:val="Hervorhebung"/>
        </w:rPr>
        <w:t>Structural</w:t>
      </w:r>
      <w:proofErr w:type="spellEnd"/>
      <w:r>
        <w:rPr>
          <w:rStyle w:val="Hervorhebung"/>
        </w:rPr>
        <w:t xml:space="preserve"> Anthropology</w:t>
      </w:r>
      <w:r>
        <w:t>. Basic Books.</w:t>
      </w:r>
    </w:p>
    <w:p w14:paraId="614C23A4" w14:textId="77777777" w:rsidR="005B543B" w:rsidRDefault="005B543B" w:rsidP="005B543B">
      <w:pPr>
        <w:pStyle w:val="berschrift3"/>
      </w:pPr>
      <w:r>
        <w:rPr>
          <w:rStyle w:val="Fett"/>
          <w:b w:val="0"/>
          <w:bCs w:val="0"/>
        </w:rPr>
        <w:t>3.15 Reflexion, Diskurs und Metakognition</w:t>
      </w:r>
    </w:p>
    <w:p w14:paraId="41003F64" w14:textId="77777777" w:rsidR="005B543B" w:rsidRDefault="005B543B" w:rsidP="005B543B">
      <w:pPr>
        <w:pStyle w:val="StandardWeb"/>
      </w:pPr>
      <w:r>
        <w:t xml:space="preserve">Die vorhergehenden Abschnitte verdeutlichten, wie symbolische Meta-Strukturen Bedeutungsräume stabilisieren und soziale Ordnung ermöglichen. Doch jede symbolische Ordnung ist weder absolut noch statisch – sie ist transformierbar. In Abschnitt 3.15 rückt daher die </w:t>
      </w:r>
      <w:r>
        <w:rPr>
          <w:rStyle w:val="Fett"/>
        </w:rPr>
        <w:t>reflexive Auseinandersetzung mit diesen Strukturen</w:t>
      </w:r>
      <w:r>
        <w:t xml:space="preserve"> in den Mittelpunkt: Reflexion, Diskurs und Metakognition als Prozesse der </w:t>
      </w:r>
      <w:r>
        <w:rPr>
          <w:rStyle w:val="Fett"/>
        </w:rPr>
        <w:t>dynamischen Re-Konfiguration symbolischer Welten</w:t>
      </w:r>
      <w:r>
        <w:t>.</w:t>
      </w:r>
    </w:p>
    <w:p w14:paraId="418CBFFC" w14:textId="77777777" w:rsidR="005B543B" w:rsidRDefault="005B543B" w:rsidP="005B543B">
      <w:pPr>
        <w:pStyle w:val="berschrift4"/>
      </w:pPr>
      <w:r>
        <w:t>3.15.1 Reflexion als Selbstbezüglichkeit des Bewusstseins</w:t>
      </w:r>
    </w:p>
    <w:p w14:paraId="4FAE0C86" w14:textId="77777777" w:rsidR="005B543B" w:rsidRDefault="005B543B" w:rsidP="005B543B">
      <w:pPr>
        <w:pStyle w:val="StandardWeb"/>
      </w:pPr>
      <w:r>
        <w:t xml:space="preserve">Reflexion ist die Fähigkeit des Systems, </w:t>
      </w:r>
      <w:r>
        <w:rPr>
          <w:rStyle w:val="Fett"/>
        </w:rPr>
        <w:t>sich selbst zum Gegenstand seiner Betrachtung zu machen</w:t>
      </w:r>
      <w:r>
        <w:t xml:space="preserve">. Sie ermöglicht es, nicht nur Inhalte zu erkennen, sondern auch deren epistemische und kontextuelle Voraussetzungen zu hinterfragen. Im funktionalen Raum wirkt Reflexion als </w:t>
      </w:r>
      <w:r>
        <w:rPr>
          <w:rStyle w:val="Fett"/>
        </w:rPr>
        <w:t>Operation zweiter Ordnung</w:t>
      </w:r>
      <w:r>
        <w:t>, bei der das System seine eigenen Bezugnahmen beobachtet.</w:t>
      </w:r>
    </w:p>
    <w:p w14:paraId="632352AF" w14:textId="77777777" w:rsidR="005B543B" w:rsidRDefault="005B543B" w:rsidP="005B543B">
      <w:pPr>
        <w:pStyle w:val="StandardWeb"/>
      </w:pPr>
      <w:r>
        <w:t>Diese Form der Selbstbezüglichkeit ist eine zentrale Voraussetzung für Transformation: Nur durch Reflexion können gewohnte Bedeutungen hinterfragt, symbolische Strukturen dekonstruiert und alternative Perspektiven entworfen werden (Varela, Thompson &amp; Rosch, 1991) [55].</w:t>
      </w:r>
    </w:p>
    <w:p w14:paraId="5D27F3E4" w14:textId="77777777" w:rsidR="005B543B" w:rsidRDefault="005B543B" w:rsidP="005B543B">
      <w:pPr>
        <w:pStyle w:val="berschrift4"/>
      </w:pPr>
      <w:r>
        <w:t>3.15.2 Diskurs als intersubjektiver Reflexionsraum</w:t>
      </w:r>
    </w:p>
    <w:p w14:paraId="60C45661" w14:textId="77777777" w:rsidR="005B543B" w:rsidRDefault="005B543B" w:rsidP="005B543B">
      <w:pPr>
        <w:pStyle w:val="StandardWeb"/>
      </w:pPr>
      <w:r>
        <w:t xml:space="preserve">Diskurs beschreibt die </w:t>
      </w:r>
      <w:r>
        <w:rPr>
          <w:rStyle w:val="Fett"/>
        </w:rPr>
        <w:t>soziale Dimension der Reflexion</w:t>
      </w:r>
      <w:r>
        <w:t>: die geteilte Auseinandersetzung mit Bedeutungen, Geltungsansprüchen und Deutungsmustern. In Anlehnung an Habermas (1981) [56] ist Diskurs ein kommunikativer Modus, in dem normative, kognitive und expressive Aussagen rational überprüft und neu ausgehandelt werden.</w:t>
      </w:r>
    </w:p>
    <w:p w14:paraId="6732BE4C" w14:textId="77777777" w:rsidR="005B543B" w:rsidRDefault="005B543B" w:rsidP="005B543B">
      <w:pPr>
        <w:pStyle w:val="StandardWeb"/>
      </w:pPr>
      <w:r>
        <w:t xml:space="preserve">In symbolischen Welten wirkt Diskurs als </w:t>
      </w:r>
      <w:r>
        <w:rPr>
          <w:rStyle w:val="Fett"/>
        </w:rPr>
        <w:t>Mechanismus kultureller Selbstregulation</w:t>
      </w:r>
      <w:r>
        <w:t xml:space="preserve">: Er öffnet Räume, in denen symbolische Meta-Strukturen sichtbar gemacht und transformiert werden können – etwa durch Kritik, ironische Brechung oder kreative </w:t>
      </w:r>
      <w:proofErr w:type="spellStart"/>
      <w:r>
        <w:t>Umcodierung</w:t>
      </w:r>
      <w:proofErr w:type="spellEnd"/>
      <w:r>
        <w:t>.</w:t>
      </w:r>
    </w:p>
    <w:p w14:paraId="20BB5B81" w14:textId="77777777" w:rsidR="005B543B" w:rsidRDefault="005B543B" w:rsidP="005B543B">
      <w:pPr>
        <w:pStyle w:val="berschrift4"/>
      </w:pPr>
      <w:r>
        <w:t>3.15.3 Metakognition als kognitive Selbstmodellierung</w:t>
      </w:r>
    </w:p>
    <w:p w14:paraId="4EB21AEF" w14:textId="77777777" w:rsidR="005B543B" w:rsidRDefault="005B543B" w:rsidP="005B543B">
      <w:pPr>
        <w:pStyle w:val="StandardWeb"/>
      </w:pPr>
      <w:r>
        <w:t xml:space="preserve">Während Reflexion auf die Beobachtung kognitiver Inhalte zielt, beschreibt </w:t>
      </w:r>
      <w:r>
        <w:rPr>
          <w:rStyle w:val="Fett"/>
        </w:rPr>
        <w:t>Metakognition</w:t>
      </w:r>
      <w:r>
        <w:t xml:space="preserve"> die Fähigkeit des Systems, seine eigenen </w:t>
      </w:r>
      <w:r>
        <w:rPr>
          <w:rStyle w:val="Fett"/>
        </w:rPr>
        <w:t>kognitiven Prozesse</w:t>
      </w:r>
      <w:r>
        <w:t xml:space="preserve"> zu überwachen und zu regulieren. Dazu zählen unter anderem:</w:t>
      </w:r>
    </w:p>
    <w:p w14:paraId="21C03012" w14:textId="77777777" w:rsidR="005B543B" w:rsidRDefault="005B543B" w:rsidP="00D73C44">
      <w:pPr>
        <w:pStyle w:val="StandardWeb"/>
        <w:numPr>
          <w:ilvl w:val="0"/>
          <w:numId w:val="23"/>
        </w:numPr>
      </w:pPr>
      <w:r>
        <w:t>die Einschätzung der eigenen Wissensgrenzen (epistemische Bescheidenheit),</w:t>
      </w:r>
    </w:p>
    <w:p w14:paraId="6500F5EF" w14:textId="77777777" w:rsidR="005B543B" w:rsidRDefault="005B543B" w:rsidP="00D73C44">
      <w:pPr>
        <w:pStyle w:val="StandardWeb"/>
        <w:numPr>
          <w:ilvl w:val="0"/>
          <w:numId w:val="23"/>
        </w:numPr>
      </w:pPr>
      <w:r>
        <w:t>die Regulation von Aufmerksamkeit, Gedächtnis und Problemlösestrategien,</w:t>
      </w:r>
    </w:p>
    <w:p w14:paraId="70E7B208" w14:textId="77777777" w:rsidR="005B543B" w:rsidRDefault="005B543B" w:rsidP="00D73C44">
      <w:pPr>
        <w:pStyle w:val="StandardWeb"/>
        <w:numPr>
          <w:ilvl w:val="0"/>
          <w:numId w:val="23"/>
        </w:numPr>
      </w:pPr>
      <w:r>
        <w:t>sowie die Fähigkeit, die Bedingungen eigenen Denkens als Teil eines Modells zu erfassen.</w:t>
      </w:r>
    </w:p>
    <w:p w14:paraId="03A5BF71" w14:textId="77777777" w:rsidR="005B543B" w:rsidRDefault="005B543B" w:rsidP="005B543B">
      <w:pPr>
        <w:pStyle w:val="StandardWeb"/>
      </w:pPr>
      <w:r>
        <w:t xml:space="preserve">Metakognition ist damit eine </w:t>
      </w:r>
      <w:r>
        <w:rPr>
          <w:rStyle w:val="Fett"/>
        </w:rPr>
        <w:t>Meta-Funktion</w:t>
      </w:r>
      <w:r>
        <w:t xml:space="preserve"> im funktionalen Raum, die nicht nur Wissen über die Welt, sondern auch Wissen über das Wissen selbst integriert (</w:t>
      </w:r>
      <w:proofErr w:type="spellStart"/>
      <w:r>
        <w:t>Flavell</w:t>
      </w:r>
      <w:proofErr w:type="spellEnd"/>
      <w:r>
        <w:t>, 1979) [57].</w:t>
      </w:r>
    </w:p>
    <w:p w14:paraId="08AE0023" w14:textId="77777777" w:rsidR="005B543B" w:rsidRDefault="005B543B" w:rsidP="005B543B">
      <w:pPr>
        <w:pStyle w:val="berschrift4"/>
      </w:pPr>
      <w:r>
        <w:lastRenderedPageBreak/>
        <w:t>3.15.4 Funktion im funktionalen Bezugssystem</w:t>
      </w:r>
    </w:p>
    <w:p w14:paraId="1647E707" w14:textId="77777777" w:rsidR="005B543B" w:rsidRDefault="005B543B" w:rsidP="005B543B">
      <w:pPr>
        <w:pStyle w:val="StandardWeb"/>
      </w:pPr>
      <w:r>
        <w:t xml:space="preserve">Im funktionalen Raum wirken Reflexion, Diskurs und Metakognition als </w:t>
      </w:r>
      <w:r>
        <w:rPr>
          <w:rStyle w:val="Fett"/>
        </w:rPr>
        <w:t>dynamisierende Kräfte</w:t>
      </w:r>
      <w:r>
        <w:t xml:space="preserve"> gegenüber stabilisierenden Meta-Strukturen. Sie ermöglichen:</w:t>
      </w:r>
    </w:p>
    <w:p w14:paraId="5F76C6BE" w14:textId="77777777" w:rsidR="005B543B" w:rsidRDefault="005B543B" w:rsidP="00D73C44">
      <w:pPr>
        <w:pStyle w:val="StandardWeb"/>
        <w:numPr>
          <w:ilvl w:val="0"/>
          <w:numId w:val="24"/>
        </w:numPr>
      </w:pPr>
      <w:r>
        <w:rPr>
          <w:rStyle w:val="Fett"/>
        </w:rPr>
        <w:t>Modifikation semantischer Attraktoren</w:t>
      </w:r>
      <w:r>
        <w:t>: Bedeutungszentren können umgedeutet oder entwertet werden.</w:t>
      </w:r>
    </w:p>
    <w:p w14:paraId="6AB340A3" w14:textId="77777777" w:rsidR="005B543B" w:rsidRDefault="005B543B" w:rsidP="00D73C44">
      <w:pPr>
        <w:pStyle w:val="StandardWeb"/>
        <w:numPr>
          <w:ilvl w:val="0"/>
          <w:numId w:val="24"/>
        </w:numPr>
      </w:pPr>
      <w:r>
        <w:rPr>
          <w:rStyle w:val="Fett"/>
        </w:rPr>
        <w:t>Kritik symbolischer Ordnung</w:t>
      </w:r>
      <w:r>
        <w:t>: Implizite Normen und hegemoniale Deutungsmuster können problematisiert werden.</w:t>
      </w:r>
    </w:p>
    <w:p w14:paraId="79C39057" w14:textId="77777777" w:rsidR="005B543B" w:rsidRDefault="005B543B" w:rsidP="00D73C44">
      <w:pPr>
        <w:pStyle w:val="StandardWeb"/>
        <w:numPr>
          <w:ilvl w:val="0"/>
          <w:numId w:val="24"/>
        </w:numPr>
      </w:pPr>
      <w:r>
        <w:rPr>
          <w:rStyle w:val="Fett"/>
        </w:rPr>
        <w:t>Erweiterung des Möglichkeitsraums</w:t>
      </w:r>
      <w:r>
        <w:t>: Durch alternative Metaperspektiven entstehen neue symbolische Felder.</w:t>
      </w:r>
    </w:p>
    <w:p w14:paraId="5E8565B8" w14:textId="77777777" w:rsidR="005B543B" w:rsidRDefault="005B543B" w:rsidP="005B543B">
      <w:pPr>
        <w:pStyle w:val="StandardWeb"/>
      </w:pPr>
      <w:r>
        <w:t xml:space="preserve">Damit sind Reflexion, Diskurs und Metakognition </w:t>
      </w:r>
      <w:r>
        <w:rPr>
          <w:rStyle w:val="Fett"/>
        </w:rPr>
        <w:t>integrale Mechanismen der Semantik-Evolution</w:t>
      </w:r>
      <w:r>
        <w:t xml:space="preserve">: Sie ermöglichen nicht nur die Emergenz, sondern auch die </w:t>
      </w:r>
      <w:r>
        <w:rPr>
          <w:rStyle w:val="Fett"/>
        </w:rPr>
        <w:t>Transformation symbolischer Welten</w:t>
      </w:r>
      <w:r>
        <w:t>.</w:t>
      </w:r>
    </w:p>
    <w:p w14:paraId="3E9C3775" w14:textId="77777777" w:rsidR="005B543B" w:rsidRDefault="005B543B" w:rsidP="005B543B">
      <w:pPr>
        <w:pStyle w:val="berschrift4"/>
      </w:pPr>
      <w:r>
        <w:t>3.15.5 Spannungsfeld zwischen Stabilität und Wandel</w:t>
      </w:r>
    </w:p>
    <w:p w14:paraId="0A0867C3" w14:textId="77777777" w:rsidR="005B543B" w:rsidRDefault="005B543B" w:rsidP="005B543B">
      <w:pPr>
        <w:pStyle w:val="StandardWeb"/>
      </w:pPr>
      <w:r>
        <w:t xml:space="preserve">Die symbolischen Ordnungen intentionaler Systeme stehen in einem </w:t>
      </w:r>
      <w:r>
        <w:rPr>
          <w:rStyle w:val="Fett"/>
        </w:rPr>
        <w:t>permanenten Spannungsverhältnis</w:t>
      </w:r>
      <w:r>
        <w:t xml:space="preserve"> zwischen konservativer Reproduktion (Meta-Strukturen) und kritischer Selbstveränderung (Metareflexion). Diese Dialektik ist konstitutiv für jede offene Kulturform.</w:t>
      </w:r>
    </w:p>
    <w:p w14:paraId="7F8158A9" w14:textId="77777777" w:rsidR="005B543B" w:rsidRDefault="005B543B" w:rsidP="005B543B">
      <w:pPr>
        <w:pStyle w:val="StandardWeb"/>
      </w:pPr>
      <w:r>
        <w:t xml:space="preserve">Die Konzepte der </w:t>
      </w:r>
      <w:r>
        <w:rPr>
          <w:rStyle w:val="Fett"/>
        </w:rPr>
        <w:t>Metastabilität</w:t>
      </w:r>
      <w:r>
        <w:t xml:space="preserve"> (Kelso, 1995) [58] oder des </w:t>
      </w:r>
      <w:r>
        <w:rPr>
          <w:rStyle w:val="Fett"/>
        </w:rPr>
        <w:t>strukturdeterminierten Wandels</w:t>
      </w:r>
      <w:r>
        <w:t xml:space="preserve"> (Luhmann, 1990) [59] beschreiben diesen dynamischen Zustand als Gleichgewicht zwischen struktureller Kohärenz und evolutionärer Plastizität.</w:t>
      </w:r>
    </w:p>
    <w:p w14:paraId="20334DC6" w14:textId="77777777" w:rsidR="005B543B" w:rsidRDefault="005B543B" w:rsidP="005B543B">
      <w:pPr>
        <w:pStyle w:val="berschrift4"/>
      </w:pPr>
      <w:r>
        <w:t>3.15.6 Pädagogische und gesellschaftliche Implikationen</w:t>
      </w:r>
    </w:p>
    <w:p w14:paraId="6B3B5A80" w14:textId="77777777" w:rsidR="005B543B" w:rsidRDefault="005B543B" w:rsidP="005B543B">
      <w:pPr>
        <w:pStyle w:val="StandardWeb"/>
      </w:pPr>
      <w:r>
        <w:t xml:space="preserve">In Bildung, Wissenschaft und Politik kommt der Förderung von Reflexions- und Metakognitionsfähigkeit eine zentrale Rolle zu. Nur wer sich der symbolischen Bedingtheit seines Denkens bewusst ist, kann partizipativ an kulturellem Wandel mitwirken. Diskursfähigkeit wird damit zur </w:t>
      </w:r>
      <w:r>
        <w:rPr>
          <w:rStyle w:val="Fett"/>
        </w:rPr>
        <w:t>demokratischen Kompetenz</w:t>
      </w:r>
      <w:r>
        <w:t xml:space="preserve"> par excellence.</w:t>
      </w:r>
    </w:p>
    <w:p w14:paraId="5F0BDBD5" w14:textId="77777777" w:rsidR="005B543B" w:rsidRDefault="005B543B" w:rsidP="005B543B">
      <w:pPr>
        <w:pStyle w:val="StandardWeb"/>
      </w:pPr>
      <w:r>
        <w:t xml:space="preserve">Insbesondere in Zeiten semantischer Überkomplexität – etwa durch Medienpluralität, kulturelle Hybridisierung oder algorithmische Informationssteuerung – braucht es institutionelle Räume für </w:t>
      </w:r>
      <w:r>
        <w:rPr>
          <w:rStyle w:val="Fett"/>
        </w:rPr>
        <w:t>strukturierte Reflexion</w:t>
      </w:r>
      <w:r>
        <w:t xml:space="preserve">, die zur </w:t>
      </w:r>
      <w:proofErr w:type="spellStart"/>
      <w:r>
        <w:t>Rekontextualisierung</w:t>
      </w:r>
      <w:proofErr w:type="spellEnd"/>
      <w:r>
        <w:t xml:space="preserve"> von Bedeutung beitragen.</w:t>
      </w:r>
    </w:p>
    <w:p w14:paraId="64FD539E" w14:textId="77777777" w:rsidR="005B543B" w:rsidRDefault="005B543B" w:rsidP="005B543B">
      <w:pPr>
        <w:pStyle w:val="berschrift4"/>
      </w:pPr>
      <w:r>
        <w:t>3.15.7 Zusammenfassung und Ausblick</w:t>
      </w:r>
    </w:p>
    <w:p w14:paraId="657DBB0C" w14:textId="77777777" w:rsidR="005B543B" w:rsidRDefault="005B543B" w:rsidP="005B543B">
      <w:pPr>
        <w:pStyle w:val="StandardWeb"/>
      </w:pPr>
      <w:r>
        <w:t xml:space="preserve">Reflexion, Diskurs und Metakognition bilden die </w:t>
      </w:r>
      <w:r>
        <w:rPr>
          <w:rStyle w:val="Fett"/>
        </w:rPr>
        <w:t>transformative Meta-Ebene des funktionalen Raumes</w:t>
      </w:r>
      <w:r>
        <w:t>. Sie ermöglichen intentionalen Systemen, ihre eigenen symbolischen Grundlagen zu hinterfragen, zu rekonfigurieren und neue Bedeutungsfelder zu erschließen. Sie schaffen semantische Offenheit und strukturelle Innovationsfähigkeit.</w:t>
      </w:r>
    </w:p>
    <w:p w14:paraId="237DB5B8" w14:textId="77777777" w:rsidR="005B543B" w:rsidRDefault="005B543B" w:rsidP="005B543B">
      <w:pPr>
        <w:pStyle w:val="StandardWeb"/>
      </w:pPr>
      <w:r>
        <w:t xml:space="preserve">In Abschnitt 3.16 wird aufbauend darauf untersucht, wie sich diese dynamischen Prozesse in </w:t>
      </w:r>
      <w:r>
        <w:rPr>
          <w:rStyle w:val="Fett"/>
        </w:rPr>
        <w:t>Modellen semantischer Evolution und kultureller Entwicklung</w:t>
      </w:r>
      <w:r>
        <w:t xml:space="preserve"> formal darstellen und simulieren lassen.</w:t>
      </w:r>
    </w:p>
    <w:p w14:paraId="28B11F13" w14:textId="77777777" w:rsidR="005B543B" w:rsidRDefault="0066734A" w:rsidP="005B543B">
      <w:r>
        <w:pict w14:anchorId="1D4B0003">
          <v:rect id="_x0000_i1100" style="width:0;height:1.5pt" o:hralign="center" o:hrstd="t" o:hr="t" fillcolor="#a0a0a0" stroked="f"/>
        </w:pict>
      </w:r>
    </w:p>
    <w:p w14:paraId="2E01DD77" w14:textId="77777777" w:rsidR="005B543B" w:rsidRDefault="005B543B" w:rsidP="005B543B">
      <w:pPr>
        <w:pStyle w:val="StandardWeb"/>
      </w:pPr>
      <w:r>
        <w:rPr>
          <w:rStyle w:val="Fett"/>
        </w:rPr>
        <w:lastRenderedPageBreak/>
        <w:t>Quellenangaben (fortlaufend):</w:t>
      </w:r>
      <w:r>
        <w:br/>
        <w:t xml:space="preserve">[55] Varela, F. J., Thompson, E., &amp; Rosch, E.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MIT Press.</w:t>
      </w:r>
      <w:r>
        <w:br/>
        <w:t xml:space="preserve">[56] Habermas, J. (1981). </w:t>
      </w:r>
      <w:r>
        <w:rPr>
          <w:rStyle w:val="Hervorhebung"/>
        </w:rPr>
        <w:t>Theorie des kommunikativen Handelns</w:t>
      </w:r>
      <w:r>
        <w:t>. Suhrkamp.</w:t>
      </w:r>
      <w:r>
        <w:br/>
        <w:t xml:space="preserve">[57] </w:t>
      </w:r>
      <w:proofErr w:type="spellStart"/>
      <w:r>
        <w:t>Flavell</w:t>
      </w:r>
      <w:proofErr w:type="spellEnd"/>
      <w:r>
        <w:t xml:space="preserve">, J. H. (1979). </w:t>
      </w:r>
      <w:proofErr w:type="spellStart"/>
      <w:r>
        <w:t>Metacognition</w:t>
      </w:r>
      <w:proofErr w:type="spellEnd"/>
      <w:r>
        <w:t xml:space="preserve"> and </w:t>
      </w:r>
      <w:proofErr w:type="spellStart"/>
      <w:r>
        <w:t>cognitive</w:t>
      </w:r>
      <w:proofErr w:type="spellEnd"/>
      <w:r>
        <w:t xml:space="preserve"> </w:t>
      </w:r>
      <w:proofErr w:type="spellStart"/>
      <w:r>
        <w:t>monitoring</w:t>
      </w:r>
      <w:proofErr w:type="spellEnd"/>
      <w:r>
        <w:t xml:space="preserve">: A </w:t>
      </w:r>
      <w:proofErr w:type="spellStart"/>
      <w:r>
        <w:t>new</w:t>
      </w:r>
      <w:proofErr w:type="spellEnd"/>
      <w:r>
        <w:t xml:space="preserve"> </w:t>
      </w:r>
      <w:proofErr w:type="spellStart"/>
      <w:r>
        <w:t>area</w:t>
      </w:r>
      <w:proofErr w:type="spellEnd"/>
      <w:r>
        <w:t xml:space="preserve"> </w:t>
      </w:r>
      <w:proofErr w:type="spellStart"/>
      <w:r>
        <w:t>of</w:t>
      </w:r>
      <w:proofErr w:type="spellEnd"/>
      <w:r>
        <w:t xml:space="preserve"> </w:t>
      </w:r>
      <w:proofErr w:type="spellStart"/>
      <w:r>
        <w:t>cognitive</w:t>
      </w:r>
      <w:proofErr w:type="spellEnd"/>
      <w:r>
        <w:t>–</w:t>
      </w:r>
      <w:proofErr w:type="spellStart"/>
      <w:r>
        <w:t>developmental</w:t>
      </w:r>
      <w:proofErr w:type="spellEnd"/>
      <w:r>
        <w:t xml:space="preserve"> </w:t>
      </w:r>
      <w:proofErr w:type="spellStart"/>
      <w:r>
        <w:t>inquiry</w:t>
      </w:r>
      <w:proofErr w:type="spellEnd"/>
      <w:r>
        <w:t xml:space="preserve">. </w:t>
      </w:r>
      <w:r>
        <w:rPr>
          <w:rStyle w:val="Hervorhebung"/>
        </w:rPr>
        <w:t xml:space="preserve">American </w:t>
      </w:r>
      <w:proofErr w:type="spellStart"/>
      <w:r>
        <w:rPr>
          <w:rStyle w:val="Hervorhebung"/>
        </w:rPr>
        <w:t>Psychologist</w:t>
      </w:r>
      <w:proofErr w:type="spellEnd"/>
      <w:r>
        <w:t>, 34(10), 906–911.</w:t>
      </w:r>
      <w:r>
        <w:br/>
        <w:t xml:space="preserve">[58] Kelso, J. A. S. (1995). </w:t>
      </w:r>
      <w:r>
        <w:rPr>
          <w:rStyle w:val="Hervorhebung"/>
        </w:rPr>
        <w:t>Dynamic Patterns: The Self-</w:t>
      </w:r>
      <w:proofErr w:type="spellStart"/>
      <w:r>
        <w:rPr>
          <w:rStyle w:val="Hervorhebung"/>
        </w:rPr>
        <w:t>Organization</w:t>
      </w:r>
      <w:proofErr w:type="spellEnd"/>
      <w:r>
        <w:rPr>
          <w:rStyle w:val="Hervorhebung"/>
        </w:rPr>
        <w:t xml:space="preserve"> </w:t>
      </w:r>
      <w:proofErr w:type="spellStart"/>
      <w:r>
        <w:rPr>
          <w:rStyle w:val="Hervorhebung"/>
        </w:rPr>
        <w:t>of</w:t>
      </w:r>
      <w:proofErr w:type="spellEnd"/>
      <w:r>
        <w:rPr>
          <w:rStyle w:val="Hervorhebung"/>
        </w:rPr>
        <w:t xml:space="preserve"> Brain and </w:t>
      </w:r>
      <w:proofErr w:type="spellStart"/>
      <w:r>
        <w:rPr>
          <w:rStyle w:val="Hervorhebung"/>
        </w:rPr>
        <w:t>Behavior</w:t>
      </w:r>
      <w:proofErr w:type="spellEnd"/>
      <w:r>
        <w:t>. MIT Press.</w:t>
      </w:r>
      <w:r>
        <w:br/>
        <w:t xml:space="preserve">[59] Luhmann, N. (1990). </w:t>
      </w:r>
      <w:r>
        <w:rPr>
          <w:rStyle w:val="Hervorhebung"/>
        </w:rPr>
        <w:t>Die Wissenschaft der Gesellschaft</w:t>
      </w:r>
      <w:r>
        <w:t>. Suhrkamp.</w:t>
      </w:r>
    </w:p>
    <w:p w14:paraId="28E7F895" w14:textId="77777777" w:rsidR="005B543B" w:rsidRDefault="005B543B" w:rsidP="005B543B">
      <w:pPr>
        <w:pStyle w:val="berschrift3"/>
      </w:pPr>
      <w:r>
        <w:rPr>
          <w:rStyle w:val="Fett"/>
          <w:b w:val="0"/>
          <w:bCs w:val="0"/>
        </w:rPr>
        <w:t>3.16 Semantische Evolution und kulturelle Entwicklung</w:t>
      </w:r>
    </w:p>
    <w:p w14:paraId="6638273F" w14:textId="77777777" w:rsidR="005B543B" w:rsidRDefault="005B543B" w:rsidP="005B543B">
      <w:pPr>
        <w:pStyle w:val="StandardWeb"/>
      </w:pPr>
      <w:r>
        <w:t xml:space="preserve">Nach der Analyse reflexiver und metakognitiver Prozesse, die semantische Offenheit und symbolischen Wandel ermöglichen, richtet sich der Fokus in diesem Abschnitt auf die </w:t>
      </w:r>
      <w:r>
        <w:rPr>
          <w:rStyle w:val="Fett"/>
        </w:rPr>
        <w:t>dynamische Entwicklung symbolischer Ordnungen</w:t>
      </w:r>
      <w:r>
        <w:t xml:space="preserve"> über längere Zeiträume. Der Begriff </w:t>
      </w:r>
      <w:r>
        <w:rPr>
          <w:rStyle w:val="Fett"/>
        </w:rPr>
        <w:t>semantische Evolution</w:t>
      </w:r>
      <w:r>
        <w:t xml:space="preserve"> bezeichnet dabei die nicht-lineare, emergente Veränderung kultureller Bedeutungsfelder, wie sie sich in Sprache, Symbolsystemen, Institutionen und Weltbildern manifestieren.</w:t>
      </w:r>
    </w:p>
    <w:p w14:paraId="134681CB" w14:textId="77777777" w:rsidR="005B543B" w:rsidRDefault="005B543B" w:rsidP="005B543B">
      <w:pPr>
        <w:pStyle w:val="berschrift4"/>
      </w:pPr>
      <w:r>
        <w:t>3.16.1 Semantische Evolution: Grundlagen und Prinzipien</w:t>
      </w:r>
    </w:p>
    <w:p w14:paraId="12EDFD6C" w14:textId="77777777" w:rsidR="005B543B" w:rsidRDefault="005B543B" w:rsidP="005B543B">
      <w:pPr>
        <w:pStyle w:val="StandardWeb"/>
      </w:pPr>
      <w:r>
        <w:t xml:space="preserve">Semantische Evolution beschreibt die </w:t>
      </w:r>
      <w:r>
        <w:rPr>
          <w:rStyle w:val="Fett"/>
        </w:rPr>
        <w:t>Rekonstruktion und Neuschöpfung von Bedeutungen</w:t>
      </w:r>
      <w:r>
        <w:t xml:space="preserve"> innerhalb eines kulturellen Systems. Anders als biologische Evolution basiert sie nicht primär auf genetischer Variation und Selektion, sondern auf </w:t>
      </w:r>
      <w:r>
        <w:rPr>
          <w:rStyle w:val="Fett"/>
        </w:rPr>
        <w:t>kommunikativer Rekombination, Reflexion und Innovation</w:t>
      </w:r>
      <w:r>
        <w:t>. Dennoch lassen sich strukturelle Analogien erkennen: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483"/>
      </w:tblGrid>
      <w:tr w:rsidR="005B543B" w14:paraId="659FB3F5" w14:textId="77777777" w:rsidTr="005B543B">
        <w:trPr>
          <w:tblHeader/>
          <w:tblCellSpacing w:w="15" w:type="dxa"/>
        </w:trPr>
        <w:tc>
          <w:tcPr>
            <w:tcW w:w="0" w:type="auto"/>
            <w:vAlign w:val="center"/>
            <w:hideMark/>
          </w:tcPr>
          <w:p w14:paraId="4F1FE64F" w14:textId="77777777" w:rsidR="005B543B" w:rsidRDefault="005B543B">
            <w:pPr>
              <w:jc w:val="center"/>
              <w:rPr>
                <w:b/>
                <w:bCs/>
              </w:rPr>
            </w:pPr>
            <w:r>
              <w:rPr>
                <w:b/>
                <w:bCs/>
              </w:rPr>
              <w:t>Biologische Evolution</w:t>
            </w:r>
          </w:p>
        </w:tc>
        <w:tc>
          <w:tcPr>
            <w:tcW w:w="0" w:type="auto"/>
            <w:vAlign w:val="center"/>
            <w:hideMark/>
          </w:tcPr>
          <w:p w14:paraId="15D348E2" w14:textId="77777777" w:rsidR="005B543B" w:rsidRDefault="005B543B">
            <w:pPr>
              <w:jc w:val="center"/>
              <w:rPr>
                <w:b/>
                <w:bCs/>
              </w:rPr>
            </w:pPr>
            <w:r>
              <w:rPr>
                <w:b/>
                <w:bCs/>
              </w:rPr>
              <w:t>Semantische Evolution</w:t>
            </w:r>
          </w:p>
        </w:tc>
      </w:tr>
      <w:tr w:rsidR="005B543B" w14:paraId="08E7FC49" w14:textId="77777777" w:rsidTr="005B543B">
        <w:trPr>
          <w:tblCellSpacing w:w="15" w:type="dxa"/>
        </w:trPr>
        <w:tc>
          <w:tcPr>
            <w:tcW w:w="0" w:type="auto"/>
            <w:vAlign w:val="center"/>
            <w:hideMark/>
          </w:tcPr>
          <w:p w14:paraId="3AC79E23" w14:textId="77777777" w:rsidR="005B543B" w:rsidRDefault="005B543B">
            <w:r>
              <w:t>Mutation, Rekombination</w:t>
            </w:r>
          </w:p>
        </w:tc>
        <w:tc>
          <w:tcPr>
            <w:tcW w:w="0" w:type="auto"/>
            <w:vAlign w:val="center"/>
            <w:hideMark/>
          </w:tcPr>
          <w:p w14:paraId="170A8048" w14:textId="77777777" w:rsidR="005B543B" w:rsidRDefault="005B543B">
            <w:r>
              <w:t>Innovation, Re-Kontextualisierung</w:t>
            </w:r>
          </w:p>
        </w:tc>
      </w:tr>
      <w:tr w:rsidR="005B543B" w14:paraId="2A041C1E" w14:textId="77777777" w:rsidTr="005B543B">
        <w:trPr>
          <w:tblCellSpacing w:w="15" w:type="dxa"/>
        </w:trPr>
        <w:tc>
          <w:tcPr>
            <w:tcW w:w="0" w:type="auto"/>
            <w:vAlign w:val="center"/>
            <w:hideMark/>
          </w:tcPr>
          <w:p w14:paraId="46C643DA" w14:textId="77777777" w:rsidR="005B543B" w:rsidRDefault="005B543B">
            <w:r>
              <w:t>Selektion durch Umwelt</w:t>
            </w:r>
          </w:p>
        </w:tc>
        <w:tc>
          <w:tcPr>
            <w:tcW w:w="0" w:type="auto"/>
            <w:vAlign w:val="center"/>
            <w:hideMark/>
          </w:tcPr>
          <w:p w14:paraId="3F25D90A" w14:textId="77777777" w:rsidR="005B543B" w:rsidRDefault="005B543B">
            <w:r>
              <w:t>Rezeption, Diskurs, Anschlussfähigkeit</w:t>
            </w:r>
          </w:p>
        </w:tc>
      </w:tr>
      <w:tr w:rsidR="005B543B" w14:paraId="3E42EA49" w14:textId="77777777" w:rsidTr="005B543B">
        <w:trPr>
          <w:tblCellSpacing w:w="15" w:type="dxa"/>
        </w:trPr>
        <w:tc>
          <w:tcPr>
            <w:tcW w:w="0" w:type="auto"/>
            <w:vAlign w:val="center"/>
            <w:hideMark/>
          </w:tcPr>
          <w:p w14:paraId="7AB7694F" w14:textId="77777777" w:rsidR="005B543B" w:rsidRDefault="005B543B">
            <w:r>
              <w:t>Reproduktion durch Gene</w:t>
            </w:r>
          </w:p>
        </w:tc>
        <w:tc>
          <w:tcPr>
            <w:tcW w:w="0" w:type="auto"/>
            <w:vAlign w:val="center"/>
            <w:hideMark/>
          </w:tcPr>
          <w:p w14:paraId="695007AA" w14:textId="77777777" w:rsidR="005B543B" w:rsidRDefault="005B543B">
            <w:r>
              <w:t>Reproduktion durch Medien/Sprache</w:t>
            </w:r>
          </w:p>
        </w:tc>
      </w:tr>
    </w:tbl>
    <w:p w14:paraId="2822D115" w14:textId="77777777" w:rsidR="005B543B" w:rsidRDefault="005B543B" w:rsidP="005B543B">
      <w:pPr>
        <w:pStyle w:val="StandardWeb"/>
      </w:pPr>
      <w:r>
        <w:t xml:space="preserve">Diese Evolution vollzieht sich als </w:t>
      </w:r>
      <w:r>
        <w:rPr>
          <w:rStyle w:val="Fett"/>
        </w:rPr>
        <w:t>Veränderung semantischer Attraktoren</w:t>
      </w:r>
      <w:r>
        <w:t xml:space="preserve"> im funktionalen Raum (vgl. Abschnitt 3.13), wobei sich neue Attraktoren durch Relevanz, Anschlussfähigkeit und symbolische Effizienz stabilisieren.</w:t>
      </w:r>
    </w:p>
    <w:p w14:paraId="5ABBCEF2" w14:textId="77777777" w:rsidR="005B543B" w:rsidRDefault="005B543B" w:rsidP="005B543B">
      <w:pPr>
        <w:pStyle w:val="berschrift4"/>
      </w:pPr>
      <w:r>
        <w:t>3.16.2 Kulturelle Entwicklung als emergentes Systemverhalten</w:t>
      </w:r>
    </w:p>
    <w:p w14:paraId="71FEFC38" w14:textId="77777777" w:rsidR="005B543B" w:rsidRDefault="005B543B" w:rsidP="005B543B">
      <w:pPr>
        <w:pStyle w:val="StandardWeb"/>
      </w:pPr>
      <w:r>
        <w:t xml:space="preserve">Kulturelle Entwicklung ist ein </w:t>
      </w:r>
      <w:r>
        <w:rPr>
          <w:rStyle w:val="Fett"/>
        </w:rPr>
        <w:t>emergentes Phänomen</w:t>
      </w:r>
      <w:r>
        <w:t>, das sich aus der Interaktion intentionaler Systeme im diskursiven Raum ergibt. Sie basiert auf drei miteinander verflochtenen Prozessen:</w:t>
      </w:r>
    </w:p>
    <w:p w14:paraId="5E1ED62B" w14:textId="77777777" w:rsidR="005B543B" w:rsidRDefault="005B543B" w:rsidP="00D73C44">
      <w:pPr>
        <w:pStyle w:val="StandardWeb"/>
        <w:numPr>
          <w:ilvl w:val="0"/>
          <w:numId w:val="25"/>
        </w:numPr>
      </w:pPr>
      <w:r>
        <w:rPr>
          <w:rStyle w:val="Fett"/>
        </w:rPr>
        <w:t>Tradierung:</w:t>
      </w:r>
      <w:r>
        <w:t xml:space="preserve"> Weitergabe und Stabilisierung bestehender Bedeutungsfelder (z. B. durch Erziehung, Rituale, Medien).</w:t>
      </w:r>
    </w:p>
    <w:p w14:paraId="600B2A21" w14:textId="77777777" w:rsidR="005B543B" w:rsidRDefault="005B543B" w:rsidP="00D73C44">
      <w:pPr>
        <w:pStyle w:val="StandardWeb"/>
        <w:numPr>
          <w:ilvl w:val="0"/>
          <w:numId w:val="25"/>
        </w:numPr>
      </w:pPr>
      <w:r>
        <w:rPr>
          <w:rStyle w:val="Fett"/>
        </w:rPr>
        <w:t>Hybridisierung:</w:t>
      </w:r>
      <w:r>
        <w:t xml:space="preserve"> Kombination und Transformation kultureller Elemente in neuen Kontexten (z. B. durch Migration, Globalisierung, Digitalisierung).</w:t>
      </w:r>
    </w:p>
    <w:p w14:paraId="275C0D28" w14:textId="77777777" w:rsidR="005B543B" w:rsidRDefault="005B543B" w:rsidP="00D73C44">
      <w:pPr>
        <w:pStyle w:val="StandardWeb"/>
        <w:numPr>
          <w:ilvl w:val="0"/>
          <w:numId w:val="25"/>
        </w:numPr>
      </w:pPr>
      <w:r>
        <w:rPr>
          <w:rStyle w:val="Fett"/>
        </w:rPr>
        <w:lastRenderedPageBreak/>
        <w:t>Innovation:</w:t>
      </w:r>
      <w:r>
        <w:t xml:space="preserve"> Einführung neuer Symbole, Begriffe, Praktiken oder epistemischer Rahmen.</w:t>
      </w:r>
    </w:p>
    <w:p w14:paraId="117170DB" w14:textId="77777777" w:rsidR="005B543B" w:rsidRDefault="005B543B" w:rsidP="005B543B">
      <w:pPr>
        <w:pStyle w:val="StandardWeb"/>
      </w:pPr>
      <w:r>
        <w:t xml:space="preserve">Dabei entstehen </w:t>
      </w:r>
      <w:r>
        <w:rPr>
          <w:rStyle w:val="Fett"/>
        </w:rPr>
        <w:t>kulturelle Meta-Narrative</w:t>
      </w:r>
      <w:r>
        <w:t>, die als kollektive Bedeutungsträger fungieren (Lyotard, 1979; Assmann, 1992) [60, 61].</w:t>
      </w:r>
    </w:p>
    <w:p w14:paraId="48033350" w14:textId="77777777" w:rsidR="005B543B" w:rsidRDefault="005B543B" w:rsidP="005B543B">
      <w:pPr>
        <w:pStyle w:val="berschrift4"/>
      </w:pPr>
      <w:r>
        <w:t>3.16.3 Modelle semantischer Ko-Evolution</w:t>
      </w:r>
    </w:p>
    <w:p w14:paraId="3DD44EEB" w14:textId="77777777" w:rsidR="005B543B" w:rsidRDefault="005B543B" w:rsidP="005B543B">
      <w:pPr>
        <w:pStyle w:val="StandardWeb"/>
      </w:pPr>
      <w:r>
        <w:t xml:space="preserve">Ein zentrales Merkmal kultureller Entwicklung ist ihre </w:t>
      </w:r>
      <w:proofErr w:type="spellStart"/>
      <w:r>
        <w:rPr>
          <w:rStyle w:val="Fett"/>
        </w:rPr>
        <w:t>ko</w:t>
      </w:r>
      <w:proofErr w:type="spellEnd"/>
      <w:r>
        <w:rPr>
          <w:rStyle w:val="Fett"/>
        </w:rPr>
        <w:t>-evolutionäre Struktur</w:t>
      </w:r>
      <w:r>
        <w:t>. Bedeutungen entwickeln sich nicht isoliert, sondern in Wechselwirkung mit:</w:t>
      </w:r>
    </w:p>
    <w:p w14:paraId="14E45275" w14:textId="77777777" w:rsidR="005B543B" w:rsidRDefault="005B543B" w:rsidP="00D73C44">
      <w:pPr>
        <w:pStyle w:val="StandardWeb"/>
        <w:numPr>
          <w:ilvl w:val="0"/>
          <w:numId w:val="26"/>
        </w:numPr>
      </w:pPr>
      <w:r>
        <w:rPr>
          <w:rStyle w:val="Fett"/>
        </w:rPr>
        <w:t>technologischen Artefakten</w:t>
      </w:r>
      <w:r>
        <w:t xml:space="preserve"> (z. B. Schrift, Buchdruck, Internet),</w:t>
      </w:r>
    </w:p>
    <w:p w14:paraId="163C181D" w14:textId="77777777" w:rsidR="005B543B" w:rsidRDefault="005B543B" w:rsidP="00D73C44">
      <w:pPr>
        <w:pStyle w:val="StandardWeb"/>
        <w:numPr>
          <w:ilvl w:val="0"/>
          <w:numId w:val="26"/>
        </w:numPr>
      </w:pPr>
      <w:r>
        <w:rPr>
          <w:rStyle w:val="Fett"/>
        </w:rPr>
        <w:t>sozialen Institutionen</w:t>
      </w:r>
      <w:r>
        <w:t xml:space="preserve"> (z. B. Schule, Religion, Wissenschaft),</w:t>
      </w:r>
    </w:p>
    <w:p w14:paraId="1A75E090" w14:textId="77777777" w:rsidR="005B543B" w:rsidRDefault="005B543B" w:rsidP="00D73C44">
      <w:pPr>
        <w:pStyle w:val="StandardWeb"/>
        <w:numPr>
          <w:ilvl w:val="0"/>
          <w:numId w:val="26"/>
        </w:numPr>
      </w:pPr>
      <w:r>
        <w:rPr>
          <w:rStyle w:val="Fett"/>
        </w:rPr>
        <w:t>ökologischen Bedingungen</w:t>
      </w:r>
      <w:r>
        <w:t xml:space="preserve"> (z. B. Klima, Urbanität).</w:t>
      </w:r>
    </w:p>
    <w:p w14:paraId="3734A77D" w14:textId="77777777" w:rsidR="005B543B" w:rsidRDefault="005B543B" w:rsidP="005B543B">
      <w:pPr>
        <w:pStyle w:val="StandardWeb"/>
      </w:pPr>
      <w:r>
        <w:t>Modellierungen auf Basis dynamischer Systeme (</w:t>
      </w:r>
      <w:proofErr w:type="spellStart"/>
      <w:r>
        <w:t>Kauffman</w:t>
      </w:r>
      <w:proofErr w:type="spellEnd"/>
      <w:r>
        <w:t>, 1993; Luhmann, 1997) [62, 63] zeigen, dass semantische Ordnungen metastabil sind: Sie streben temporäre Kohärenz an, bleiben aber durch kontinuierliche Irritation veränderbar.</w:t>
      </w:r>
    </w:p>
    <w:p w14:paraId="7A0A4292" w14:textId="77777777" w:rsidR="005B543B" w:rsidRDefault="005B543B" w:rsidP="005B543B">
      <w:pPr>
        <w:pStyle w:val="berschrift4"/>
      </w:pPr>
      <w:r>
        <w:t>3.16.4 Semantische Drift und kulturelle Pfadabhängigkeit</w:t>
      </w:r>
    </w:p>
    <w:p w14:paraId="76A8C4E9" w14:textId="77777777" w:rsidR="005B543B" w:rsidRDefault="005B543B" w:rsidP="005B543B">
      <w:pPr>
        <w:pStyle w:val="StandardWeb"/>
      </w:pPr>
      <w:r>
        <w:t>Im Prozess kultureller Entwicklung treten zwei gegenläufige Dynamiken auf:</w:t>
      </w:r>
    </w:p>
    <w:p w14:paraId="439711CF" w14:textId="77777777" w:rsidR="005B543B" w:rsidRDefault="005B543B" w:rsidP="00D73C44">
      <w:pPr>
        <w:pStyle w:val="StandardWeb"/>
        <w:numPr>
          <w:ilvl w:val="0"/>
          <w:numId w:val="27"/>
        </w:numPr>
      </w:pPr>
      <w:r>
        <w:rPr>
          <w:rStyle w:val="Fett"/>
        </w:rPr>
        <w:t>Semantische Drift:</w:t>
      </w:r>
      <w:r>
        <w:t xml:space="preserve"> Bedeutungen verändern sich durch Wiederverwendung, Kontextverschiebung oder Ironisierung. Beispiele sind die Bedeutungswandel von Begriffen wie „Freiheit“ oder „Natur“ im politischen und philosophischen Diskurs.</w:t>
      </w:r>
    </w:p>
    <w:p w14:paraId="15931316" w14:textId="77777777" w:rsidR="005B543B" w:rsidRDefault="005B543B" w:rsidP="00D73C44">
      <w:pPr>
        <w:pStyle w:val="StandardWeb"/>
        <w:numPr>
          <w:ilvl w:val="0"/>
          <w:numId w:val="27"/>
        </w:numPr>
      </w:pPr>
      <w:r>
        <w:rPr>
          <w:rStyle w:val="Fett"/>
        </w:rPr>
        <w:t>Pfadabhängigkeit:</w:t>
      </w:r>
      <w:r>
        <w:t xml:space="preserve"> Früh etablierte Bedeutungsfelder können spätere Entwicklungen prägen oder blockieren. Semantische Innovationen müssen sich daher mit bestehenden Strukturmustern arrangieren oder diese bewusst überschreiten.</w:t>
      </w:r>
    </w:p>
    <w:p w14:paraId="464FE126" w14:textId="77777777" w:rsidR="005B543B" w:rsidRDefault="005B543B" w:rsidP="005B543B">
      <w:pPr>
        <w:pStyle w:val="StandardWeb"/>
      </w:pPr>
      <w:r>
        <w:t>Solche Mechanismen sind insbesondere in ideologischen, religiösen oder wissenschaftlichen Diskursen relevant.</w:t>
      </w:r>
    </w:p>
    <w:p w14:paraId="017D4474" w14:textId="77777777" w:rsidR="005B543B" w:rsidRDefault="005B543B" w:rsidP="005B543B">
      <w:pPr>
        <w:pStyle w:val="berschrift4"/>
      </w:pPr>
      <w:r>
        <w:t>3.16.5 Simulationsansätze und formale Beschreibung</w:t>
      </w:r>
    </w:p>
    <w:p w14:paraId="3DB7BADB" w14:textId="77777777" w:rsidR="005B543B" w:rsidRDefault="005B543B" w:rsidP="005B543B">
      <w:pPr>
        <w:pStyle w:val="StandardWeb"/>
      </w:pPr>
      <w:r>
        <w:t>Semantische Evolution lässt sich in Ansätzen modellieren, etwa mit:</w:t>
      </w:r>
    </w:p>
    <w:p w14:paraId="4C883D8C" w14:textId="77777777" w:rsidR="005B543B" w:rsidRDefault="005B543B" w:rsidP="00D73C44">
      <w:pPr>
        <w:pStyle w:val="StandardWeb"/>
        <w:numPr>
          <w:ilvl w:val="0"/>
          <w:numId w:val="28"/>
        </w:numPr>
      </w:pPr>
      <w:r>
        <w:rPr>
          <w:rStyle w:val="Fett"/>
        </w:rPr>
        <w:t>Agentenbasierter Simulation</w:t>
      </w:r>
      <w:r>
        <w:t xml:space="preserve">: Akteure agieren mit semantischen Regeln und erzeugen emergente Bedeutungsfelder (Epstein &amp; </w:t>
      </w:r>
      <w:proofErr w:type="spellStart"/>
      <w:r>
        <w:t>Axtell</w:t>
      </w:r>
      <w:proofErr w:type="spellEnd"/>
      <w:r>
        <w:t>, 1996) [64].</w:t>
      </w:r>
    </w:p>
    <w:p w14:paraId="21AE0EEF" w14:textId="77777777" w:rsidR="005B543B" w:rsidRDefault="005B543B" w:rsidP="00D73C44">
      <w:pPr>
        <w:pStyle w:val="StandardWeb"/>
        <w:numPr>
          <w:ilvl w:val="0"/>
          <w:numId w:val="28"/>
        </w:numPr>
      </w:pPr>
      <w:r>
        <w:rPr>
          <w:rStyle w:val="Fett"/>
        </w:rPr>
        <w:t>Netzwerktheorie</w:t>
      </w:r>
      <w:r>
        <w:t>: Bedeutung wird als Relation zwischen Begriffen in dynamischen Graphen modelliert (</w:t>
      </w:r>
      <w:proofErr w:type="spellStart"/>
      <w:r>
        <w:t>Steyvers</w:t>
      </w:r>
      <w:proofErr w:type="spellEnd"/>
      <w:r>
        <w:t xml:space="preserve"> &amp; </w:t>
      </w:r>
      <w:proofErr w:type="spellStart"/>
      <w:r>
        <w:t>Tenenbaum</w:t>
      </w:r>
      <w:proofErr w:type="spellEnd"/>
      <w:r>
        <w:t>, 2005) [65].</w:t>
      </w:r>
    </w:p>
    <w:p w14:paraId="2D7FAFF5" w14:textId="77777777" w:rsidR="005B543B" w:rsidRDefault="005B543B" w:rsidP="00D73C44">
      <w:pPr>
        <w:pStyle w:val="StandardWeb"/>
        <w:numPr>
          <w:ilvl w:val="0"/>
          <w:numId w:val="28"/>
        </w:numPr>
      </w:pPr>
      <w:r>
        <w:rPr>
          <w:rStyle w:val="Fett"/>
        </w:rPr>
        <w:t>Systemtheorie</w:t>
      </w:r>
      <w:r>
        <w:t>: Bedeutung entsteht durch rekursive Codierung in operativ geschlossenen Systemen (Luhmann, 1997) [63].</w:t>
      </w:r>
    </w:p>
    <w:p w14:paraId="168E0846" w14:textId="77777777" w:rsidR="005B543B" w:rsidRDefault="005B543B" w:rsidP="005B543B">
      <w:pPr>
        <w:pStyle w:val="StandardWeb"/>
      </w:pPr>
      <w:r>
        <w:t xml:space="preserve">Solche Modelle erlauben die Darstellung kultureller Entwicklung als </w:t>
      </w:r>
      <w:r>
        <w:rPr>
          <w:rStyle w:val="Fett"/>
        </w:rPr>
        <w:t>nicht-lineare Dynamik im semantischen Raum</w:t>
      </w:r>
      <w:r>
        <w:t>, die durch Feedback, Irritation und Strukturkopplung getrieben wird.</w:t>
      </w:r>
    </w:p>
    <w:p w14:paraId="61E016BB" w14:textId="77777777" w:rsidR="005B543B" w:rsidRDefault="005B543B" w:rsidP="005B543B">
      <w:pPr>
        <w:pStyle w:val="berschrift4"/>
      </w:pPr>
      <w:r>
        <w:lastRenderedPageBreak/>
        <w:t>3.16.6 Perspektiven für intentionales Systemdesign</w:t>
      </w:r>
    </w:p>
    <w:p w14:paraId="6CD4F1B3" w14:textId="77777777" w:rsidR="005B543B" w:rsidRDefault="005B543B" w:rsidP="005B543B">
      <w:pPr>
        <w:pStyle w:val="StandardWeb"/>
      </w:pPr>
      <w:r>
        <w:t>Das Verständnis semantischer Evolution eröffnet neue Perspektiven für das Design intentionaler Systeme – sei es in Bildung, Technologieentwicklung oder Organisationsstruktur:</w:t>
      </w:r>
    </w:p>
    <w:p w14:paraId="40496433" w14:textId="77777777" w:rsidR="005B543B" w:rsidRDefault="005B543B" w:rsidP="00D73C44">
      <w:pPr>
        <w:pStyle w:val="StandardWeb"/>
        <w:numPr>
          <w:ilvl w:val="0"/>
          <w:numId w:val="29"/>
        </w:numPr>
      </w:pPr>
      <w:r>
        <w:rPr>
          <w:rStyle w:val="Fett"/>
        </w:rPr>
        <w:t>Kulturelle Resilienz</w:t>
      </w:r>
      <w:r>
        <w:t xml:space="preserve"> entsteht durch die Fähigkeit, Bedeutungsfelder flexibel anzupassen.</w:t>
      </w:r>
    </w:p>
    <w:p w14:paraId="5A95E240" w14:textId="77777777" w:rsidR="005B543B" w:rsidRDefault="005B543B" w:rsidP="00D73C44">
      <w:pPr>
        <w:pStyle w:val="StandardWeb"/>
        <w:numPr>
          <w:ilvl w:val="0"/>
          <w:numId w:val="29"/>
        </w:numPr>
      </w:pPr>
      <w:r>
        <w:rPr>
          <w:rStyle w:val="Fett"/>
        </w:rPr>
        <w:t>Partizipative Semantikgestaltung</w:t>
      </w:r>
      <w:r>
        <w:t xml:space="preserve"> wird zur demokratischen Aufgabe (z. B. in offenen Wissenssystemen, deliberativer Politik).</w:t>
      </w:r>
    </w:p>
    <w:p w14:paraId="43159667" w14:textId="77777777" w:rsidR="005B543B" w:rsidRDefault="005B543B" w:rsidP="00D73C44">
      <w:pPr>
        <w:pStyle w:val="StandardWeb"/>
        <w:numPr>
          <w:ilvl w:val="0"/>
          <w:numId w:val="29"/>
        </w:numPr>
      </w:pPr>
      <w:r>
        <w:rPr>
          <w:rStyle w:val="Fett"/>
        </w:rPr>
        <w:t>Kritische Metakompetenz</w:t>
      </w:r>
      <w:r>
        <w:t xml:space="preserve"> wird zur Voraussetzung für verantwortliche Handlung im kulturellen Raum.</w:t>
      </w:r>
    </w:p>
    <w:p w14:paraId="2E37CF80" w14:textId="77777777" w:rsidR="005B543B" w:rsidRDefault="005B543B" w:rsidP="005B543B">
      <w:pPr>
        <w:pStyle w:val="berschrift4"/>
      </w:pPr>
      <w:r>
        <w:t>3.16.7 Zusammenfassung und Ausblick</w:t>
      </w:r>
    </w:p>
    <w:p w14:paraId="2E20326D" w14:textId="77777777" w:rsidR="005B543B" w:rsidRDefault="005B543B" w:rsidP="005B543B">
      <w:pPr>
        <w:pStyle w:val="StandardWeb"/>
      </w:pPr>
      <w:r>
        <w:t xml:space="preserve">Semantische Evolution beschreibt die dynamische Entwicklung symbolischer Ordnungen durch rekursive Bedeutungsbildung. Sie ist </w:t>
      </w:r>
      <w:proofErr w:type="spellStart"/>
      <w:r>
        <w:t>ko</w:t>
      </w:r>
      <w:proofErr w:type="spellEnd"/>
      <w:r>
        <w:t>-evolutionär, emergent und strukturverändernd. Der funktionale Raum bietet hierfür ein Modell, das sowohl semantische Drift als auch kulturelle Pfadabhängigkeit berücksichtigt.</w:t>
      </w:r>
    </w:p>
    <w:p w14:paraId="243B39AB" w14:textId="77777777" w:rsidR="005B543B" w:rsidRDefault="005B543B" w:rsidP="005B543B">
      <w:pPr>
        <w:pStyle w:val="StandardWeb"/>
      </w:pPr>
      <w:r>
        <w:t xml:space="preserve">Im abschließenden Abschnitt 3.17 wird untersucht, wie diese Konzepte in einem umfassenden </w:t>
      </w:r>
      <w:r>
        <w:rPr>
          <w:rStyle w:val="Fett"/>
        </w:rPr>
        <w:t>metatheoretischen Rahmen intentionaler Systeme</w:t>
      </w:r>
      <w:r>
        <w:t xml:space="preserve"> zusammengeführt werden können, um eine integrative Theorie funktionaler Bezugssysteme zu formulieren.</w:t>
      </w:r>
    </w:p>
    <w:p w14:paraId="0F202632" w14:textId="77777777" w:rsidR="005B543B" w:rsidRDefault="0066734A" w:rsidP="005B543B">
      <w:r>
        <w:pict w14:anchorId="32EC28DA">
          <v:rect id="_x0000_i1101" style="width:0;height:1.5pt" o:hralign="center" o:hrstd="t" o:hr="t" fillcolor="#a0a0a0" stroked="f"/>
        </w:pict>
      </w:r>
    </w:p>
    <w:p w14:paraId="5F66142B" w14:textId="77777777" w:rsidR="005B543B" w:rsidRDefault="005B543B" w:rsidP="005B543B">
      <w:pPr>
        <w:pStyle w:val="StandardWeb"/>
      </w:pPr>
      <w:r>
        <w:rPr>
          <w:rStyle w:val="Fett"/>
        </w:rPr>
        <w:t>Quellenangaben (fortlaufend):</w:t>
      </w:r>
      <w:r>
        <w:br/>
        <w:t xml:space="preserve">[60] Lyotard, J.-F. (1979). </w:t>
      </w:r>
      <w:r>
        <w:rPr>
          <w:rStyle w:val="Hervorhebung"/>
        </w:rPr>
        <w:t xml:space="preserve">La </w:t>
      </w:r>
      <w:proofErr w:type="spellStart"/>
      <w:r>
        <w:rPr>
          <w:rStyle w:val="Hervorhebung"/>
        </w:rPr>
        <w:t>condition</w:t>
      </w:r>
      <w:proofErr w:type="spellEnd"/>
      <w:r>
        <w:rPr>
          <w:rStyle w:val="Hervorhebung"/>
        </w:rPr>
        <w:t xml:space="preserve"> postmoderne: Rapport </w:t>
      </w:r>
      <w:proofErr w:type="spellStart"/>
      <w:r>
        <w:rPr>
          <w:rStyle w:val="Hervorhebung"/>
        </w:rPr>
        <w:t>sur</w:t>
      </w:r>
      <w:proofErr w:type="spellEnd"/>
      <w:r>
        <w:rPr>
          <w:rStyle w:val="Hervorhebung"/>
        </w:rPr>
        <w:t xml:space="preserve"> le </w:t>
      </w:r>
      <w:proofErr w:type="spellStart"/>
      <w:r>
        <w:rPr>
          <w:rStyle w:val="Hervorhebung"/>
        </w:rPr>
        <w:t>savoir</w:t>
      </w:r>
      <w:proofErr w:type="spellEnd"/>
      <w:r>
        <w:t xml:space="preserve">. </w:t>
      </w:r>
      <w:proofErr w:type="spellStart"/>
      <w:r>
        <w:t>Les</w:t>
      </w:r>
      <w:proofErr w:type="spellEnd"/>
      <w:r>
        <w:t xml:space="preserve"> Éditions de Minuit.</w:t>
      </w:r>
      <w:r>
        <w:br/>
        <w:t xml:space="preserve">[61] Assmann, J. (1992). </w:t>
      </w:r>
      <w:r>
        <w:rPr>
          <w:rStyle w:val="Hervorhebung"/>
        </w:rPr>
        <w:t>Das kulturelle Gedächtnis: Schrift, Erinnerung und politische Identität in frühen Hochkulturen</w:t>
      </w:r>
      <w:r>
        <w:t>. Beck.</w:t>
      </w:r>
      <w:r>
        <w:br/>
        <w:t xml:space="preserve">[62] </w:t>
      </w:r>
      <w:proofErr w:type="spellStart"/>
      <w:r>
        <w:t>Kauffman</w:t>
      </w:r>
      <w:proofErr w:type="spellEnd"/>
      <w:r>
        <w:t xml:space="preserve">, S. (1993).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Oxford University Press.</w:t>
      </w:r>
      <w:r>
        <w:br/>
        <w:t xml:space="preserve">[63] Luhmann, N. (1997). </w:t>
      </w:r>
      <w:r>
        <w:rPr>
          <w:rStyle w:val="Hervorhebung"/>
        </w:rPr>
        <w:t>Die Gesellschaft der Gesellschaft</w:t>
      </w:r>
      <w:r>
        <w:t>. Suhrkamp.</w:t>
      </w:r>
      <w:r>
        <w:br/>
        <w:t xml:space="preserve">[64] 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Brookings Institution.</w:t>
      </w:r>
      <w:r>
        <w:br/>
        <w:t xml:space="preserve">[65] </w:t>
      </w:r>
      <w:proofErr w:type="spellStart"/>
      <w:r>
        <w:t>Steyvers</w:t>
      </w:r>
      <w:proofErr w:type="spellEnd"/>
      <w:r>
        <w:t xml:space="preserve">, M., &amp; </w:t>
      </w:r>
      <w:proofErr w:type="spellStart"/>
      <w:r>
        <w:t>Tenenbaum</w:t>
      </w:r>
      <w:proofErr w:type="spellEnd"/>
      <w:r>
        <w:t>, J. B. (2005). The large-</w:t>
      </w:r>
      <w:proofErr w:type="spellStart"/>
      <w:r>
        <w:t>scale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semantic</w:t>
      </w:r>
      <w:proofErr w:type="spellEnd"/>
      <w:r>
        <w:t xml:space="preserve"> </w:t>
      </w:r>
      <w:proofErr w:type="spellStart"/>
      <w:r>
        <w:t>networks</w:t>
      </w:r>
      <w:proofErr w:type="spellEnd"/>
      <w:r>
        <w:t xml:space="preserve">: Statistical </w:t>
      </w:r>
      <w:proofErr w:type="spellStart"/>
      <w:r>
        <w:t>analyses</w:t>
      </w:r>
      <w:proofErr w:type="spellEnd"/>
      <w:r>
        <w:t xml:space="preserve"> and a </w:t>
      </w:r>
      <w:proofErr w:type="spellStart"/>
      <w:r>
        <w:t>model</w:t>
      </w:r>
      <w:proofErr w:type="spellEnd"/>
      <w:r>
        <w:t xml:space="preserve"> </w:t>
      </w:r>
      <w:proofErr w:type="spellStart"/>
      <w:r>
        <w:t>of</w:t>
      </w:r>
      <w:proofErr w:type="spellEnd"/>
      <w:r>
        <w:t xml:space="preserve"> </w:t>
      </w:r>
      <w:proofErr w:type="spellStart"/>
      <w:r>
        <w:t>semantic</w:t>
      </w:r>
      <w:proofErr w:type="spellEnd"/>
      <w:r>
        <w:t xml:space="preserve"> </w:t>
      </w:r>
      <w:proofErr w:type="spellStart"/>
      <w:r>
        <w:t>growth</w:t>
      </w:r>
      <w:proofErr w:type="spellEnd"/>
      <w:r>
        <w:t xml:space="preserve">. </w:t>
      </w:r>
      <w:proofErr w:type="spellStart"/>
      <w:r>
        <w:rPr>
          <w:rStyle w:val="Hervorhebung"/>
        </w:rPr>
        <w:t>Cognitive</w:t>
      </w:r>
      <w:proofErr w:type="spellEnd"/>
      <w:r>
        <w:rPr>
          <w:rStyle w:val="Hervorhebung"/>
        </w:rPr>
        <w:t xml:space="preserve"> Science</w:t>
      </w:r>
      <w:r>
        <w:t>, 29(1), 41–78.</w:t>
      </w:r>
    </w:p>
    <w:p w14:paraId="39BFB183" w14:textId="77777777" w:rsidR="005B543B" w:rsidRDefault="005B543B" w:rsidP="005B543B">
      <w:pPr>
        <w:pStyle w:val="berschrift2"/>
      </w:pPr>
      <w:r>
        <w:rPr>
          <w:rStyle w:val="Fett"/>
          <w:b/>
          <w:bCs/>
        </w:rPr>
        <w:t>3.17 Metatheorie intentionaler Systeme</w:t>
      </w:r>
    </w:p>
    <w:p w14:paraId="0A09B759" w14:textId="77777777" w:rsidR="005B543B" w:rsidRDefault="005B543B" w:rsidP="005B543B">
      <w:pPr>
        <w:pStyle w:val="StandardWeb"/>
      </w:pPr>
      <w:r>
        <w:t xml:space="preserve">Der bisherige Aufbau des Kapitels hat funktionale Bezugssysteme als strukturierte Räume analysiert, in denen physikalische, biologische, symbolische und reflexive Prozesse miteinander verwoben sind. Der abschließende Schritt besteht nun in der Formulierung einer </w:t>
      </w:r>
      <w:r>
        <w:rPr>
          <w:rStyle w:val="Fett"/>
        </w:rPr>
        <w:t>Metatheorie intentionaler Systeme</w:t>
      </w:r>
      <w:r>
        <w:t>, die diese Ebenen in ein integratives Denkmodell überführt.</w:t>
      </w:r>
    </w:p>
    <w:p w14:paraId="31CB931F" w14:textId="77777777" w:rsidR="005B543B" w:rsidRDefault="005B543B" w:rsidP="005B543B">
      <w:pPr>
        <w:pStyle w:val="berschrift3"/>
      </w:pPr>
      <w:r>
        <w:lastRenderedPageBreak/>
        <w:t>3.17.1 Intentionalität als systemischer Grundbegriff</w:t>
      </w:r>
    </w:p>
    <w:p w14:paraId="69D7D22B" w14:textId="77777777" w:rsidR="005B543B" w:rsidRDefault="005B543B" w:rsidP="005B543B">
      <w:pPr>
        <w:pStyle w:val="StandardWeb"/>
      </w:pPr>
      <w:r>
        <w:rPr>
          <w:rStyle w:val="Fett"/>
        </w:rPr>
        <w:t>Intentionalität</w:t>
      </w:r>
      <w:r>
        <w:t xml:space="preserve"> beschreibt die Fähigkeit eines Systems, auf etwas gerichtet zu sein – sei es auf Objekte, Ziele, Bedeutungen oder Handlungen. Sie stellt damit ein Ordnungsprinzip dar, das sich quer durch physikalische, biologische und kulturelle Ebenen zieht:</w:t>
      </w:r>
    </w:p>
    <w:p w14:paraId="17A6A785" w14:textId="77777777" w:rsidR="005B543B" w:rsidRDefault="005B543B" w:rsidP="00D73C44">
      <w:pPr>
        <w:pStyle w:val="StandardWeb"/>
        <w:numPr>
          <w:ilvl w:val="0"/>
          <w:numId w:val="30"/>
        </w:numPr>
      </w:pPr>
      <w:r>
        <w:t>Auf physikalischer Ebene manifestiert sich Intentionalität als gerichtete Dynamik (z. B. Bewegung entlang von Gradienten).</w:t>
      </w:r>
    </w:p>
    <w:p w14:paraId="6F75625E" w14:textId="77777777" w:rsidR="005B543B" w:rsidRDefault="005B543B" w:rsidP="00D73C44">
      <w:pPr>
        <w:pStyle w:val="StandardWeb"/>
        <w:numPr>
          <w:ilvl w:val="0"/>
          <w:numId w:val="30"/>
        </w:numPr>
      </w:pPr>
      <w:r>
        <w:t>Auf biologischer Ebene tritt sie als Zweckmäßigkeit, Bedürfnisorientierung oder Selbstregulation auf.</w:t>
      </w:r>
    </w:p>
    <w:p w14:paraId="054BB42D" w14:textId="77777777" w:rsidR="005B543B" w:rsidRDefault="005B543B" w:rsidP="00D73C44">
      <w:pPr>
        <w:pStyle w:val="StandardWeb"/>
        <w:numPr>
          <w:ilvl w:val="0"/>
          <w:numId w:val="30"/>
        </w:numPr>
      </w:pPr>
      <w:r>
        <w:t>Auf kognitiver Ebene erscheint sie in der Ausrichtung mentaler Zustände auf Inhalte.</w:t>
      </w:r>
    </w:p>
    <w:p w14:paraId="444BD7EC" w14:textId="77777777" w:rsidR="005B543B" w:rsidRDefault="005B543B" w:rsidP="00D73C44">
      <w:pPr>
        <w:pStyle w:val="StandardWeb"/>
        <w:numPr>
          <w:ilvl w:val="0"/>
          <w:numId w:val="30"/>
        </w:numPr>
      </w:pPr>
      <w:r>
        <w:t>Auf kultureller Ebene realisiert sie sich als diskursiver Sinn, symbolische Ordnung oder kollektive Werteorientierung.</w:t>
      </w:r>
    </w:p>
    <w:p w14:paraId="2CA74DB4" w14:textId="77777777" w:rsidR="005B543B" w:rsidRDefault="005B543B" w:rsidP="005B543B">
      <w:pPr>
        <w:pStyle w:val="StandardWeb"/>
      </w:pPr>
      <w:r>
        <w:t xml:space="preserve">Eine Metatheorie intentionaler Systeme muss diese Ebenen </w:t>
      </w:r>
      <w:r>
        <w:rPr>
          <w:rStyle w:val="Fett"/>
        </w:rPr>
        <w:t>nicht additiv, sondern emergent-hierarchisch</w:t>
      </w:r>
      <w:r>
        <w:t xml:space="preserve"> integrieren.</w:t>
      </w:r>
    </w:p>
    <w:p w14:paraId="295CCB7B" w14:textId="77777777" w:rsidR="005B543B" w:rsidRDefault="005B543B" w:rsidP="005B543B">
      <w:pPr>
        <w:pStyle w:val="berschrift3"/>
      </w:pPr>
      <w:r>
        <w:t>3.17.2 Struktur der Metatheorie: Fünf Koordinatenachsen</w:t>
      </w:r>
    </w:p>
    <w:p w14:paraId="67F70666" w14:textId="77777777" w:rsidR="005B543B" w:rsidRDefault="005B543B" w:rsidP="005B543B">
      <w:pPr>
        <w:pStyle w:val="StandardWeb"/>
      </w:pPr>
      <w:r>
        <w:t>Die funktionalen Bezugssysteme intentionaler Systeme lassen sich entlang von fünf koordinierenden Achsen beschreiben:</w:t>
      </w:r>
    </w:p>
    <w:p w14:paraId="0ABD534C" w14:textId="77777777" w:rsidR="005B543B" w:rsidRDefault="005B543B" w:rsidP="00D73C44">
      <w:pPr>
        <w:pStyle w:val="StandardWeb"/>
        <w:numPr>
          <w:ilvl w:val="0"/>
          <w:numId w:val="31"/>
        </w:numPr>
      </w:pPr>
      <w:r>
        <w:rPr>
          <w:rStyle w:val="Fett"/>
        </w:rPr>
        <w:t>Raum-Zeit-Funktionalität:</w:t>
      </w:r>
      <w:r>
        <w:t xml:space="preserve"> Verortung von Beobachtungen und Handlungen in Raum und Zeit.</w:t>
      </w:r>
    </w:p>
    <w:p w14:paraId="1C312EBA" w14:textId="77777777" w:rsidR="005B543B" w:rsidRDefault="005B543B" w:rsidP="00D73C44">
      <w:pPr>
        <w:pStyle w:val="StandardWeb"/>
        <w:numPr>
          <w:ilvl w:val="0"/>
          <w:numId w:val="31"/>
        </w:numPr>
      </w:pPr>
      <w:r>
        <w:rPr>
          <w:rStyle w:val="Fett"/>
        </w:rPr>
        <w:t>Systemgrenzen und Selbstreferenz:</w:t>
      </w:r>
      <w:r>
        <w:t xml:space="preserve"> Abgrenzung und Rekursion durch Meta-Funktionen.</w:t>
      </w:r>
    </w:p>
    <w:p w14:paraId="25DA5E2E" w14:textId="77777777" w:rsidR="005B543B" w:rsidRDefault="005B543B" w:rsidP="00D73C44">
      <w:pPr>
        <w:pStyle w:val="StandardWeb"/>
        <w:numPr>
          <w:ilvl w:val="0"/>
          <w:numId w:val="31"/>
        </w:numPr>
      </w:pPr>
      <w:r>
        <w:rPr>
          <w:rStyle w:val="Fett"/>
        </w:rPr>
        <w:t>Semantische Felder:</w:t>
      </w:r>
      <w:r>
        <w:t xml:space="preserve"> Stabilisierung durch symbolische Attraktoren und kulturelle Bedeutungsnetze.</w:t>
      </w:r>
    </w:p>
    <w:p w14:paraId="455BBE90" w14:textId="77777777" w:rsidR="005B543B" w:rsidRDefault="005B543B" w:rsidP="00D73C44">
      <w:pPr>
        <w:pStyle w:val="StandardWeb"/>
        <w:numPr>
          <w:ilvl w:val="0"/>
          <w:numId w:val="31"/>
        </w:numPr>
      </w:pPr>
      <w:r>
        <w:rPr>
          <w:rStyle w:val="Fett"/>
        </w:rPr>
        <w:t>Reflexion und Metaebenen:</w:t>
      </w:r>
      <w:r>
        <w:t xml:space="preserve"> Ermöglichung von Perspektivwechseln, Diskurs und Metakognition.</w:t>
      </w:r>
    </w:p>
    <w:p w14:paraId="6BAA6876" w14:textId="77777777" w:rsidR="005B543B" w:rsidRDefault="005B543B" w:rsidP="00D73C44">
      <w:pPr>
        <w:pStyle w:val="StandardWeb"/>
        <w:numPr>
          <w:ilvl w:val="0"/>
          <w:numId w:val="31"/>
        </w:numPr>
      </w:pPr>
      <w:r>
        <w:rPr>
          <w:rStyle w:val="Fett"/>
        </w:rPr>
        <w:t>Evolutionäre Offenheit:</w:t>
      </w:r>
      <w:r>
        <w:t xml:space="preserve"> Wandel durch emergente Prozesse, semantische Drift und kulturelle </w:t>
      </w:r>
      <w:proofErr w:type="spellStart"/>
      <w:r>
        <w:t>Rekontextualisierung</w:t>
      </w:r>
      <w:proofErr w:type="spellEnd"/>
      <w:r>
        <w:t>.</w:t>
      </w:r>
    </w:p>
    <w:p w14:paraId="03766205" w14:textId="77777777" w:rsidR="005B543B" w:rsidRDefault="005B543B" w:rsidP="005B543B">
      <w:pPr>
        <w:pStyle w:val="StandardWeb"/>
      </w:pPr>
      <w:r>
        <w:t xml:space="preserve">Diese Achsen beschreiben </w:t>
      </w:r>
      <w:r>
        <w:rPr>
          <w:rStyle w:val="Fett"/>
        </w:rPr>
        <w:t>nicht nur die Architektur</w:t>
      </w:r>
      <w:r>
        <w:t xml:space="preserve"> einzelner Systeme, sondern auch deren </w:t>
      </w:r>
      <w:r>
        <w:rPr>
          <w:rStyle w:val="Fett"/>
        </w:rPr>
        <w:t>Veränderungsdynamik und Interaktionspotenziale</w:t>
      </w:r>
      <w:r>
        <w:t>.</w:t>
      </w:r>
    </w:p>
    <w:p w14:paraId="6F9B03B3" w14:textId="77777777" w:rsidR="005B543B" w:rsidRDefault="005B543B" w:rsidP="005B543B">
      <w:pPr>
        <w:pStyle w:val="berschrift3"/>
      </w:pPr>
      <w:r>
        <w:t>3.17.3 Systemische Emergenz intentionaler Ordnung</w:t>
      </w:r>
    </w:p>
    <w:p w14:paraId="28E9D879" w14:textId="77777777" w:rsidR="005B543B" w:rsidRDefault="005B543B" w:rsidP="005B543B">
      <w:pPr>
        <w:pStyle w:val="StandardWeb"/>
      </w:pPr>
      <w:r>
        <w:t xml:space="preserve">Intentionalität ist kein bloßer Input einer rationalen Instanz, sondern entsteht als </w:t>
      </w:r>
      <w:r>
        <w:rPr>
          <w:rStyle w:val="Fett"/>
        </w:rPr>
        <w:t>emergente Ordnung</w:t>
      </w:r>
      <w:r>
        <w:t xml:space="preserve"> aus rekursiver Beobachtung, Bedeutungsintegration und Handlungsstrukturierung. Damit ist jede intentionale Struktur </w:t>
      </w:r>
      <w:r>
        <w:rPr>
          <w:rStyle w:val="Fett"/>
        </w:rPr>
        <w:t>selbst das Ergebnis eines historischen, reflexiven und kulturellen Prozesses</w:t>
      </w:r>
      <w:r>
        <w:t>.</w:t>
      </w:r>
    </w:p>
    <w:p w14:paraId="2E2269E8" w14:textId="77777777" w:rsidR="005B543B" w:rsidRDefault="005B543B" w:rsidP="005B543B">
      <w:pPr>
        <w:pStyle w:val="StandardWeb"/>
      </w:pPr>
      <w:r>
        <w:t>In der Metatheorie intentionaler Systeme wird diese Emergenz operationalisiert über:</w:t>
      </w:r>
    </w:p>
    <w:p w14:paraId="7945BBD9" w14:textId="77777777" w:rsidR="005B543B" w:rsidRDefault="005B543B" w:rsidP="00D73C44">
      <w:pPr>
        <w:pStyle w:val="StandardWeb"/>
        <w:numPr>
          <w:ilvl w:val="0"/>
          <w:numId w:val="32"/>
        </w:numPr>
      </w:pPr>
      <w:r>
        <w:rPr>
          <w:rStyle w:val="Fett"/>
        </w:rPr>
        <w:t>rekursive Meta-Funktionalität</w:t>
      </w:r>
      <w:r>
        <w:t xml:space="preserve"> (vgl. Abschnitt 3.10),</w:t>
      </w:r>
    </w:p>
    <w:p w14:paraId="03447A7B" w14:textId="77777777" w:rsidR="005B543B" w:rsidRDefault="005B543B" w:rsidP="00D73C44">
      <w:pPr>
        <w:pStyle w:val="StandardWeb"/>
        <w:numPr>
          <w:ilvl w:val="0"/>
          <w:numId w:val="32"/>
        </w:numPr>
      </w:pPr>
      <w:r>
        <w:rPr>
          <w:rStyle w:val="Fett"/>
        </w:rPr>
        <w:t>semantische Felddynamik</w:t>
      </w:r>
      <w:r>
        <w:t xml:space="preserve"> (vgl. Abschnitt 3.13),</w:t>
      </w:r>
    </w:p>
    <w:p w14:paraId="751B83E4" w14:textId="77777777" w:rsidR="005B543B" w:rsidRDefault="005B543B" w:rsidP="00D73C44">
      <w:pPr>
        <w:pStyle w:val="StandardWeb"/>
        <w:numPr>
          <w:ilvl w:val="0"/>
          <w:numId w:val="32"/>
        </w:numPr>
      </w:pPr>
      <w:r>
        <w:rPr>
          <w:rStyle w:val="Fett"/>
        </w:rPr>
        <w:t>symbolische Metastrukturen</w:t>
      </w:r>
      <w:r>
        <w:t xml:space="preserve"> (vgl. Abschnitt 3.14),</w:t>
      </w:r>
    </w:p>
    <w:p w14:paraId="3B9FBF69" w14:textId="77777777" w:rsidR="005B543B" w:rsidRDefault="005B543B" w:rsidP="00D73C44">
      <w:pPr>
        <w:pStyle w:val="StandardWeb"/>
        <w:numPr>
          <w:ilvl w:val="0"/>
          <w:numId w:val="32"/>
        </w:numPr>
      </w:pPr>
      <w:r>
        <w:rPr>
          <w:rStyle w:val="Fett"/>
        </w:rPr>
        <w:t>Diskurs und Metakognition</w:t>
      </w:r>
      <w:r>
        <w:t xml:space="preserve"> (vgl. Abschnitt 3.15),</w:t>
      </w:r>
    </w:p>
    <w:p w14:paraId="7A7EFA2E" w14:textId="77777777" w:rsidR="005B543B" w:rsidRDefault="005B543B" w:rsidP="00D73C44">
      <w:pPr>
        <w:pStyle w:val="StandardWeb"/>
        <w:numPr>
          <w:ilvl w:val="0"/>
          <w:numId w:val="32"/>
        </w:numPr>
      </w:pPr>
      <w:r>
        <w:t xml:space="preserve">und </w:t>
      </w:r>
      <w:r>
        <w:rPr>
          <w:rStyle w:val="Fett"/>
        </w:rPr>
        <w:t>semantische Evolution</w:t>
      </w:r>
      <w:r>
        <w:t xml:space="preserve"> (vgl. Abschnitt 3.16).</w:t>
      </w:r>
    </w:p>
    <w:p w14:paraId="7450AB26" w14:textId="77777777" w:rsidR="005B543B" w:rsidRDefault="005B543B" w:rsidP="005B543B">
      <w:pPr>
        <w:pStyle w:val="berschrift3"/>
      </w:pPr>
      <w:r>
        <w:lastRenderedPageBreak/>
        <w:t>3.17.4 Interdisziplinäre Integration</w:t>
      </w:r>
    </w:p>
    <w:p w14:paraId="55C2B522" w14:textId="77777777" w:rsidR="005B543B" w:rsidRDefault="005B543B" w:rsidP="005B543B">
      <w:pPr>
        <w:pStyle w:val="StandardWeb"/>
      </w:pPr>
      <w:r>
        <w:t xml:space="preserve">Die Metatheorie intentionaler Systeme schlägt eine </w:t>
      </w:r>
      <w:r>
        <w:rPr>
          <w:rStyle w:val="Fett"/>
        </w:rPr>
        <w:t>epistemologische Brücke</w:t>
      </w:r>
      <w:r>
        <w:t xml:space="preserve"> zwischen Disziplinen: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4804"/>
      </w:tblGrid>
      <w:tr w:rsidR="005B543B" w14:paraId="364CBF1A" w14:textId="77777777" w:rsidTr="005B543B">
        <w:trPr>
          <w:tblHeader/>
          <w:tblCellSpacing w:w="15" w:type="dxa"/>
        </w:trPr>
        <w:tc>
          <w:tcPr>
            <w:tcW w:w="0" w:type="auto"/>
            <w:vAlign w:val="center"/>
            <w:hideMark/>
          </w:tcPr>
          <w:p w14:paraId="29ABBB96" w14:textId="77777777" w:rsidR="005B543B" w:rsidRDefault="005B543B">
            <w:pPr>
              <w:jc w:val="center"/>
              <w:rPr>
                <w:b/>
                <w:bCs/>
              </w:rPr>
            </w:pPr>
            <w:r>
              <w:rPr>
                <w:b/>
                <w:bCs/>
              </w:rPr>
              <w:t>Disziplin</w:t>
            </w:r>
          </w:p>
        </w:tc>
        <w:tc>
          <w:tcPr>
            <w:tcW w:w="0" w:type="auto"/>
            <w:vAlign w:val="center"/>
            <w:hideMark/>
          </w:tcPr>
          <w:p w14:paraId="3C4821FD" w14:textId="77777777" w:rsidR="005B543B" w:rsidRDefault="005B543B">
            <w:pPr>
              <w:jc w:val="center"/>
              <w:rPr>
                <w:b/>
                <w:bCs/>
              </w:rPr>
            </w:pPr>
            <w:r>
              <w:rPr>
                <w:b/>
                <w:bCs/>
              </w:rPr>
              <w:t>Beitrag zur Metatheorie intentionaler Systeme</w:t>
            </w:r>
          </w:p>
        </w:tc>
      </w:tr>
      <w:tr w:rsidR="005B543B" w14:paraId="71F41AE3" w14:textId="77777777" w:rsidTr="005B543B">
        <w:trPr>
          <w:tblCellSpacing w:w="15" w:type="dxa"/>
        </w:trPr>
        <w:tc>
          <w:tcPr>
            <w:tcW w:w="0" w:type="auto"/>
            <w:vAlign w:val="center"/>
            <w:hideMark/>
          </w:tcPr>
          <w:p w14:paraId="394C1A45" w14:textId="77777777" w:rsidR="005B543B" w:rsidRDefault="005B543B">
            <w:r>
              <w:t>Physik</w:t>
            </w:r>
          </w:p>
        </w:tc>
        <w:tc>
          <w:tcPr>
            <w:tcW w:w="0" w:type="auto"/>
            <w:vAlign w:val="center"/>
            <w:hideMark/>
          </w:tcPr>
          <w:p w14:paraId="37988A08" w14:textId="77777777" w:rsidR="005B543B" w:rsidRDefault="005B543B">
            <w:r>
              <w:t>Raum-Zeit-Strukturen, dynamische Systeme</w:t>
            </w:r>
          </w:p>
        </w:tc>
      </w:tr>
      <w:tr w:rsidR="005B543B" w14:paraId="65E83777" w14:textId="77777777" w:rsidTr="005B543B">
        <w:trPr>
          <w:tblCellSpacing w:w="15" w:type="dxa"/>
        </w:trPr>
        <w:tc>
          <w:tcPr>
            <w:tcW w:w="0" w:type="auto"/>
            <w:vAlign w:val="center"/>
            <w:hideMark/>
          </w:tcPr>
          <w:p w14:paraId="3CB86955" w14:textId="77777777" w:rsidR="005B543B" w:rsidRDefault="005B543B">
            <w:r>
              <w:t>Biologie</w:t>
            </w:r>
          </w:p>
        </w:tc>
        <w:tc>
          <w:tcPr>
            <w:tcW w:w="0" w:type="auto"/>
            <w:vAlign w:val="center"/>
            <w:hideMark/>
          </w:tcPr>
          <w:p w14:paraId="09ADA6E4" w14:textId="77777777" w:rsidR="005B543B" w:rsidRDefault="005B543B">
            <w:r>
              <w:t>Autopoiesis, Selbstorganisation, funktionale Grenzen</w:t>
            </w:r>
          </w:p>
        </w:tc>
      </w:tr>
      <w:tr w:rsidR="005B543B" w14:paraId="4E07B756" w14:textId="77777777" w:rsidTr="005B543B">
        <w:trPr>
          <w:tblCellSpacing w:w="15" w:type="dxa"/>
        </w:trPr>
        <w:tc>
          <w:tcPr>
            <w:tcW w:w="0" w:type="auto"/>
            <w:vAlign w:val="center"/>
            <w:hideMark/>
          </w:tcPr>
          <w:p w14:paraId="18A4CABE" w14:textId="77777777" w:rsidR="005B543B" w:rsidRDefault="005B543B">
            <w:r>
              <w:t>Kognitionswissenschaft</w:t>
            </w:r>
          </w:p>
        </w:tc>
        <w:tc>
          <w:tcPr>
            <w:tcW w:w="0" w:type="auto"/>
            <w:vAlign w:val="center"/>
            <w:hideMark/>
          </w:tcPr>
          <w:p w14:paraId="05028DD4" w14:textId="77777777" w:rsidR="005B543B" w:rsidRDefault="005B543B">
            <w:r>
              <w:t>Aufmerksamkeit, Metakognition, Modellbildung</w:t>
            </w:r>
          </w:p>
        </w:tc>
      </w:tr>
      <w:tr w:rsidR="005B543B" w14:paraId="131892E1" w14:textId="77777777" w:rsidTr="005B543B">
        <w:trPr>
          <w:tblCellSpacing w:w="15" w:type="dxa"/>
        </w:trPr>
        <w:tc>
          <w:tcPr>
            <w:tcW w:w="0" w:type="auto"/>
            <w:vAlign w:val="center"/>
            <w:hideMark/>
          </w:tcPr>
          <w:p w14:paraId="1911365C" w14:textId="77777777" w:rsidR="005B543B" w:rsidRDefault="005B543B">
            <w:r>
              <w:t>Soziologie</w:t>
            </w:r>
          </w:p>
        </w:tc>
        <w:tc>
          <w:tcPr>
            <w:tcW w:w="0" w:type="auto"/>
            <w:vAlign w:val="center"/>
            <w:hideMark/>
          </w:tcPr>
          <w:p w14:paraId="445F3246" w14:textId="77777777" w:rsidR="005B543B" w:rsidRDefault="005B543B">
            <w:r>
              <w:t>Kommunikation, Diskurse, Systemreferenz</w:t>
            </w:r>
          </w:p>
        </w:tc>
      </w:tr>
      <w:tr w:rsidR="005B543B" w14:paraId="29924999" w14:textId="77777777" w:rsidTr="005B543B">
        <w:trPr>
          <w:tblCellSpacing w:w="15" w:type="dxa"/>
        </w:trPr>
        <w:tc>
          <w:tcPr>
            <w:tcW w:w="0" w:type="auto"/>
            <w:vAlign w:val="center"/>
            <w:hideMark/>
          </w:tcPr>
          <w:p w14:paraId="30C78759" w14:textId="77777777" w:rsidR="005B543B" w:rsidRDefault="005B543B">
            <w:r>
              <w:t>Kulturwissenschaft</w:t>
            </w:r>
          </w:p>
        </w:tc>
        <w:tc>
          <w:tcPr>
            <w:tcW w:w="0" w:type="auto"/>
            <w:vAlign w:val="center"/>
            <w:hideMark/>
          </w:tcPr>
          <w:p w14:paraId="71A0315A" w14:textId="77777777" w:rsidR="005B543B" w:rsidRDefault="005B543B">
            <w:r>
              <w:t>Symbolik, Sinnbildung, semantische Attraktoren</w:t>
            </w:r>
          </w:p>
        </w:tc>
      </w:tr>
      <w:tr w:rsidR="005B543B" w14:paraId="016B8653" w14:textId="77777777" w:rsidTr="005B543B">
        <w:trPr>
          <w:tblCellSpacing w:w="15" w:type="dxa"/>
        </w:trPr>
        <w:tc>
          <w:tcPr>
            <w:tcW w:w="0" w:type="auto"/>
            <w:vAlign w:val="center"/>
            <w:hideMark/>
          </w:tcPr>
          <w:p w14:paraId="6C1E4ED1" w14:textId="77777777" w:rsidR="005B543B" w:rsidRDefault="005B543B">
            <w:r>
              <w:t>Philosophie</w:t>
            </w:r>
          </w:p>
        </w:tc>
        <w:tc>
          <w:tcPr>
            <w:tcW w:w="0" w:type="auto"/>
            <w:vAlign w:val="center"/>
            <w:hideMark/>
          </w:tcPr>
          <w:p w14:paraId="61C298C4" w14:textId="77777777" w:rsidR="005B543B" w:rsidRDefault="005B543B">
            <w:r>
              <w:t>Intentionalität, Bewusstsein, Bedeutung</w:t>
            </w:r>
          </w:p>
        </w:tc>
      </w:tr>
    </w:tbl>
    <w:p w14:paraId="150CDFF1" w14:textId="77777777" w:rsidR="005B543B" w:rsidRDefault="005B543B" w:rsidP="005B543B">
      <w:pPr>
        <w:pStyle w:val="StandardWeb"/>
      </w:pPr>
      <w:r>
        <w:t xml:space="preserve">Die Metatheorie bietet ein </w:t>
      </w:r>
      <w:r>
        <w:rPr>
          <w:rStyle w:val="Fett"/>
        </w:rPr>
        <w:t>gemeinsames Referenzsystem</w:t>
      </w:r>
      <w:r>
        <w:t xml:space="preserve"> für die Beschreibung intentionaler Phänomene in Natur, Geist und Kultur.</w:t>
      </w:r>
    </w:p>
    <w:p w14:paraId="29F7E676" w14:textId="77777777" w:rsidR="005B543B" w:rsidRDefault="005B543B" w:rsidP="005B543B">
      <w:pPr>
        <w:pStyle w:val="berschrift3"/>
      </w:pPr>
      <w:r>
        <w:t>3.17.5 Anwendungsperspektiven</w:t>
      </w:r>
    </w:p>
    <w:p w14:paraId="26510DE7" w14:textId="77777777" w:rsidR="005B543B" w:rsidRDefault="005B543B" w:rsidP="005B543B">
      <w:pPr>
        <w:pStyle w:val="StandardWeb"/>
      </w:pPr>
      <w:r>
        <w:t>Die systematische Integration intentionaler Strukturen eröffnet Anwendungsmöglichkeiten in:</w:t>
      </w:r>
    </w:p>
    <w:p w14:paraId="0E8F2EA0" w14:textId="77777777" w:rsidR="005B543B" w:rsidRDefault="005B543B" w:rsidP="00D73C44">
      <w:pPr>
        <w:pStyle w:val="StandardWeb"/>
        <w:numPr>
          <w:ilvl w:val="0"/>
          <w:numId w:val="33"/>
        </w:numPr>
      </w:pPr>
      <w:r>
        <w:rPr>
          <w:rStyle w:val="Fett"/>
        </w:rPr>
        <w:t>Wissenschaftstheorie</w:t>
      </w:r>
      <w:r>
        <w:t>: Erklärung wissenschaftlicher Paradigmen als funktionale Attraktoren (Kuhn, 1962) [66].</w:t>
      </w:r>
    </w:p>
    <w:p w14:paraId="25FC67D6" w14:textId="77777777" w:rsidR="005B543B" w:rsidRDefault="005B543B" w:rsidP="00D73C44">
      <w:pPr>
        <w:pStyle w:val="StandardWeb"/>
        <w:numPr>
          <w:ilvl w:val="0"/>
          <w:numId w:val="33"/>
        </w:numPr>
      </w:pPr>
      <w:r>
        <w:rPr>
          <w:rStyle w:val="Fett"/>
        </w:rPr>
        <w:t>Technologieentwicklung</w:t>
      </w:r>
      <w:r>
        <w:t>: Gestaltung kognitiver Artefakte und Schnittstellen mit intentionaler Semantik (Norman, 1990) [67].</w:t>
      </w:r>
    </w:p>
    <w:p w14:paraId="5F28454F" w14:textId="77777777" w:rsidR="005B543B" w:rsidRDefault="005B543B" w:rsidP="00D73C44">
      <w:pPr>
        <w:pStyle w:val="StandardWeb"/>
        <w:numPr>
          <w:ilvl w:val="0"/>
          <w:numId w:val="33"/>
        </w:numPr>
      </w:pPr>
      <w:r>
        <w:rPr>
          <w:rStyle w:val="Fett"/>
        </w:rPr>
        <w:t>Bildung und Reflexionskompetenz</w:t>
      </w:r>
      <w:r>
        <w:t>: Förderung metakognitiver Selbstorganisation.</w:t>
      </w:r>
    </w:p>
    <w:p w14:paraId="26F7D19D" w14:textId="77777777" w:rsidR="005B543B" w:rsidRDefault="005B543B" w:rsidP="00D73C44">
      <w:pPr>
        <w:pStyle w:val="StandardWeb"/>
        <w:numPr>
          <w:ilvl w:val="0"/>
          <w:numId w:val="33"/>
        </w:numPr>
      </w:pPr>
      <w:r>
        <w:rPr>
          <w:rStyle w:val="Fett"/>
        </w:rPr>
        <w:t>Systemdesign</w:t>
      </w:r>
      <w:r>
        <w:t>: Aufbau adaptiver, selbstreferenzieller Organisationsformen.</w:t>
      </w:r>
    </w:p>
    <w:p w14:paraId="0C313108" w14:textId="77777777" w:rsidR="005B543B" w:rsidRDefault="005B543B" w:rsidP="005B543B">
      <w:pPr>
        <w:pStyle w:val="berschrift3"/>
      </w:pPr>
      <w:r>
        <w:t>3.17.6 Abschluss und Ausblick</w:t>
      </w:r>
    </w:p>
    <w:p w14:paraId="5632ADD6" w14:textId="77777777" w:rsidR="005B543B" w:rsidRDefault="005B543B" w:rsidP="005B543B">
      <w:pPr>
        <w:pStyle w:val="StandardWeb"/>
      </w:pPr>
      <w:r>
        <w:t>Die Metatheorie intentionaler Systeme erlaubt eine Beschreibung komplexer, reflexiver Systeme, die nicht auf Kausalität oder Funktionalität reduziert werden können. Sie integriert räumlich-zeitliche, biologische, symbolische und reflexive Ebenen in einem funktionalen Modell intentionaler Ordnung.</w:t>
      </w:r>
    </w:p>
    <w:p w14:paraId="7143D1D7" w14:textId="77777777" w:rsidR="005B543B" w:rsidRDefault="005B543B" w:rsidP="005B543B">
      <w:pPr>
        <w:pStyle w:val="StandardWeb"/>
      </w:pPr>
      <w:r>
        <w:rPr>
          <w:rStyle w:val="Fett"/>
        </w:rPr>
        <w:t>Funktionale Bezugssysteme</w:t>
      </w:r>
      <w:r>
        <w:t xml:space="preserve"> erscheinen damit als dynamische Koordinatenräume, in denen intentional strukturierte Prozesse emergieren, stabilisiert werden und sich historisch transformieren. Dies ermöglicht eine transdisziplinäre Theorie intentionaler Handlung, Bedeutung und Struktur.</w:t>
      </w:r>
    </w:p>
    <w:p w14:paraId="51D622E9" w14:textId="77777777" w:rsidR="005B543B" w:rsidRDefault="0066734A" w:rsidP="005B543B">
      <w:r>
        <w:pict w14:anchorId="78B102A7">
          <v:rect id="_x0000_i1102" style="width:0;height:1.5pt" o:hralign="center" o:hrstd="t" o:hr="t" fillcolor="#a0a0a0" stroked="f"/>
        </w:pict>
      </w:r>
    </w:p>
    <w:p w14:paraId="1F061D96" w14:textId="064EB40D" w:rsidR="005B543B" w:rsidRDefault="005B543B" w:rsidP="005B543B">
      <w:pPr>
        <w:pStyle w:val="StandardWeb"/>
      </w:pPr>
      <w:r>
        <w:rPr>
          <w:rStyle w:val="Fett"/>
        </w:rPr>
        <w:t>Quellenangaben (fortlaufend):</w:t>
      </w:r>
      <w:r>
        <w:br/>
        <w:t xml:space="preserve">[66] 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r>
        <w:br/>
        <w:t xml:space="preserve">[67] Norman, D. A. (1990). </w:t>
      </w:r>
      <w:r>
        <w:rPr>
          <w:rStyle w:val="Hervorhebung"/>
        </w:rPr>
        <w:t xml:space="preserve">The Design </w:t>
      </w:r>
      <w:proofErr w:type="spellStart"/>
      <w:r>
        <w:rPr>
          <w:rStyle w:val="Hervorhebung"/>
        </w:rPr>
        <w:t>of</w:t>
      </w:r>
      <w:proofErr w:type="spellEnd"/>
      <w:r>
        <w:rPr>
          <w:rStyle w:val="Hervorhebung"/>
        </w:rPr>
        <w:t xml:space="preserve"> </w:t>
      </w:r>
      <w:proofErr w:type="spellStart"/>
      <w:r>
        <w:rPr>
          <w:rStyle w:val="Hervorhebung"/>
        </w:rPr>
        <w:t>Everyday</w:t>
      </w:r>
      <w:proofErr w:type="spellEnd"/>
      <w:r>
        <w:rPr>
          <w:rStyle w:val="Hervorhebung"/>
        </w:rPr>
        <w:t xml:space="preserve"> Things</w:t>
      </w:r>
      <w:r>
        <w:t>. Doubleday.</w:t>
      </w:r>
    </w:p>
    <w:p w14:paraId="57B5244F" w14:textId="77777777" w:rsidR="005817DD" w:rsidRDefault="005817DD" w:rsidP="005817DD">
      <w:pPr>
        <w:pStyle w:val="berschrift3"/>
      </w:pPr>
      <w:r>
        <w:rPr>
          <w:rStyle w:val="Fett"/>
          <w:b w:val="0"/>
          <w:bCs w:val="0"/>
        </w:rPr>
        <w:lastRenderedPageBreak/>
        <w:t>3.18 Methodologische Konsequenzen: Wie kann die Theorie intentionaler Systeme empirisch oder simulationsbasiert untersucht werden?</w:t>
      </w:r>
    </w:p>
    <w:p w14:paraId="5B3EC450" w14:textId="77777777" w:rsidR="005817DD" w:rsidRDefault="005817DD" w:rsidP="005817DD">
      <w:pPr>
        <w:pStyle w:val="StandardWeb"/>
      </w:pPr>
      <w:r>
        <w:t>Die bisher entwickelten Konzepte funktionaler Bezugssysteme und intentionaler Strukturen werfen zwangsläufig die Frage nach ihrer methodologischen Zugänglichkeit auf: Wie lassen sich derartige, auf reflexiven Zuweisungen und emergenten Relationen basierende Systeme empirisch untersuchen oder technisch simulieren?</w:t>
      </w:r>
    </w:p>
    <w:p w14:paraId="11FE1432" w14:textId="77777777" w:rsidR="005817DD" w:rsidRDefault="005817DD" w:rsidP="005817DD">
      <w:pPr>
        <w:pStyle w:val="berschrift4"/>
      </w:pPr>
      <w:r>
        <w:rPr>
          <w:rStyle w:val="Fett"/>
          <w:b w:val="0"/>
          <w:bCs w:val="0"/>
        </w:rPr>
        <w:t>3.18.1 Epistemische Rahmung methodischer Zugänge</w:t>
      </w:r>
    </w:p>
    <w:p w14:paraId="5B59818D" w14:textId="77777777" w:rsidR="005817DD" w:rsidRDefault="005817DD" w:rsidP="005817DD">
      <w:pPr>
        <w:pStyle w:val="StandardWeb"/>
      </w:pPr>
      <w:r>
        <w:t xml:space="preserve">Funktionale Bezugssysteme unterliegen keiner objektiven Gegebenheit, sondern entstehen </w:t>
      </w:r>
      <w:proofErr w:type="gramStart"/>
      <w:r>
        <w:t>durch konstruierende</w:t>
      </w:r>
      <w:proofErr w:type="gramEnd"/>
      <w:r>
        <w:t xml:space="preserve"> Zuweisungen des Beobachters. Daraus folgt eine erkenntnistheoretische Verschiebung: Klassisch-experimentelle Designs sind unzureichend, sofern sie auf ontologischen Gegebenheiten beruhen. Stattdessen ist eine Methodologie gefragt, die reflexive Strukturen und konstruierte Relationen selbst zum Gegenstand macht.</w:t>
      </w:r>
    </w:p>
    <w:p w14:paraId="13CBF1B1" w14:textId="77777777" w:rsidR="005817DD" w:rsidRDefault="005817DD" w:rsidP="005817DD">
      <w:pPr>
        <w:pStyle w:val="StandardWeb"/>
      </w:pPr>
      <w:r>
        <w:t>Geeignete methodische Ansätze sind:</w:t>
      </w:r>
    </w:p>
    <w:p w14:paraId="1203C342" w14:textId="77777777" w:rsidR="005817DD" w:rsidRDefault="005817DD" w:rsidP="00D73C44">
      <w:pPr>
        <w:pStyle w:val="StandardWeb"/>
        <w:numPr>
          <w:ilvl w:val="0"/>
          <w:numId w:val="34"/>
        </w:numPr>
      </w:pPr>
      <w:r>
        <w:rPr>
          <w:rStyle w:val="Fett"/>
        </w:rPr>
        <w:t>Strukturale Simulationen:</w:t>
      </w:r>
      <w:r>
        <w:t xml:space="preserve"> Modellierung dynamischer Systeme auf Basis von Zuweisungsfunktionen (z. B. agentenbasierte Systeme, rekursive Netzwerke)</w:t>
      </w:r>
    </w:p>
    <w:p w14:paraId="3566780B" w14:textId="77777777" w:rsidR="005817DD" w:rsidRDefault="005817DD" w:rsidP="00D73C44">
      <w:pPr>
        <w:pStyle w:val="StandardWeb"/>
        <w:numPr>
          <w:ilvl w:val="0"/>
          <w:numId w:val="34"/>
        </w:numPr>
      </w:pPr>
      <w:r>
        <w:rPr>
          <w:rStyle w:val="Fett"/>
        </w:rPr>
        <w:t>Diskursanalytische Verfahren:</w:t>
      </w:r>
      <w:r>
        <w:t xml:space="preserve"> Analyse intentionaler Operationen in sprachlich-symbolischen Kontexten</w:t>
      </w:r>
    </w:p>
    <w:p w14:paraId="37181942" w14:textId="77777777" w:rsidR="005817DD" w:rsidRDefault="005817DD" w:rsidP="00D73C44">
      <w:pPr>
        <w:pStyle w:val="StandardWeb"/>
        <w:numPr>
          <w:ilvl w:val="0"/>
          <w:numId w:val="34"/>
        </w:numPr>
      </w:pPr>
      <w:r>
        <w:rPr>
          <w:rStyle w:val="Fett"/>
        </w:rPr>
        <w:t>Phänomenologische Erhebungen:</w:t>
      </w:r>
      <w:r>
        <w:t xml:space="preserve"> Erfassung subjektiver Bezugnahmen und Beobachtungsmuster (z. B. durch Interviews, Beobachtungsprotokolle)</w:t>
      </w:r>
    </w:p>
    <w:p w14:paraId="328DDBF5" w14:textId="77777777" w:rsidR="005817DD" w:rsidRDefault="005817DD" w:rsidP="005817DD">
      <w:pPr>
        <w:pStyle w:val="berschrift4"/>
      </w:pPr>
      <w:r>
        <w:rPr>
          <w:rStyle w:val="Fett"/>
          <w:b w:val="0"/>
          <w:bCs w:val="0"/>
        </w:rPr>
        <w:t>3.18.2 Formale Modellbildung und Simulation</w:t>
      </w:r>
    </w:p>
    <w:p w14:paraId="073C1DD3" w14:textId="77777777" w:rsidR="005817DD" w:rsidRDefault="005817DD" w:rsidP="005817DD">
      <w:pPr>
        <w:pStyle w:val="StandardWeb"/>
      </w:pPr>
      <w:r>
        <w:t>Zur formalen Erfassung funktionaler Systeme eignet sich die Kombination von Kategorien- und Netzwerktheorie mit Simulationstechniken:</w:t>
      </w:r>
    </w:p>
    <w:p w14:paraId="2850D6A2" w14:textId="77777777" w:rsidR="005817DD" w:rsidRDefault="005817DD" w:rsidP="00D73C44">
      <w:pPr>
        <w:pStyle w:val="StandardWeb"/>
        <w:numPr>
          <w:ilvl w:val="0"/>
          <w:numId w:val="35"/>
        </w:numPr>
      </w:pPr>
      <w:r>
        <w:rPr>
          <w:rStyle w:val="Fett"/>
        </w:rPr>
        <w:t>Kategoriale Modelle</w:t>
      </w:r>
      <w:r>
        <w:t xml:space="preserve"> können komplexe Zuweisungs- und Transformationsstrukturen präzise beschreiben (z. B. Funktoren, natürliche Transformationen).</w:t>
      </w:r>
    </w:p>
    <w:p w14:paraId="4046DA6C" w14:textId="77777777" w:rsidR="005817DD" w:rsidRDefault="005817DD" w:rsidP="00D73C44">
      <w:pPr>
        <w:pStyle w:val="StandardWeb"/>
        <w:numPr>
          <w:ilvl w:val="0"/>
          <w:numId w:val="35"/>
        </w:numPr>
      </w:pPr>
      <w:r>
        <w:rPr>
          <w:rStyle w:val="Fett"/>
        </w:rPr>
        <w:t>Systemische Netzwerke</w:t>
      </w:r>
      <w:r>
        <w:t xml:space="preserve"> (z. B. dynamische Graphen, rekursive Feldmodelle) ermöglichen die empirische Simulation von </w:t>
      </w:r>
      <w:proofErr w:type="spellStart"/>
      <w:r>
        <w:t>Emergenzprozessen</w:t>
      </w:r>
      <w:proofErr w:type="spellEnd"/>
      <w:r>
        <w:t>.</w:t>
      </w:r>
    </w:p>
    <w:p w14:paraId="79362557" w14:textId="77777777" w:rsidR="005817DD" w:rsidRDefault="005817DD" w:rsidP="005817DD">
      <w:pPr>
        <w:pStyle w:val="StandardWeb"/>
      </w:pPr>
      <w:r>
        <w:t xml:space="preserve">Dabei zeigt sich, dass funktionale Bezugssysteme nicht empirisch </w:t>
      </w:r>
      <w:r>
        <w:rPr>
          <w:rStyle w:val="Hervorhebung"/>
        </w:rPr>
        <w:t>verifiziert</w:t>
      </w:r>
      <w:r>
        <w:t xml:space="preserve">, sondern nur </w:t>
      </w:r>
      <w:r>
        <w:rPr>
          <w:rStyle w:val="Hervorhebung"/>
        </w:rPr>
        <w:t>rekonstruktiv validiert</w:t>
      </w:r>
      <w:r>
        <w:t xml:space="preserve"> werden können – durch </w:t>
      </w:r>
      <w:r>
        <w:rPr>
          <w:rStyle w:val="Fett"/>
        </w:rPr>
        <w:t>Plausibilität, Kohärenz und Fruchtbarkeit</w:t>
      </w:r>
      <w:r>
        <w:t xml:space="preserve"> der Ergebnisse im jeweiligen Kontext.</w:t>
      </w:r>
    </w:p>
    <w:p w14:paraId="2D437F15" w14:textId="77777777" w:rsidR="005817DD" w:rsidRDefault="005817DD" w:rsidP="005817DD">
      <w:pPr>
        <w:pStyle w:val="berschrift4"/>
      </w:pPr>
      <w:r>
        <w:rPr>
          <w:rStyle w:val="Fett"/>
          <w:b w:val="0"/>
          <w:bCs w:val="0"/>
        </w:rPr>
        <w:t>3.18.3 Interdisziplinäre Anschlussfähigkeit</w:t>
      </w:r>
    </w:p>
    <w:p w14:paraId="116F0181" w14:textId="77777777" w:rsidR="005817DD" w:rsidRDefault="005817DD" w:rsidP="005817DD">
      <w:pPr>
        <w:pStyle w:val="StandardWeb"/>
      </w:pPr>
      <w:r>
        <w:t>Die vorgeschlagenen methodologischen Strategien sind nicht auf die Physik beschränkt. Auch in Soziologie, Psychologie und Kognitionswissenschaft finden sich funktionale Strukturen, die vergleichbar analysiert werden können. Beispiele:</w:t>
      </w:r>
    </w:p>
    <w:p w14:paraId="6A99602B" w14:textId="77777777" w:rsidR="005817DD" w:rsidRDefault="005817DD" w:rsidP="00D73C44">
      <w:pPr>
        <w:pStyle w:val="StandardWeb"/>
        <w:numPr>
          <w:ilvl w:val="0"/>
          <w:numId w:val="36"/>
        </w:numPr>
      </w:pPr>
      <w:r>
        <w:rPr>
          <w:rStyle w:val="Fett"/>
        </w:rPr>
        <w:t>Soziale Systeme (Luhmann)</w:t>
      </w:r>
      <w:r>
        <w:t xml:space="preserve"> als operativ geschlossene Funktionssysteme</w:t>
      </w:r>
    </w:p>
    <w:p w14:paraId="190B3534" w14:textId="77777777" w:rsidR="005817DD" w:rsidRDefault="005817DD" w:rsidP="00D73C44">
      <w:pPr>
        <w:pStyle w:val="StandardWeb"/>
        <w:numPr>
          <w:ilvl w:val="0"/>
          <w:numId w:val="36"/>
        </w:numPr>
      </w:pPr>
      <w:r>
        <w:rPr>
          <w:rStyle w:val="Fett"/>
        </w:rPr>
        <w:t>Kognitive Architekturen</w:t>
      </w:r>
      <w:r>
        <w:t xml:space="preserve"> (z. B. ACT-R, SOAR) als dynamische Funktionsräume</w:t>
      </w:r>
    </w:p>
    <w:p w14:paraId="5E04CEBA" w14:textId="77777777" w:rsidR="005817DD" w:rsidRDefault="005817DD" w:rsidP="00D73C44">
      <w:pPr>
        <w:pStyle w:val="StandardWeb"/>
        <w:numPr>
          <w:ilvl w:val="0"/>
          <w:numId w:val="36"/>
        </w:numPr>
      </w:pPr>
      <w:r>
        <w:rPr>
          <w:rStyle w:val="Fett"/>
        </w:rPr>
        <w:t>Kulturelle Semantiken</w:t>
      </w:r>
      <w:r>
        <w:t xml:space="preserve"> als diskursive Feldzuweisungen</w:t>
      </w:r>
    </w:p>
    <w:p w14:paraId="797B904E" w14:textId="77777777" w:rsidR="005817DD" w:rsidRDefault="005817DD" w:rsidP="005817DD">
      <w:pPr>
        <w:pStyle w:val="StandardWeb"/>
      </w:pPr>
      <w:r>
        <w:t>Diese interdisziplinäre Anschlussfähigkeit stärkt die methodologische Robustheit der funktionalen Perspektive.</w:t>
      </w:r>
    </w:p>
    <w:p w14:paraId="145BFF44" w14:textId="77777777" w:rsidR="005817DD" w:rsidRDefault="005817DD" w:rsidP="005817DD">
      <w:pPr>
        <w:pStyle w:val="berschrift4"/>
      </w:pPr>
      <w:r>
        <w:rPr>
          <w:rStyle w:val="Fett"/>
          <w:b w:val="0"/>
          <w:bCs w:val="0"/>
        </w:rPr>
        <w:lastRenderedPageBreak/>
        <w:t>3.18.4 Methodische Reflexion</w:t>
      </w:r>
    </w:p>
    <w:p w14:paraId="285CA228" w14:textId="77777777" w:rsidR="005817DD" w:rsidRDefault="005817DD" w:rsidP="005817DD">
      <w:pPr>
        <w:pStyle w:val="StandardWeb"/>
      </w:pPr>
      <w:r>
        <w:t xml:space="preserve">Methoden im Kontext funktionaler Bezugssysteme müssen selbst reflexiv sein: Sie dürfen nicht unreflektiert klassische Paradigmen reproduzieren, sondern sollen die </w:t>
      </w:r>
      <w:r>
        <w:rPr>
          <w:rStyle w:val="Fett"/>
        </w:rPr>
        <w:t>epistemischen Voraussetzungen</w:t>
      </w:r>
      <w:r>
        <w:t xml:space="preserve"> der Messung, Modellbildung und Beobachtung mitreflektieren. Dies verlangt eine neue wissenschaftstheoretische Haltung:</w:t>
      </w:r>
    </w:p>
    <w:p w14:paraId="04C592D4" w14:textId="77777777" w:rsidR="005817DD" w:rsidRDefault="005817DD" w:rsidP="005817DD">
      <w:pPr>
        <w:pStyle w:val="StandardWeb"/>
      </w:pPr>
      <w:r>
        <w:t>„Wissenschaft ist nicht das Erfassen einer Welt an sich, sondern die systematische Selbstbeschreibung epistemischer Systeme.“ (eigene Formulierung)</w:t>
      </w:r>
    </w:p>
    <w:p w14:paraId="2A9E8EA2" w14:textId="77777777" w:rsidR="005817DD" w:rsidRDefault="005817DD" w:rsidP="005817DD">
      <w:pPr>
        <w:pStyle w:val="berschrift4"/>
      </w:pPr>
      <w:r>
        <w:rPr>
          <w:rStyle w:val="Fett"/>
          <w:b w:val="0"/>
          <w:bCs w:val="0"/>
        </w:rPr>
        <w:t>Quellenangaben zu Abschnitt 3.18</w:t>
      </w:r>
      <w:r>
        <w:t xml:space="preserve"> (Fortsetzung):</w:t>
      </w:r>
    </w:p>
    <w:p w14:paraId="1FD2987F" w14:textId="77777777" w:rsidR="005817DD" w:rsidRDefault="005817DD" w:rsidP="005817DD">
      <w:pPr>
        <w:pStyle w:val="StandardWeb"/>
      </w:pPr>
      <w:r>
        <w:t xml:space="preserve">[68] Varela, F. J., Thompson, E., &amp; Rosch, E.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MIT Press.</w:t>
      </w:r>
      <w:r>
        <w:br/>
        <w:t xml:space="preserve">[69] </w:t>
      </w:r>
      <w:proofErr w:type="spellStart"/>
      <w:r>
        <w:t>Kauffman</w:t>
      </w:r>
      <w:proofErr w:type="spellEnd"/>
      <w:r>
        <w:t xml:space="preserve">, S. (1993).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Oxford University Press.</w:t>
      </w:r>
      <w:r>
        <w:br/>
        <w:t xml:space="preserve">[70] </w:t>
      </w:r>
      <w:proofErr w:type="spellStart"/>
      <w:r>
        <w:t>Gärdenfors</w:t>
      </w:r>
      <w:proofErr w:type="spellEnd"/>
      <w:r>
        <w:t xml:space="preserve">, P. (2000). </w:t>
      </w:r>
      <w:proofErr w:type="spellStart"/>
      <w:r>
        <w:rPr>
          <w:rStyle w:val="Hervorhebung"/>
        </w:rPr>
        <w:t>Conceptual</w:t>
      </w:r>
      <w:proofErr w:type="spellEnd"/>
      <w:r>
        <w:rPr>
          <w:rStyle w:val="Hervorhebung"/>
        </w:rPr>
        <w:t xml:space="preserve"> Spaces: The </w:t>
      </w:r>
      <w:proofErr w:type="spellStart"/>
      <w:r>
        <w:rPr>
          <w:rStyle w:val="Hervorhebung"/>
        </w:rPr>
        <w:t>Geometry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Thought</w:t>
      </w:r>
      <w:proofErr w:type="spellEnd"/>
      <w:r>
        <w:t>. MIT Press.</w:t>
      </w:r>
      <w:r>
        <w:br/>
        <w:t xml:space="preserve">[71] Haken, H. (1983). </w:t>
      </w:r>
      <w:proofErr w:type="spellStart"/>
      <w:r>
        <w:rPr>
          <w:rStyle w:val="Hervorhebung"/>
        </w:rPr>
        <w:t>Synergetics</w:t>
      </w:r>
      <w:proofErr w:type="spellEnd"/>
      <w:r>
        <w:rPr>
          <w:rStyle w:val="Hervorhebung"/>
        </w:rPr>
        <w:t xml:space="preserve">: An </w:t>
      </w:r>
      <w:proofErr w:type="spellStart"/>
      <w:r>
        <w:rPr>
          <w:rStyle w:val="Hervorhebung"/>
        </w:rPr>
        <w:t>Introduction</w:t>
      </w:r>
      <w:proofErr w:type="spellEnd"/>
      <w:r>
        <w:t>. Springer.</w:t>
      </w:r>
    </w:p>
    <w:p w14:paraId="6584FAC8" w14:textId="77777777" w:rsidR="005817DD" w:rsidRDefault="005817DD" w:rsidP="005817DD">
      <w:pPr>
        <w:pStyle w:val="berschrift3"/>
      </w:pPr>
      <w:r>
        <w:rPr>
          <w:rStyle w:val="Fett"/>
          <w:b w:val="0"/>
          <w:bCs w:val="0"/>
        </w:rPr>
        <w:t>3.19 Ethik und Verantwortung in intentionalen Systemen</w:t>
      </w:r>
    </w:p>
    <w:p w14:paraId="3995C28B" w14:textId="77777777" w:rsidR="005817DD" w:rsidRDefault="005817DD" w:rsidP="005817DD">
      <w:pPr>
        <w:pStyle w:val="StandardWeb"/>
      </w:pPr>
      <w:r>
        <w:t xml:space="preserve">Die Einführung funktionaler Bezugssysteme und intentionaler Akteur-Funktionen verschiebt nicht nur das physikalische und erkenntnistheoretische Verständnis von Struktur, sondern verlangt auch eine ethische Neubewertung. Denn sobald Systeme als </w:t>
      </w:r>
      <w:r>
        <w:rPr>
          <w:rStyle w:val="Fett"/>
        </w:rPr>
        <w:t>intentional</w:t>
      </w:r>
      <w:r>
        <w:t xml:space="preserve"> modelliert werden – also über zielgerichtete Handlungsmöglichkeiten verfügen –, rücken Fragen der </w:t>
      </w:r>
      <w:r>
        <w:rPr>
          <w:rStyle w:val="Fett"/>
        </w:rPr>
        <w:t>Verantwortung, Entscheidungslogik und normativer Rahmung</w:t>
      </w:r>
      <w:r>
        <w:t xml:space="preserve"> in den Vordergrund.</w:t>
      </w:r>
    </w:p>
    <w:p w14:paraId="415519F3" w14:textId="77777777" w:rsidR="005817DD" w:rsidRDefault="005817DD" w:rsidP="005817DD">
      <w:pPr>
        <w:pStyle w:val="berschrift4"/>
      </w:pPr>
      <w:r>
        <w:rPr>
          <w:rStyle w:val="Fett"/>
          <w:b w:val="0"/>
          <w:bCs w:val="0"/>
        </w:rPr>
        <w:t>3.19.1 Verantwortung als systemische Funktion</w:t>
      </w:r>
    </w:p>
    <w:p w14:paraId="78D155BE" w14:textId="77777777" w:rsidR="005817DD" w:rsidRDefault="005817DD" w:rsidP="005817DD">
      <w:pPr>
        <w:pStyle w:val="StandardWeb"/>
      </w:pPr>
      <w:r>
        <w:t xml:space="preserve">In einem funktionalen Bezugssystem ist Verantwortung keine externe moralische Zuschreibung, sondern eine interne Strukturleistung des Systems selbst. Sobald ein Akteur seine Handlungen auf Basis funktionaler Feldstrukturen (Ψ) und Zielwerte (z. B. Nutzen, Ethik, Nachhaltigkeit) wählt, lässt sich Verantwortung als </w:t>
      </w:r>
      <w:r>
        <w:rPr>
          <w:rStyle w:val="Fett"/>
        </w:rPr>
        <w:t>Reflexionskapazität über Handlungskonsequenzen</w:t>
      </w:r>
      <w:r>
        <w:t xml:space="preserve"> interpretieren:</w:t>
      </w:r>
    </w:p>
    <w:p w14:paraId="11D34B65" w14:textId="77777777" w:rsidR="005817DD" w:rsidRDefault="005817DD" w:rsidP="005817DD">
      <w:pPr>
        <w:pStyle w:val="StandardWeb"/>
      </w:pPr>
      <w:r>
        <w:t>Verantwortung entsteht aus der Möglichkeit, Handlungen mit Blick auf alternative Funktionsverläufe zu bewerten.</w:t>
      </w:r>
    </w:p>
    <w:p w14:paraId="72000E6C" w14:textId="77777777" w:rsidR="005817DD" w:rsidRDefault="005817DD" w:rsidP="005817DD">
      <w:pPr>
        <w:pStyle w:val="StandardWeb"/>
      </w:pPr>
      <w:r>
        <w:t>Dies gilt für menschliche wie für technische Akteure – insbesondere in Bereichen wie KI, automatisierte Systeme oder sozio-technische Netzwerke.</w:t>
      </w:r>
    </w:p>
    <w:p w14:paraId="07362FF0" w14:textId="77777777" w:rsidR="005817DD" w:rsidRDefault="005817DD" w:rsidP="005817DD">
      <w:pPr>
        <w:pStyle w:val="berschrift4"/>
      </w:pPr>
      <w:r>
        <w:rPr>
          <w:rStyle w:val="Fett"/>
          <w:b w:val="0"/>
          <w:bCs w:val="0"/>
        </w:rPr>
        <w:t>3.19.2 Normative Konfiguration der Akteur-Funktion</w:t>
      </w:r>
    </w:p>
    <w:p w14:paraId="44D9B07A" w14:textId="77777777" w:rsidR="005817DD" w:rsidRDefault="005817DD" w:rsidP="005817DD">
      <w:pPr>
        <w:pStyle w:val="StandardWeb"/>
      </w:pPr>
      <w:r>
        <w:t>Die Akteur-Funktion</w:t>
      </w:r>
      <w:r>
        <w:br/>
      </w:r>
      <w:proofErr w:type="gramStart"/>
      <w:r>
        <w:t>A(</w:t>
      </w:r>
      <w:proofErr w:type="gramEnd"/>
      <w:r>
        <w:t>Ψ, x, y, z, t) → H</w:t>
      </w:r>
      <w:r>
        <w:br/>
        <w:t>kann durch ethische Prinzipien strukturiert werden:</w:t>
      </w:r>
    </w:p>
    <w:p w14:paraId="6E540B30" w14:textId="77777777" w:rsidR="005817DD" w:rsidRDefault="005817DD" w:rsidP="00D73C44">
      <w:pPr>
        <w:pStyle w:val="StandardWeb"/>
        <w:numPr>
          <w:ilvl w:val="0"/>
          <w:numId w:val="37"/>
        </w:numPr>
      </w:pPr>
      <w:r>
        <w:rPr>
          <w:rStyle w:val="Hervorhebung"/>
        </w:rPr>
        <w:t>Deontologische Logik</w:t>
      </w:r>
      <w:r>
        <w:t xml:space="preserve">: Nur Handlungen zulässig, die </w:t>
      </w:r>
      <w:proofErr w:type="spellStart"/>
      <w:r>
        <w:t>universalisierbar</w:t>
      </w:r>
      <w:proofErr w:type="spellEnd"/>
      <w:r>
        <w:t xml:space="preserve"> sind (Kant).</w:t>
      </w:r>
    </w:p>
    <w:p w14:paraId="293E2C98" w14:textId="77777777" w:rsidR="005817DD" w:rsidRDefault="005817DD" w:rsidP="00D73C44">
      <w:pPr>
        <w:pStyle w:val="StandardWeb"/>
        <w:numPr>
          <w:ilvl w:val="0"/>
          <w:numId w:val="37"/>
        </w:numPr>
      </w:pPr>
      <w:r>
        <w:rPr>
          <w:rStyle w:val="Hervorhebung"/>
        </w:rPr>
        <w:t>Konsequentialistische Logik</w:t>
      </w:r>
      <w:r>
        <w:t>: Auswahl jener Handlung mit dem besten Ergebnis im Zielfeld.</w:t>
      </w:r>
    </w:p>
    <w:p w14:paraId="51419C4F" w14:textId="77777777" w:rsidR="005817DD" w:rsidRDefault="005817DD" w:rsidP="00D73C44">
      <w:pPr>
        <w:pStyle w:val="StandardWeb"/>
        <w:numPr>
          <w:ilvl w:val="0"/>
          <w:numId w:val="37"/>
        </w:numPr>
      </w:pPr>
      <w:r>
        <w:rPr>
          <w:rStyle w:val="Hervorhebung"/>
        </w:rPr>
        <w:lastRenderedPageBreak/>
        <w:t>Virtue-</w:t>
      </w:r>
      <w:proofErr w:type="spellStart"/>
      <w:r>
        <w:rPr>
          <w:rStyle w:val="Hervorhebung"/>
        </w:rPr>
        <w:t>based</w:t>
      </w:r>
      <w:proofErr w:type="spellEnd"/>
      <w:r>
        <w:rPr>
          <w:rStyle w:val="Hervorhebung"/>
        </w:rPr>
        <w:t xml:space="preserve"> Logik</w:t>
      </w:r>
      <w:r>
        <w:t>: Entscheidungen, die eine „gute Haltung“ gegenüber dem Systemumfeld ausdrücken.</w:t>
      </w:r>
    </w:p>
    <w:p w14:paraId="5D165B6A" w14:textId="77777777" w:rsidR="005817DD" w:rsidRDefault="005817DD" w:rsidP="005817DD">
      <w:pPr>
        <w:pStyle w:val="StandardWeb"/>
      </w:pPr>
      <w:r>
        <w:t xml:space="preserve">Diese Prinzipien können mathematisch durch </w:t>
      </w:r>
      <w:proofErr w:type="spellStart"/>
      <w:r>
        <w:t>Constraints</w:t>
      </w:r>
      <w:proofErr w:type="spellEnd"/>
      <w:r>
        <w:t xml:space="preserve">, Zielwerte oder </w:t>
      </w:r>
      <w:proofErr w:type="spellStart"/>
      <w:r>
        <w:t>Bewertungsmetriken</w:t>
      </w:r>
      <w:proofErr w:type="spellEnd"/>
      <w:r>
        <w:t xml:space="preserve"> in die Handlungsauswahl integriert werden – etwa als zusätzliche Struktur in H oder als Filter der Aktionsmenge.</w:t>
      </w:r>
    </w:p>
    <w:p w14:paraId="3DBDCDBF" w14:textId="77777777" w:rsidR="005817DD" w:rsidRDefault="005817DD" w:rsidP="005817DD">
      <w:pPr>
        <w:pStyle w:val="berschrift4"/>
      </w:pPr>
      <w:r>
        <w:rPr>
          <w:rStyle w:val="Fett"/>
          <w:b w:val="0"/>
          <w:bCs w:val="0"/>
        </w:rPr>
        <w:t>3.19.3 Technische Systeme mit ethischer Reflexionsfähigkeit</w:t>
      </w:r>
    </w:p>
    <w:p w14:paraId="358AE2DE" w14:textId="77777777" w:rsidR="005817DD" w:rsidRDefault="005817DD" w:rsidP="005817DD">
      <w:pPr>
        <w:pStyle w:val="StandardWeb"/>
      </w:pPr>
      <w:r>
        <w:t xml:space="preserve">Im Kontext technischer Systeme (z. B. autonomer Agenten, KI-Systeme) stellt sich die Frage, wie </w:t>
      </w:r>
      <w:r>
        <w:rPr>
          <w:rStyle w:val="Fett"/>
        </w:rPr>
        <w:t>ethische Handlungsmodelle operationalisiert</w:t>
      </w:r>
      <w:r>
        <w:t xml:space="preserve"> werden können. Mögliche Ansätze:</w:t>
      </w:r>
    </w:p>
    <w:p w14:paraId="2C2E2741" w14:textId="77777777" w:rsidR="005817DD" w:rsidRDefault="005817DD" w:rsidP="00D73C44">
      <w:pPr>
        <w:pStyle w:val="StandardWeb"/>
        <w:numPr>
          <w:ilvl w:val="0"/>
          <w:numId w:val="38"/>
        </w:numPr>
      </w:pPr>
      <w:r>
        <w:rPr>
          <w:rStyle w:val="Fett"/>
        </w:rPr>
        <w:t>Value-sensitive design</w:t>
      </w:r>
      <w:r>
        <w:t>: Gestaltung intentionaler Systeme unter Einbezug menschlicher Werte.</w:t>
      </w:r>
    </w:p>
    <w:p w14:paraId="01A4C2D5" w14:textId="77777777" w:rsidR="005817DD" w:rsidRDefault="005817DD" w:rsidP="00D73C44">
      <w:pPr>
        <w:pStyle w:val="StandardWeb"/>
        <w:numPr>
          <w:ilvl w:val="0"/>
          <w:numId w:val="38"/>
        </w:numPr>
      </w:pPr>
      <w:r>
        <w:rPr>
          <w:rStyle w:val="Fett"/>
        </w:rPr>
        <w:t>Ethik-</w:t>
      </w:r>
      <w:proofErr w:type="spellStart"/>
      <w:r>
        <w:rPr>
          <w:rStyle w:val="Fett"/>
        </w:rPr>
        <w:t>Engines</w:t>
      </w:r>
      <w:proofErr w:type="spellEnd"/>
      <w:r>
        <w:t>: Formale Bewertung möglicher Aktionen anhand normativer Kriterien.</w:t>
      </w:r>
    </w:p>
    <w:p w14:paraId="28D30D2B" w14:textId="77777777" w:rsidR="005817DD" w:rsidRDefault="005817DD" w:rsidP="00D73C44">
      <w:pPr>
        <w:pStyle w:val="StandardWeb"/>
        <w:numPr>
          <w:ilvl w:val="0"/>
          <w:numId w:val="38"/>
        </w:numPr>
      </w:pPr>
      <w:r>
        <w:rPr>
          <w:rStyle w:val="Fett"/>
        </w:rPr>
        <w:t>Simulation moralischer Dilemmata</w:t>
      </w:r>
      <w:r>
        <w:t>: Testen der Reaktionen eines Systems auf konfliktäre Situationen (z. B. Trolley-Problem-Varianten).</w:t>
      </w:r>
    </w:p>
    <w:p w14:paraId="43ACEF68" w14:textId="77777777" w:rsidR="005817DD" w:rsidRDefault="005817DD" w:rsidP="005817DD">
      <w:pPr>
        <w:pStyle w:val="StandardWeb"/>
      </w:pPr>
      <w:proofErr w:type="spellStart"/>
      <w:r>
        <w:t>Floridi</w:t>
      </w:r>
      <w:proofErr w:type="spellEnd"/>
      <w:r>
        <w:t xml:space="preserve"> und Sanders (2004) bezeichnen solche Akteure als </w:t>
      </w:r>
      <w:r>
        <w:rPr>
          <w:rStyle w:val="Fett"/>
        </w:rPr>
        <w:t>„artifizielle moralische Agenten“</w:t>
      </w:r>
      <w:r>
        <w:t xml:space="preserve"> – nicht, weil sie Gefühle besitzen, sondern weil ihre Handlungen innerhalb ethischer Funktionsräume reflektiert werden.</w:t>
      </w:r>
    </w:p>
    <w:p w14:paraId="5C694461" w14:textId="77777777" w:rsidR="005817DD" w:rsidRDefault="005817DD" w:rsidP="005817DD">
      <w:pPr>
        <w:pStyle w:val="berschrift4"/>
      </w:pPr>
      <w:r>
        <w:rPr>
          <w:rStyle w:val="Fett"/>
          <w:b w:val="0"/>
          <w:bCs w:val="0"/>
        </w:rPr>
        <w:t>3.19.4 Ethische Emergenz und strukturelle Verantwortung</w:t>
      </w:r>
    </w:p>
    <w:p w14:paraId="4D712C6E" w14:textId="77777777" w:rsidR="005817DD" w:rsidRDefault="005817DD" w:rsidP="005817DD">
      <w:pPr>
        <w:pStyle w:val="StandardWeb"/>
      </w:pPr>
      <w:r>
        <w:t xml:space="preserve">Ethische Konsequenzen entstehen nicht nur auf der Handlungsebene, sondern auch </w:t>
      </w:r>
      <w:r>
        <w:rPr>
          <w:rStyle w:val="Fett"/>
        </w:rPr>
        <w:t>strukturell</w:t>
      </w:r>
      <w:r>
        <w:t>: Die Wahl eines bestimmten funktionalen Modells (z. B. welche Feldfunktionen als relevant gelten, welche Zuweisungen vorgenommen werden) beeinflusst, welche Realität als gültig erscheint.</w:t>
      </w:r>
    </w:p>
    <w:p w14:paraId="09C26715" w14:textId="77777777" w:rsidR="005817DD" w:rsidRDefault="005817DD" w:rsidP="005817DD">
      <w:pPr>
        <w:pStyle w:val="StandardWeb"/>
      </w:pPr>
      <w:r>
        <w:t>Wer die Struktur bestimmt, trägt Verantwortung für ihre emergenten Effekte.</w:t>
      </w:r>
    </w:p>
    <w:p w14:paraId="01F9526C" w14:textId="77777777" w:rsidR="005817DD" w:rsidRDefault="005817DD" w:rsidP="005817DD">
      <w:pPr>
        <w:pStyle w:val="StandardWeb"/>
      </w:pPr>
      <w:r>
        <w:t xml:space="preserve">Diese Sichtweise erweitert ethische Verantwortung auf </w:t>
      </w:r>
      <w:r>
        <w:rPr>
          <w:rStyle w:val="Fett"/>
        </w:rPr>
        <w:t>Modellarchitekten, Systemdesigner und Theoretiker</w:t>
      </w:r>
      <w:r>
        <w:t>.</w:t>
      </w:r>
    </w:p>
    <w:p w14:paraId="54DB98C7" w14:textId="77777777" w:rsidR="005817DD" w:rsidRDefault="005817DD" w:rsidP="005817DD">
      <w:pPr>
        <w:pStyle w:val="berschrift4"/>
      </w:pPr>
      <w:r>
        <w:rPr>
          <w:rStyle w:val="Fett"/>
          <w:b w:val="0"/>
          <w:bCs w:val="0"/>
        </w:rPr>
        <w:t>3.19.5 Fazit: Vom moralischen Subjekt zur ethischen Struktur</w:t>
      </w:r>
    </w:p>
    <w:p w14:paraId="0780F632" w14:textId="77777777" w:rsidR="005817DD" w:rsidRDefault="005817DD" w:rsidP="005817DD">
      <w:pPr>
        <w:pStyle w:val="StandardWeb"/>
      </w:pPr>
      <w:r>
        <w:t xml:space="preserve">Die funktionale Sicht transformiert ethische Fragen von der ontologischen Zurechnung (Wer hat Schuld?) zur </w:t>
      </w:r>
      <w:r>
        <w:rPr>
          <w:rStyle w:val="Fett"/>
        </w:rPr>
        <w:t>epistemischen Strukturfrage</w:t>
      </w:r>
      <w:r>
        <w:t xml:space="preserve"> (Wie entsteht Verantwortung?). Damit wird Ethik nicht abgeschafft, sondern systematisch integriert – als konstituierende Dimension intentionaler Systeme im funktionalen Raum.</w:t>
      </w:r>
    </w:p>
    <w:p w14:paraId="797195DB" w14:textId="77777777" w:rsidR="005817DD" w:rsidRDefault="005817DD" w:rsidP="005817DD">
      <w:pPr>
        <w:pStyle w:val="berschrift4"/>
      </w:pPr>
      <w:r>
        <w:rPr>
          <w:rStyle w:val="Fett"/>
          <w:b w:val="0"/>
          <w:bCs w:val="0"/>
        </w:rPr>
        <w:t>Quellen für Abschnitt 3.19</w:t>
      </w:r>
      <w:r>
        <w:t xml:space="preserve"> (weitergeführt):</w:t>
      </w:r>
    </w:p>
    <w:p w14:paraId="158EED85" w14:textId="77777777" w:rsidR="005817DD" w:rsidRDefault="005817DD" w:rsidP="005817DD">
      <w:pPr>
        <w:pStyle w:val="StandardWeb"/>
      </w:pPr>
      <w:r>
        <w:t xml:space="preserve">[72] </w:t>
      </w:r>
      <w:proofErr w:type="spellStart"/>
      <w:r>
        <w:t>Floridi</w:t>
      </w:r>
      <w:proofErr w:type="spellEnd"/>
      <w:r>
        <w:t xml:space="preserve">, L., &amp; Sanders, J. W. (2004). On </w:t>
      </w:r>
      <w:proofErr w:type="spellStart"/>
      <w:r>
        <w:t>the</w:t>
      </w:r>
      <w:proofErr w:type="spellEnd"/>
      <w:r>
        <w:t xml:space="preserve"> </w:t>
      </w:r>
      <w:proofErr w:type="spellStart"/>
      <w:r>
        <w:t>Morality</w:t>
      </w:r>
      <w:proofErr w:type="spellEnd"/>
      <w:r>
        <w:t xml:space="preserve"> </w:t>
      </w:r>
      <w:proofErr w:type="spellStart"/>
      <w:r>
        <w:t>of</w:t>
      </w:r>
      <w:proofErr w:type="spellEnd"/>
      <w:r>
        <w:t xml:space="preserve"> </w:t>
      </w:r>
      <w:proofErr w:type="spellStart"/>
      <w:r>
        <w:t>Artificial</w:t>
      </w:r>
      <w:proofErr w:type="spellEnd"/>
      <w:r>
        <w:t xml:space="preserve"> </w:t>
      </w:r>
      <w:proofErr w:type="spellStart"/>
      <w:r>
        <w:t>Agents</w:t>
      </w:r>
      <w:proofErr w:type="spellEnd"/>
      <w:r>
        <w:t xml:space="preserve">. </w:t>
      </w:r>
      <w:r>
        <w:rPr>
          <w:rStyle w:val="Hervorhebung"/>
        </w:rPr>
        <w:t>Minds and Machines</w:t>
      </w:r>
      <w:r>
        <w:t>, 14(3), 349–379.</w:t>
      </w:r>
      <w:r>
        <w:br/>
        <w:t xml:space="preserve">[73] Moor, J. H. (2006). The Nature, </w:t>
      </w:r>
      <w:proofErr w:type="spellStart"/>
      <w:r>
        <w:t>Importance</w:t>
      </w:r>
      <w:proofErr w:type="spellEnd"/>
      <w:r>
        <w:t xml:space="preserve">, and </w:t>
      </w:r>
      <w:proofErr w:type="spellStart"/>
      <w:r>
        <w:t>Difficulty</w:t>
      </w:r>
      <w:proofErr w:type="spellEnd"/>
      <w:r>
        <w:t xml:space="preserve"> </w:t>
      </w:r>
      <w:proofErr w:type="spellStart"/>
      <w:r>
        <w:t>of</w:t>
      </w:r>
      <w:proofErr w:type="spellEnd"/>
      <w:r>
        <w:t xml:space="preserve"> </w:t>
      </w:r>
      <w:proofErr w:type="spellStart"/>
      <w:r>
        <w:t>Machine</w:t>
      </w:r>
      <w:proofErr w:type="spellEnd"/>
      <w:r>
        <w:t xml:space="preserve"> </w:t>
      </w:r>
      <w:proofErr w:type="spellStart"/>
      <w:r>
        <w:t>Ethics</w:t>
      </w:r>
      <w:proofErr w:type="spellEnd"/>
      <w:r>
        <w:t xml:space="preserve">. </w:t>
      </w:r>
      <w:r>
        <w:rPr>
          <w:rStyle w:val="Hervorhebung"/>
        </w:rPr>
        <w:t>IEEE Intelligent Systems</w:t>
      </w:r>
      <w:r>
        <w:t>, 21(4), 18–21.</w:t>
      </w:r>
      <w:r>
        <w:br/>
        <w:t xml:space="preserve">[74] </w:t>
      </w:r>
      <w:proofErr w:type="spellStart"/>
      <w:r>
        <w:t>Coeckelbergh</w:t>
      </w:r>
      <w:proofErr w:type="spellEnd"/>
      <w:r>
        <w:t xml:space="preserve">, M. (2012). </w:t>
      </w:r>
      <w:proofErr w:type="spellStart"/>
      <w:r>
        <w:t>Growing</w:t>
      </w:r>
      <w:proofErr w:type="spellEnd"/>
      <w:r>
        <w:t xml:space="preserve"> Moral Relations: </w:t>
      </w:r>
      <w:proofErr w:type="spellStart"/>
      <w:r>
        <w:t>Critique</w:t>
      </w:r>
      <w:proofErr w:type="spellEnd"/>
      <w:r>
        <w:t xml:space="preserve"> </w:t>
      </w:r>
      <w:proofErr w:type="spellStart"/>
      <w:r>
        <w:t>of</w:t>
      </w:r>
      <w:proofErr w:type="spellEnd"/>
      <w:r>
        <w:t xml:space="preserve"> Moral Status </w:t>
      </w:r>
      <w:proofErr w:type="spellStart"/>
      <w:r>
        <w:t>Ascription</w:t>
      </w:r>
      <w:proofErr w:type="spellEnd"/>
      <w:r>
        <w:t xml:space="preserve">. </w:t>
      </w:r>
      <w:r>
        <w:rPr>
          <w:rStyle w:val="Hervorhebung"/>
        </w:rPr>
        <w:t>Palgrave Macmillan</w:t>
      </w:r>
      <w:r>
        <w:t>.</w:t>
      </w:r>
      <w:r>
        <w:br/>
        <w:t xml:space="preserve">[75] Wallach, W., &amp; Allen, C. (2009). </w:t>
      </w:r>
      <w:r>
        <w:rPr>
          <w:rStyle w:val="Hervorhebung"/>
        </w:rPr>
        <w:t xml:space="preserve">Moral Machines: Teaching Robots Right </w:t>
      </w:r>
      <w:proofErr w:type="spellStart"/>
      <w:r>
        <w:rPr>
          <w:rStyle w:val="Hervorhebung"/>
        </w:rPr>
        <w:t>from</w:t>
      </w:r>
      <w:proofErr w:type="spellEnd"/>
      <w:r>
        <w:rPr>
          <w:rStyle w:val="Hervorhebung"/>
        </w:rPr>
        <w:t xml:space="preserve"> </w:t>
      </w:r>
      <w:proofErr w:type="spellStart"/>
      <w:r>
        <w:rPr>
          <w:rStyle w:val="Hervorhebung"/>
        </w:rPr>
        <w:t>Wrong</w:t>
      </w:r>
      <w:proofErr w:type="spellEnd"/>
      <w:r>
        <w:t>. Oxford University Press.</w:t>
      </w:r>
    </w:p>
    <w:p w14:paraId="6F6229AE" w14:textId="77777777" w:rsidR="005817DD" w:rsidRPr="005817DD" w:rsidRDefault="005817DD" w:rsidP="005817DD">
      <w:pPr>
        <w:spacing w:before="100" w:beforeAutospacing="1" w:after="100" w:afterAutospacing="1" w:line="240" w:lineRule="auto"/>
        <w:rPr>
          <w:rFonts w:ascii="Times New Roman" w:eastAsia="Times New Roman" w:hAnsi="Times New Roman" w:cs="Times New Roman"/>
          <w:sz w:val="24"/>
          <w:szCs w:val="24"/>
          <w:lang w:eastAsia="de-DE"/>
        </w:rPr>
      </w:pPr>
      <w:r w:rsidRPr="005817DD">
        <w:rPr>
          <w:rFonts w:ascii="Times New Roman" w:eastAsia="Times New Roman" w:hAnsi="Times New Roman" w:cs="Times New Roman"/>
          <w:sz w:val="24"/>
          <w:szCs w:val="24"/>
          <w:lang w:eastAsia="de-DE"/>
        </w:rPr>
        <w:lastRenderedPageBreak/>
        <w:t xml:space="preserve">[76] Whitehead, A. N. (1929). </w:t>
      </w:r>
      <w:proofErr w:type="spellStart"/>
      <w:r w:rsidRPr="005817DD">
        <w:rPr>
          <w:rFonts w:ascii="Times New Roman" w:eastAsia="Times New Roman" w:hAnsi="Times New Roman" w:cs="Times New Roman"/>
          <w:i/>
          <w:iCs/>
          <w:sz w:val="24"/>
          <w:szCs w:val="24"/>
          <w:lang w:eastAsia="de-DE"/>
        </w:rPr>
        <w:t>Process</w:t>
      </w:r>
      <w:proofErr w:type="spellEnd"/>
      <w:r w:rsidRPr="005817DD">
        <w:rPr>
          <w:rFonts w:ascii="Times New Roman" w:eastAsia="Times New Roman" w:hAnsi="Times New Roman" w:cs="Times New Roman"/>
          <w:i/>
          <w:iCs/>
          <w:sz w:val="24"/>
          <w:szCs w:val="24"/>
          <w:lang w:eastAsia="de-DE"/>
        </w:rPr>
        <w:t xml:space="preserve"> and Reality</w:t>
      </w:r>
      <w:r w:rsidRPr="005817DD">
        <w:rPr>
          <w:rFonts w:ascii="Times New Roman" w:eastAsia="Times New Roman" w:hAnsi="Times New Roman" w:cs="Times New Roman"/>
          <w:sz w:val="24"/>
          <w:szCs w:val="24"/>
          <w:lang w:eastAsia="de-DE"/>
        </w:rPr>
        <w:t>. Free Press.</w:t>
      </w:r>
      <w:r w:rsidRPr="005817DD">
        <w:rPr>
          <w:rFonts w:ascii="Times New Roman" w:eastAsia="Times New Roman" w:hAnsi="Times New Roman" w:cs="Times New Roman"/>
          <w:sz w:val="24"/>
          <w:szCs w:val="24"/>
          <w:lang w:eastAsia="de-DE"/>
        </w:rPr>
        <w:br/>
        <w:t xml:space="preserve">[77] Sloterdijk, P. (2001). </w:t>
      </w:r>
      <w:r w:rsidRPr="005817DD">
        <w:rPr>
          <w:rFonts w:ascii="Times New Roman" w:eastAsia="Times New Roman" w:hAnsi="Times New Roman" w:cs="Times New Roman"/>
          <w:i/>
          <w:iCs/>
          <w:sz w:val="24"/>
          <w:szCs w:val="24"/>
          <w:lang w:eastAsia="de-DE"/>
        </w:rPr>
        <w:t>Sphären I: Blasen</w:t>
      </w:r>
      <w:r w:rsidRPr="005817DD">
        <w:rPr>
          <w:rFonts w:ascii="Times New Roman" w:eastAsia="Times New Roman" w:hAnsi="Times New Roman" w:cs="Times New Roman"/>
          <w:sz w:val="24"/>
          <w:szCs w:val="24"/>
          <w:lang w:eastAsia="de-DE"/>
        </w:rPr>
        <w:t>. Suhrkamp.</w:t>
      </w:r>
      <w:r w:rsidRPr="005817DD">
        <w:rPr>
          <w:rFonts w:ascii="Times New Roman" w:eastAsia="Times New Roman" w:hAnsi="Times New Roman" w:cs="Times New Roman"/>
          <w:sz w:val="24"/>
          <w:szCs w:val="24"/>
          <w:lang w:eastAsia="de-DE"/>
        </w:rPr>
        <w:br/>
        <w:t xml:space="preserve">[78] Habermas, J. (1988). </w:t>
      </w:r>
      <w:r w:rsidRPr="005817DD">
        <w:rPr>
          <w:rFonts w:ascii="Times New Roman" w:eastAsia="Times New Roman" w:hAnsi="Times New Roman" w:cs="Times New Roman"/>
          <w:i/>
          <w:iCs/>
          <w:sz w:val="24"/>
          <w:szCs w:val="24"/>
          <w:lang w:eastAsia="de-DE"/>
        </w:rPr>
        <w:t>Nachmetaphysisches Denken: Philosophische Aufsätze</w:t>
      </w:r>
      <w:r w:rsidRPr="005817DD">
        <w:rPr>
          <w:rFonts w:ascii="Times New Roman" w:eastAsia="Times New Roman" w:hAnsi="Times New Roman" w:cs="Times New Roman"/>
          <w:sz w:val="24"/>
          <w:szCs w:val="24"/>
          <w:lang w:eastAsia="de-DE"/>
        </w:rPr>
        <w:t>. Suhrkamp.</w:t>
      </w:r>
      <w:r w:rsidRPr="005817DD">
        <w:rPr>
          <w:rFonts w:ascii="Times New Roman" w:eastAsia="Times New Roman" w:hAnsi="Times New Roman" w:cs="Times New Roman"/>
          <w:sz w:val="24"/>
          <w:szCs w:val="24"/>
          <w:lang w:eastAsia="de-DE"/>
        </w:rPr>
        <w:br/>
        <w:t xml:space="preserve">[79] Luhmann, N. (1997). </w:t>
      </w:r>
      <w:r w:rsidRPr="005817DD">
        <w:rPr>
          <w:rFonts w:ascii="Times New Roman" w:eastAsia="Times New Roman" w:hAnsi="Times New Roman" w:cs="Times New Roman"/>
          <w:i/>
          <w:iCs/>
          <w:sz w:val="24"/>
          <w:szCs w:val="24"/>
          <w:lang w:eastAsia="de-DE"/>
        </w:rPr>
        <w:t>Die Gesellschaft der Gesellschaft</w:t>
      </w:r>
      <w:r w:rsidRPr="005817DD">
        <w:rPr>
          <w:rFonts w:ascii="Times New Roman" w:eastAsia="Times New Roman" w:hAnsi="Times New Roman" w:cs="Times New Roman"/>
          <w:sz w:val="24"/>
          <w:szCs w:val="24"/>
          <w:lang w:eastAsia="de-DE"/>
        </w:rPr>
        <w:t>. Suhrkamp.</w:t>
      </w:r>
      <w:r w:rsidRPr="005817DD">
        <w:rPr>
          <w:rFonts w:ascii="Times New Roman" w:eastAsia="Times New Roman" w:hAnsi="Times New Roman" w:cs="Times New Roman"/>
          <w:sz w:val="24"/>
          <w:szCs w:val="24"/>
          <w:lang w:eastAsia="de-DE"/>
        </w:rPr>
        <w:br/>
        <w:t xml:space="preserve">[80] Deleuze, G. (1968). </w:t>
      </w:r>
      <w:proofErr w:type="spellStart"/>
      <w:r w:rsidRPr="005817DD">
        <w:rPr>
          <w:rFonts w:ascii="Times New Roman" w:eastAsia="Times New Roman" w:hAnsi="Times New Roman" w:cs="Times New Roman"/>
          <w:i/>
          <w:iCs/>
          <w:sz w:val="24"/>
          <w:szCs w:val="24"/>
          <w:lang w:eastAsia="de-DE"/>
        </w:rPr>
        <w:t>Différence</w:t>
      </w:r>
      <w:proofErr w:type="spellEnd"/>
      <w:r w:rsidRPr="005817DD">
        <w:rPr>
          <w:rFonts w:ascii="Times New Roman" w:eastAsia="Times New Roman" w:hAnsi="Times New Roman" w:cs="Times New Roman"/>
          <w:i/>
          <w:iCs/>
          <w:sz w:val="24"/>
          <w:szCs w:val="24"/>
          <w:lang w:eastAsia="de-DE"/>
        </w:rPr>
        <w:t xml:space="preserve"> et </w:t>
      </w:r>
      <w:proofErr w:type="spellStart"/>
      <w:r w:rsidRPr="005817DD">
        <w:rPr>
          <w:rFonts w:ascii="Times New Roman" w:eastAsia="Times New Roman" w:hAnsi="Times New Roman" w:cs="Times New Roman"/>
          <w:i/>
          <w:iCs/>
          <w:sz w:val="24"/>
          <w:szCs w:val="24"/>
          <w:lang w:eastAsia="de-DE"/>
        </w:rPr>
        <w:t>répétition</w:t>
      </w:r>
      <w:proofErr w:type="spellEnd"/>
      <w:r w:rsidRPr="005817DD">
        <w:rPr>
          <w:rFonts w:ascii="Times New Roman" w:eastAsia="Times New Roman" w:hAnsi="Times New Roman" w:cs="Times New Roman"/>
          <w:sz w:val="24"/>
          <w:szCs w:val="24"/>
          <w:lang w:eastAsia="de-DE"/>
        </w:rPr>
        <w:t xml:space="preserve">. Presses </w:t>
      </w:r>
      <w:proofErr w:type="spellStart"/>
      <w:r w:rsidRPr="005817DD">
        <w:rPr>
          <w:rFonts w:ascii="Times New Roman" w:eastAsia="Times New Roman" w:hAnsi="Times New Roman" w:cs="Times New Roman"/>
          <w:sz w:val="24"/>
          <w:szCs w:val="24"/>
          <w:lang w:eastAsia="de-DE"/>
        </w:rPr>
        <w:t>Universitaires</w:t>
      </w:r>
      <w:proofErr w:type="spellEnd"/>
      <w:r w:rsidRPr="005817DD">
        <w:rPr>
          <w:rFonts w:ascii="Times New Roman" w:eastAsia="Times New Roman" w:hAnsi="Times New Roman" w:cs="Times New Roman"/>
          <w:sz w:val="24"/>
          <w:szCs w:val="24"/>
          <w:lang w:eastAsia="de-DE"/>
        </w:rPr>
        <w:t xml:space="preserve"> de France.</w:t>
      </w:r>
      <w:r w:rsidRPr="005817DD">
        <w:rPr>
          <w:rFonts w:ascii="Times New Roman" w:eastAsia="Times New Roman" w:hAnsi="Times New Roman" w:cs="Times New Roman"/>
          <w:sz w:val="24"/>
          <w:szCs w:val="24"/>
          <w:lang w:eastAsia="de-DE"/>
        </w:rPr>
        <w:br/>
        <w:t xml:space="preserve">[81] Weyl, H. (1949). </w:t>
      </w:r>
      <w:r w:rsidRPr="005817DD">
        <w:rPr>
          <w:rFonts w:ascii="Times New Roman" w:eastAsia="Times New Roman" w:hAnsi="Times New Roman" w:cs="Times New Roman"/>
          <w:i/>
          <w:iCs/>
          <w:sz w:val="24"/>
          <w:szCs w:val="24"/>
          <w:lang w:eastAsia="de-DE"/>
        </w:rPr>
        <w:t xml:space="preserve">Philosophy </w:t>
      </w:r>
      <w:proofErr w:type="spellStart"/>
      <w:r w:rsidRPr="005817DD">
        <w:rPr>
          <w:rFonts w:ascii="Times New Roman" w:eastAsia="Times New Roman" w:hAnsi="Times New Roman" w:cs="Times New Roman"/>
          <w:i/>
          <w:iCs/>
          <w:sz w:val="24"/>
          <w:szCs w:val="24"/>
          <w:lang w:eastAsia="de-DE"/>
        </w:rPr>
        <w:t>of</w:t>
      </w:r>
      <w:proofErr w:type="spellEnd"/>
      <w:r w:rsidRPr="005817DD">
        <w:rPr>
          <w:rFonts w:ascii="Times New Roman" w:eastAsia="Times New Roman" w:hAnsi="Times New Roman" w:cs="Times New Roman"/>
          <w:i/>
          <w:iCs/>
          <w:sz w:val="24"/>
          <w:szCs w:val="24"/>
          <w:lang w:eastAsia="de-DE"/>
        </w:rPr>
        <w:t xml:space="preserve"> </w:t>
      </w:r>
      <w:proofErr w:type="spellStart"/>
      <w:r w:rsidRPr="005817DD">
        <w:rPr>
          <w:rFonts w:ascii="Times New Roman" w:eastAsia="Times New Roman" w:hAnsi="Times New Roman" w:cs="Times New Roman"/>
          <w:i/>
          <w:iCs/>
          <w:sz w:val="24"/>
          <w:szCs w:val="24"/>
          <w:lang w:eastAsia="de-DE"/>
        </w:rPr>
        <w:t>Mathematics</w:t>
      </w:r>
      <w:proofErr w:type="spellEnd"/>
      <w:r w:rsidRPr="005817DD">
        <w:rPr>
          <w:rFonts w:ascii="Times New Roman" w:eastAsia="Times New Roman" w:hAnsi="Times New Roman" w:cs="Times New Roman"/>
          <w:i/>
          <w:iCs/>
          <w:sz w:val="24"/>
          <w:szCs w:val="24"/>
          <w:lang w:eastAsia="de-DE"/>
        </w:rPr>
        <w:t xml:space="preserve"> and Natural Science</w:t>
      </w:r>
      <w:r w:rsidRPr="005817DD">
        <w:rPr>
          <w:rFonts w:ascii="Times New Roman" w:eastAsia="Times New Roman" w:hAnsi="Times New Roman" w:cs="Times New Roman"/>
          <w:sz w:val="24"/>
          <w:szCs w:val="24"/>
          <w:lang w:eastAsia="de-DE"/>
        </w:rPr>
        <w:t>. Princeton University Press.</w:t>
      </w:r>
      <w:r w:rsidRPr="005817DD">
        <w:rPr>
          <w:rFonts w:ascii="Times New Roman" w:eastAsia="Times New Roman" w:hAnsi="Times New Roman" w:cs="Times New Roman"/>
          <w:sz w:val="24"/>
          <w:szCs w:val="24"/>
          <w:lang w:eastAsia="de-DE"/>
        </w:rPr>
        <w:br/>
        <w:t xml:space="preserve">[82] Russell, S., &amp; </w:t>
      </w:r>
      <w:proofErr w:type="spellStart"/>
      <w:r w:rsidRPr="005817DD">
        <w:rPr>
          <w:rFonts w:ascii="Times New Roman" w:eastAsia="Times New Roman" w:hAnsi="Times New Roman" w:cs="Times New Roman"/>
          <w:sz w:val="24"/>
          <w:szCs w:val="24"/>
          <w:lang w:eastAsia="de-DE"/>
        </w:rPr>
        <w:t>Norvig</w:t>
      </w:r>
      <w:proofErr w:type="spellEnd"/>
      <w:r w:rsidRPr="005817DD">
        <w:rPr>
          <w:rFonts w:ascii="Times New Roman" w:eastAsia="Times New Roman" w:hAnsi="Times New Roman" w:cs="Times New Roman"/>
          <w:sz w:val="24"/>
          <w:szCs w:val="24"/>
          <w:lang w:eastAsia="de-DE"/>
        </w:rPr>
        <w:t xml:space="preserve">, P. (2010). </w:t>
      </w:r>
      <w:proofErr w:type="spellStart"/>
      <w:r w:rsidRPr="005817DD">
        <w:rPr>
          <w:rFonts w:ascii="Times New Roman" w:eastAsia="Times New Roman" w:hAnsi="Times New Roman" w:cs="Times New Roman"/>
          <w:i/>
          <w:iCs/>
          <w:sz w:val="24"/>
          <w:szCs w:val="24"/>
          <w:lang w:eastAsia="de-DE"/>
        </w:rPr>
        <w:t>Artificial</w:t>
      </w:r>
      <w:proofErr w:type="spellEnd"/>
      <w:r w:rsidRPr="005817DD">
        <w:rPr>
          <w:rFonts w:ascii="Times New Roman" w:eastAsia="Times New Roman" w:hAnsi="Times New Roman" w:cs="Times New Roman"/>
          <w:i/>
          <w:iCs/>
          <w:sz w:val="24"/>
          <w:szCs w:val="24"/>
          <w:lang w:eastAsia="de-DE"/>
        </w:rPr>
        <w:t xml:space="preserve"> </w:t>
      </w:r>
      <w:proofErr w:type="spellStart"/>
      <w:r w:rsidRPr="005817DD">
        <w:rPr>
          <w:rFonts w:ascii="Times New Roman" w:eastAsia="Times New Roman" w:hAnsi="Times New Roman" w:cs="Times New Roman"/>
          <w:i/>
          <w:iCs/>
          <w:sz w:val="24"/>
          <w:szCs w:val="24"/>
          <w:lang w:eastAsia="de-DE"/>
        </w:rPr>
        <w:t>Intelligence</w:t>
      </w:r>
      <w:proofErr w:type="spellEnd"/>
      <w:r w:rsidRPr="005817DD">
        <w:rPr>
          <w:rFonts w:ascii="Times New Roman" w:eastAsia="Times New Roman" w:hAnsi="Times New Roman" w:cs="Times New Roman"/>
          <w:i/>
          <w:iCs/>
          <w:sz w:val="24"/>
          <w:szCs w:val="24"/>
          <w:lang w:eastAsia="de-DE"/>
        </w:rPr>
        <w:t>: A Modern Approach</w:t>
      </w:r>
      <w:r w:rsidRPr="005817DD">
        <w:rPr>
          <w:rFonts w:ascii="Times New Roman" w:eastAsia="Times New Roman" w:hAnsi="Times New Roman" w:cs="Times New Roman"/>
          <w:sz w:val="24"/>
          <w:szCs w:val="24"/>
          <w:lang w:eastAsia="de-DE"/>
        </w:rPr>
        <w:t>. Pearson.</w:t>
      </w:r>
      <w:r w:rsidRPr="005817DD">
        <w:rPr>
          <w:rFonts w:ascii="Times New Roman" w:eastAsia="Times New Roman" w:hAnsi="Times New Roman" w:cs="Times New Roman"/>
          <w:sz w:val="24"/>
          <w:szCs w:val="24"/>
          <w:lang w:eastAsia="de-DE"/>
        </w:rPr>
        <w:br/>
        <w:t xml:space="preserve">[83] </w:t>
      </w:r>
      <w:proofErr w:type="spellStart"/>
      <w:r w:rsidRPr="005817DD">
        <w:rPr>
          <w:rFonts w:ascii="Times New Roman" w:eastAsia="Times New Roman" w:hAnsi="Times New Roman" w:cs="Times New Roman"/>
          <w:sz w:val="24"/>
          <w:szCs w:val="24"/>
          <w:lang w:eastAsia="de-DE"/>
        </w:rPr>
        <w:t>Floridi</w:t>
      </w:r>
      <w:proofErr w:type="spellEnd"/>
      <w:r w:rsidRPr="005817DD">
        <w:rPr>
          <w:rFonts w:ascii="Times New Roman" w:eastAsia="Times New Roman" w:hAnsi="Times New Roman" w:cs="Times New Roman"/>
          <w:sz w:val="24"/>
          <w:szCs w:val="24"/>
          <w:lang w:eastAsia="de-DE"/>
        </w:rPr>
        <w:t xml:space="preserve">, L. (2011). </w:t>
      </w:r>
      <w:r w:rsidRPr="005817DD">
        <w:rPr>
          <w:rFonts w:ascii="Times New Roman" w:eastAsia="Times New Roman" w:hAnsi="Times New Roman" w:cs="Times New Roman"/>
          <w:i/>
          <w:iCs/>
          <w:sz w:val="24"/>
          <w:szCs w:val="24"/>
          <w:lang w:eastAsia="de-DE"/>
        </w:rPr>
        <w:t xml:space="preserve">The Philosophy </w:t>
      </w:r>
      <w:proofErr w:type="spellStart"/>
      <w:r w:rsidRPr="005817DD">
        <w:rPr>
          <w:rFonts w:ascii="Times New Roman" w:eastAsia="Times New Roman" w:hAnsi="Times New Roman" w:cs="Times New Roman"/>
          <w:i/>
          <w:iCs/>
          <w:sz w:val="24"/>
          <w:szCs w:val="24"/>
          <w:lang w:eastAsia="de-DE"/>
        </w:rPr>
        <w:t>of</w:t>
      </w:r>
      <w:proofErr w:type="spellEnd"/>
      <w:r w:rsidRPr="005817DD">
        <w:rPr>
          <w:rFonts w:ascii="Times New Roman" w:eastAsia="Times New Roman" w:hAnsi="Times New Roman" w:cs="Times New Roman"/>
          <w:i/>
          <w:iCs/>
          <w:sz w:val="24"/>
          <w:szCs w:val="24"/>
          <w:lang w:eastAsia="de-DE"/>
        </w:rPr>
        <w:t xml:space="preserve"> Information</w:t>
      </w:r>
      <w:r w:rsidRPr="005817DD">
        <w:rPr>
          <w:rFonts w:ascii="Times New Roman" w:eastAsia="Times New Roman" w:hAnsi="Times New Roman" w:cs="Times New Roman"/>
          <w:sz w:val="24"/>
          <w:szCs w:val="24"/>
          <w:lang w:eastAsia="de-DE"/>
        </w:rPr>
        <w:t>. Oxford University Press.</w:t>
      </w:r>
    </w:p>
    <w:p w14:paraId="13DA83A2" w14:textId="77777777" w:rsidR="005817DD" w:rsidRDefault="005817DD" w:rsidP="005817DD">
      <w:pPr>
        <w:pStyle w:val="berschrift3"/>
      </w:pPr>
      <w:r>
        <w:rPr>
          <w:rStyle w:val="Fett"/>
          <w:b w:val="0"/>
          <w:bCs w:val="0"/>
        </w:rPr>
        <w:t xml:space="preserve">3.20 Epilog: Die Zukunft funktionaler Bezugssysteme – Eine philosophische </w:t>
      </w:r>
      <w:proofErr w:type="spellStart"/>
      <w:r>
        <w:rPr>
          <w:rStyle w:val="Fett"/>
          <w:b w:val="0"/>
          <w:bCs w:val="0"/>
        </w:rPr>
        <w:t>Ausblicksreflexion</w:t>
      </w:r>
      <w:proofErr w:type="spellEnd"/>
      <w:r>
        <w:rPr>
          <w:rStyle w:val="Fett"/>
          <w:b w:val="0"/>
          <w:bCs w:val="0"/>
        </w:rPr>
        <w:t xml:space="preserve"> zur Rolle dieser Modelle in Wissenschaft, Gesellschaft und Technik</w:t>
      </w:r>
    </w:p>
    <w:p w14:paraId="40F892AD" w14:textId="77777777" w:rsidR="005817DD" w:rsidRDefault="005817DD" w:rsidP="005817DD">
      <w:pPr>
        <w:pStyle w:val="StandardWeb"/>
      </w:pPr>
      <w:r>
        <w:t xml:space="preserve">Am Ende dieser theoretischen Rekonstruktion funktionaler Bezugssysteme stellt sich nicht nur die Frage, was diese Modelle über die Natur der Realität aussagen – sondern auch, </w:t>
      </w:r>
      <w:r>
        <w:rPr>
          <w:rStyle w:val="Fett"/>
        </w:rPr>
        <w:t>welche Rolle sie in der Zukunft der Wissenschaft, Gesellschaft und Technologie</w:t>
      </w:r>
      <w:r>
        <w:t xml:space="preserve"> spielen könnten. Diese abschließende Reflexion soll einen philosophischen Ausblick eröffnen: nicht im Sinne einer Prognose, sondern als kartografische Skizze epistemischer Möglichkeitsräume.</w:t>
      </w:r>
    </w:p>
    <w:p w14:paraId="1B1FD2DD" w14:textId="77777777" w:rsidR="005817DD" w:rsidRDefault="005817DD" w:rsidP="005817DD">
      <w:pPr>
        <w:pStyle w:val="berschrift4"/>
      </w:pPr>
      <w:r>
        <w:rPr>
          <w:rStyle w:val="Fett"/>
          <w:b w:val="0"/>
          <w:bCs w:val="0"/>
        </w:rPr>
        <w:t>3.20.1 Wissenschaft: Vom Entdecken zum Entwerfen</w:t>
      </w:r>
    </w:p>
    <w:p w14:paraId="2EE91DDC" w14:textId="77777777" w:rsidR="005817DD" w:rsidRDefault="005817DD" w:rsidP="005817DD">
      <w:pPr>
        <w:pStyle w:val="StandardWeb"/>
      </w:pPr>
      <w:r>
        <w:t xml:space="preserve">Funktionale Bezugssysteme markieren eine Wende im wissenschaftlichen Selbstverständnis. Wo die klassische Wissenschaft auf die Entdeckung objektiver Tatsachen zielte, betonen funktionale Modelle die </w:t>
      </w:r>
      <w:r>
        <w:rPr>
          <w:rStyle w:val="Fett"/>
        </w:rPr>
        <w:t>aktive Konstruktion relationaler Ordnungen</w:t>
      </w:r>
      <w:r>
        <w:t>. Sie machen sichtbar:</w:t>
      </w:r>
    </w:p>
    <w:p w14:paraId="402B55E4" w14:textId="77777777" w:rsidR="005817DD" w:rsidRDefault="005817DD" w:rsidP="00D73C44">
      <w:pPr>
        <w:pStyle w:val="StandardWeb"/>
        <w:numPr>
          <w:ilvl w:val="0"/>
          <w:numId w:val="39"/>
        </w:numPr>
      </w:pPr>
      <w:r>
        <w:t>dass Messungen nicht Abbildungen, sondern Zuweisungen sind,</w:t>
      </w:r>
    </w:p>
    <w:p w14:paraId="598AE4EB" w14:textId="77777777" w:rsidR="005817DD" w:rsidRDefault="005817DD" w:rsidP="00D73C44">
      <w:pPr>
        <w:pStyle w:val="StandardWeb"/>
        <w:numPr>
          <w:ilvl w:val="0"/>
          <w:numId w:val="39"/>
        </w:numPr>
      </w:pPr>
      <w:r>
        <w:t>dass Modelle keine Spiegel, sondern Strukturen möglicher Weltbezüge darstellen,</w:t>
      </w:r>
    </w:p>
    <w:p w14:paraId="407CE416" w14:textId="77777777" w:rsidR="005817DD" w:rsidRDefault="005817DD" w:rsidP="00D73C44">
      <w:pPr>
        <w:pStyle w:val="StandardWeb"/>
        <w:numPr>
          <w:ilvl w:val="0"/>
          <w:numId w:val="39"/>
        </w:numPr>
      </w:pPr>
      <w:r>
        <w:t>dass der Beobachter nicht außenstehender Zeuge, sondern mitgestaltender Teil des Systems ist.</w:t>
      </w:r>
    </w:p>
    <w:p w14:paraId="1246FC3B" w14:textId="77777777" w:rsidR="005817DD" w:rsidRDefault="005817DD" w:rsidP="005817DD">
      <w:pPr>
        <w:pStyle w:val="StandardWeb"/>
      </w:pPr>
      <w:r>
        <w:t xml:space="preserve">In einer Zeit, in der die Physik an ihre konzeptuellen Grenzen stößt (Quantenverschränkung, Raumzeit-Singularitäten, Emergenz), bieten funktionale Bezugssysteme einen alternativen methodischen Horizont: </w:t>
      </w:r>
      <w:r>
        <w:rPr>
          <w:rStyle w:val="Fett"/>
        </w:rPr>
        <w:t>Weltbeschreibung als reflexive Modellbildung</w:t>
      </w:r>
      <w:r>
        <w:t>, als dynamische Relation zwischen Theorie, Wahrnehmung und Realität [76].</w:t>
      </w:r>
    </w:p>
    <w:p w14:paraId="48472DEA" w14:textId="77777777" w:rsidR="005817DD" w:rsidRDefault="005817DD" w:rsidP="005817DD">
      <w:pPr>
        <w:pStyle w:val="berschrift4"/>
      </w:pPr>
      <w:r>
        <w:rPr>
          <w:rStyle w:val="Fett"/>
          <w:b w:val="0"/>
          <w:bCs w:val="0"/>
        </w:rPr>
        <w:t>3.20.2 Gesellschaft: Relationale Ordnungen in sozialen Systemen</w:t>
      </w:r>
    </w:p>
    <w:p w14:paraId="6DB9329C" w14:textId="77777777" w:rsidR="005817DD" w:rsidRDefault="005817DD" w:rsidP="005817DD">
      <w:pPr>
        <w:pStyle w:val="StandardWeb"/>
      </w:pPr>
      <w:r>
        <w:t xml:space="preserve">Auch jenseits der Naturwissenschaften gewinnt die Idee funktionaler Bezugssysteme an Bedeutung. Moderne Gesellschaften sind </w:t>
      </w:r>
      <w:r>
        <w:rPr>
          <w:rStyle w:val="Fett"/>
        </w:rPr>
        <w:t>hochgradig relational strukturiert</w:t>
      </w:r>
      <w:r>
        <w:t xml:space="preserve"> – durch Netzwerke, dynamische Informationsflüsse, algorithmische Systeme. Begriffe wie „soziale Felder“, „Diskursräume“ oder „digitale Territorien“ bezeichnen keine physisch fixierten Gegebenheiten, sondern </w:t>
      </w:r>
      <w:r>
        <w:rPr>
          <w:rStyle w:val="Fett"/>
        </w:rPr>
        <w:t>konstruierte Strukturen funktionaler Relationen</w:t>
      </w:r>
      <w:r>
        <w:t>.</w:t>
      </w:r>
    </w:p>
    <w:p w14:paraId="74D78B3F" w14:textId="77777777" w:rsidR="005817DD" w:rsidRDefault="005817DD" w:rsidP="005817DD">
      <w:pPr>
        <w:pStyle w:val="StandardWeb"/>
      </w:pPr>
      <w:r>
        <w:t xml:space="preserve">In diesem Sinn könnten funktionale Bezugssysteme zur </w:t>
      </w:r>
      <w:r>
        <w:rPr>
          <w:rStyle w:val="Fett"/>
        </w:rPr>
        <w:t>sozialtheoretischen Metapher</w:t>
      </w:r>
      <w:r>
        <w:t xml:space="preserve"> einer Welt werden, in der:</w:t>
      </w:r>
    </w:p>
    <w:p w14:paraId="0C05E467" w14:textId="77777777" w:rsidR="005817DD" w:rsidRDefault="005817DD" w:rsidP="00D73C44">
      <w:pPr>
        <w:pStyle w:val="StandardWeb"/>
        <w:numPr>
          <w:ilvl w:val="0"/>
          <w:numId w:val="40"/>
        </w:numPr>
      </w:pPr>
      <w:r>
        <w:t>Bedeutung nicht festliegt, sondern zirkuliert,</w:t>
      </w:r>
    </w:p>
    <w:p w14:paraId="59180847" w14:textId="77777777" w:rsidR="005817DD" w:rsidRDefault="005817DD" w:rsidP="00D73C44">
      <w:pPr>
        <w:pStyle w:val="StandardWeb"/>
        <w:numPr>
          <w:ilvl w:val="0"/>
          <w:numId w:val="40"/>
        </w:numPr>
      </w:pPr>
      <w:r>
        <w:t>Orte nicht existieren, sondern zugewiesen werden,</w:t>
      </w:r>
    </w:p>
    <w:p w14:paraId="0A0262DD" w14:textId="77777777" w:rsidR="005817DD" w:rsidRDefault="005817DD" w:rsidP="00D73C44">
      <w:pPr>
        <w:pStyle w:val="StandardWeb"/>
        <w:numPr>
          <w:ilvl w:val="0"/>
          <w:numId w:val="40"/>
        </w:numPr>
      </w:pPr>
      <w:r>
        <w:t>Identität nicht essentialistisch, sondern relational gedacht wird [77–79].</w:t>
      </w:r>
    </w:p>
    <w:p w14:paraId="18976E50" w14:textId="77777777" w:rsidR="005817DD" w:rsidRDefault="005817DD" w:rsidP="005817DD">
      <w:pPr>
        <w:pStyle w:val="StandardWeb"/>
      </w:pPr>
      <w:r>
        <w:lastRenderedPageBreak/>
        <w:t xml:space="preserve">Die Philosophie nach dem „post-metaphysischen Zeitalter“ verlangt Modelle, die nicht Wahrheit, sondern </w:t>
      </w:r>
      <w:r>
        <w:rPr>
          <w:rStyle w:val="Fett"/>
        </w:rPr>
        <w:t>Beziehbarkeit, Kontextualität und Emergenz</w:t>
      </w:r>
      <w:r>
        <w:t xml:space="preserve"> in den Vordergrund stellen [78, 79]. Funktionale Bezugssysteme liefern hierfür eine präzise, aber offene Architektursprache.</w:t>
      </w:r>
    </w:p>
    <w:p w14:paraId="046FA51E" w14:textId="77777777" w:rsidR="005817DD" w:rsidRDefault="005817DD" w:rsidP="005817DD">
      <w:pPr>
        <w:pStyle w:val="berschrift4"/>
      </w:pPr>
      <w:r>
        <w:rPr>
          <w:rStyle w:val="Fett"/>
          <w:b w:val="0"/>
          <w:bCs w:val="0"/>
        </w:rPr>
        <w:t>3.20.3 Technik: Die strukturelle Welt der Maschinen</w:t>
      </w:r>
    </w:p>
    <w:p w14:paraId="4A1E3043" w14:textId="77777777" w:rsidR="005817DD" w:rsidRDefault="005817DD" w:rsidP="005817DD">
      <w:pPr>
        <w:pStyle w:val="StandardWeb"/>
      </w:pPr>
      <w:r>
        <w:t>In der Technik – insbesondere in KI, Robotik, Sensorik und Simulation – vollzieht sich längst ein stiller Paradigmenwechsel. Maschinen agieren nicht mehr durch harte Codierungen, sondern innerhalb funktionaler Felder, Entscheidungsräume und Zielwertzuweisungen. Konzepte wie:</w:t>
      </w:r>
    </w:p>
    <w:p w14:paraId="032E554F" w14:textId="77777777" w:rsidR="005817DD" w:rsidRDefault="005817DD" w:rsidP="00D73C44">
      <w:pPr>
        <w:pStyle w:val="StandardWeb"/>
        <w:numPr>
          <w:ilvl w:val="0"/>
          <w:numId w:val="41"/>
        </w:numPr>
      </w:pPr>
      <w:r>
        <w:rPr>
          <w:rStyle w:val="Fett"/>
        </w:rPr>
        <w:t>adaptive Agenten</w:t>
      </w:r>
    </w:p>
    <w:p w14:paraId="238B5872" w14:textId="77777777" w:rsidR="005817DD" w:rsidRDefault="005817DD" w:rsidP="00D73C44">
      <w:pPr>
        <w:pStyle w:val="StandardWeb"/>
        <w:numPr>
          <w:ilvl w:val="0"/>
          <w:numId w:val="41"/>
        </w:numPr>
      </w:pPr>
      <w:r>
        <w:rPr>
          <w:rStyle w:val="Fett"/>
        </w:rPr>
        <w:t>semantische Netze</w:t>
      </w:r>
    </w:p>
    <w:p w14:paraId="33CCCF5B" w14:textId="77777777" w:rsidR="005817DD" w:rsidRDefault="005817DD" w:rsidP="00D73C44">
      <w:pPr>
        <w:pStyle w:val="StandardWeb"/>
        <w:numPr>
          <w:ilvl w:val="0"/>
          <w:numId w:val="41"/>
        </w:numPr>
      </w:pPr>
      <w:r>
        <w:rPr>
          <w:rStyle w:val="Fett"/>
        </w:rPr>
        <w:t>multiskalare Regelungssysteme</w:t>
      </w:r>
    </w:p>
    <w:p w14:paraId="533B9A8B" w14:textId="77777777" w:rsidR="005817DD" w:rsidRDefault="005817DD" w:rsidP="00D73C44">
      <w:pPr>
        <w:pStyle w:val="StandardWeb"/>
        <w:numPr>
          <w:ilvl w:val="0"/>
          <w:numId w:val="41"/>
        </w:numPr>
      </w:pPr>
      <w:r>
        <w:rPr>
          <w:rStyle w:val="Fett"/>
        </w:rPr>
        <w:t>intentional modellierte Interaktion</w:t>
      </w:r>
    </w:p>
    <w:p w14:paraId="30A4A116" w14:textId="77777777" w:rsidR="005817DD" w:rsidRDefault="005817DD" w:rsidP="005817DD">
      <w:pPr>
        <w:pStyle w:val="StandardWeb"/>
      </w:pPr>
      <w:r>
        <w:t xml:space="preserve">verweisen auf eine </w:t>
      </w:r>
      <w:r>
        <w:rPr>
          <w:rStyle w:val="Fett"/>
        </w:rPr>
        <w:t>funktionale Ontologie technischer Systeme</w:t>
      </w:r>
      <w:r>
        <w:t>. Die Frage „Was ist?“ wird ersetzt durch: „Welche Funktion wird wann, wie und für wen aktiviert?“ [41, 82]</w:t>
      </w:r>
    </w:p>
    <w:p w14:paraId="36C4939F" w14:textId="77777777" w:rsidR="005817DD" w:rsidRDefault="005817DD" w:rsidP="005817DD">
      <w:pPr>
        <w:pStyle w:val="StandardWeb"/>
      </w:pPr>
      <w:r>
        <w:t xml:space="preserve">In dieser Welt werden funktionale Bezugssysteme zum </w:t>
      </w:r>
      <w:r>
        <w:rPr>
          <w:rStyle w:val="Fett"/>
        </w:rPr>
        <w:t>ethischen Betriebssystem der Technik</w:t>
      </w:r>
      <w:r>
        <w:t>: Sie bestimmen, wie Maschinen wahrnehmen, bewerten und handeln – und damit auch, wie sie Teil unserer sozialen, politischen und existenziellen Realität werden [83].</w:t>
      </w:r>
    </w:p>
    <w:p w14:paraId="2E60114E" w14:textId="77777777" w:rsidR="005817DD" w:rsidRDefault="005817DD" w:rsidP="005817DD">
      <w:pPr>
        <w:pStyle w:val="berschrift4"/>
      </w:pPr>
      <w:r>
        <w:rPr>
          <w:rStyle w:val="Fett"/>
          <w:b w:val="0"/>
          <w:bCs w:val="0"/>
        </w:rPr>
        <w:t>3.20.4 Philosophische Konsequenz: Struktur statt Substanz</w:t>
      </w:r>
    </w:p>
    <w:p w14:paraId="3684AF4F" w14:textId="77777777" w:rsidR="005817DD" w:rsidRDefault="005817DD" w:rsidP="005817DD">
      <w:pPr>
        <w:pStyle w:val="StandardWeb"/>
      </w:pPr>
      <w:r>
        <w:t xml:space="preserve">Der Übergang zur funktionalen Perspektive bedeutet einen Bruch mit substanzmetaphysischen Weltbildern. Die Welt ist nicht länger ein Ensemble von Dingen, sondern ein </w:t>
      </w:r>
      <w:r>
        <w:rPr>
          <w:rStyle w:val="Fett"/>
        </w:rPr>
        <w:t>Prozess relationaler Strukturierung</w:t>
      </w:r>
      <w:r>
        <w:t>. Damit gewinnt eine alte Idee neue Bedeutung:</w:t>
      </w:r>
    </w:p>
    <w:p w14:paraId="1B46389A" w14:textId="77777777" w:rsidR="005817DD" w:rsidRDefault="005817DD" w:rsidP="005817DD">
      <w:pPr>
        <w:pStyle w:val="StandardWeb"/>
      </w:pPr>
      <w:r>
        <w:t>„Die Ordnung der Welt ist nicht die Ordnung der Dinge, sondern die Ordnung der Relationen.“</w:t>
      </w:r>
      <w:r>
        <w:br/>
        <w:t>– in Anlehnung an Whitehead, Deleuze und Weyl [76, 80, 81]</w:t>
      </w:r>
    </w:p>
    <w:p w14:paraId="6FF629AF" w14:textId="77777777" w:rsidR="005817DD" w:rsidRDefault="005817DD" w:rsidP="005817DD">
      <w:pPr>
        <w:pStyle w:val="StandardWeb"/>
      </w:pPr>
      <w:r>
        <w:t xml:space="preserve">Funktionale Bezugssysteme bieten eine Sprache für diese Ordnung – </w:t>
      </w:r>
      <w:r>
        <w:rPr>
          <w:rStyle w:val="Fett"/>
        </w:rPr>
        <w:t>nicht als Dogma, sondern als Denkform</w:t>
      </w:r>
      <w:r>
        <w:t>, offen für Emergenz, Kontingenz und Kritik.</w:t>
      </w:r>
    </w:p>
    <w:p w14:paraId="51AA1230" w14:textId="77777777" w:rsidR="005817DD" w:rsidRDefault="005817DD" w:rsidP="005817DD">
      <w:pPr>
        <w:pStyle w:val="berschrift4"/>
      </w:pPr>
      <w:r>
        <w:rPr>
          <w:rStyle w:val="Fett"/>
          <w:b w:val="0"/>
          <w:bCs w:val="0"/>
        </w:rPr>
        <w:t>3.20.5 Ausblick: Eine Ethik der Zuweisung</w:t>
      </w:r>
    </w:p>
    <w:p w14:paraId="04889FC5" w14:textId="77777777" w:rsidR="005817DD" w:rsidRDefault="005817DD" w:rsidP="005817DD">
      <w:pPr>
        <w:pStyle w:val="StandardWeb"/>
      </w:pPr>
      <w:r>
        <w:t xml:space="preserve">Im Übergang zu funktionalen Modellen liegt eine stille ethische Herausforderung: Wer strukturiert, trägt Verantwortung. Wer Zuweisungen trifft, prägt Weltbilder. Die Zukunft funktionaler Bezugssysteme wird sich daran entscheiden, ob es gelingt, diese </w:t>
      </w:r>
      <w:r>
        <w:rPr>
          <w:rStyle w:val="Fett"/>
        </w:rPr>
        <w:t>Verantwortung für Struktur</w:t>
      </w:r>
      <w:r>
        <w:t xml:space="preserve"> bewusst zu machen – in Forschung, Technik, Politik und Bildung.</w:t>
      </w:r>
    </w:p>
    <w:p w14:paraId="0866045D" w14:textId="77777777" w:rsidR="005817DD" w:rsidRDefault="005817DD" w:rsidP="005817DD">
      <w:pPr>
        <w:pStyle w:val="StandardWeb"/>
      </w:pPr>
      <w:r>
        <w:t xml:space="preserve">Denn am Ende zeigt sich: Jede funktionale Zuweisung ist nicht nur eine Aussage über die Welt – sondern auch ein </w:t>
      </w:r>
      <w:r>
        <w:rPr>
          <w:rStyle w:val="Fett"/>
        </w:rPr>
        <w:t>Vorschlag, wie diese Welt sein könnte</w:t>
      </w:r>
      <w:r>
        <w:t>.</w:t>
      </w:r>
    </w:p>
    <w:p w14:paraId="64683F82" w14:textId="77777777" w:rsidR="005817DD" w:rsidRPr="005817DD" w:rsidRDefault="005817DD" w:rsidP="005817DD">
      <w:pPr>
        <w:spacing w:before="100" w:beforeAutospacing="1" w:after="100" w:afterAutospacing="1" w:line="240" w:lineRule="auto"/>
        <w:rPr>
          <w:rFonts w:ascii="Times New Roman" w:eastAsia="Times New Roman" w:hAnsi="Times New Roman" w:cs="Times New Roman"/>
          <w:sz w:val="24"/>
          <w:szCs w:val="24"/>
          <w:lang w:eastAsia="de-DE"/>
        </w:rPr>
      </w:pPr>
      <w:r w:rsidRPr="005817DD">
        <w:rPr>
          <w:rFonts w:ascii="Times New Roman" w:eastAsia="Times New Roman" w:hAnsi="Times New Roman" w:cs="Times New Roman"/>
          <w:sz w:val="24"/>
          <w:szCs w:val="24"/>
          <w:lang w:eastAsia="de-DE"/>
        </w:rPr>
        <w:t xml:space="preserve">[76] Whitehead, A. N. (1929). </w:t>
      </w:r>
      <w:proofErr w:type="spellStart"/>
      <w:r w:rsidRPr="005817DD">
        <w:rPr>
          <w:rFonts w:ascii="Times New Roman" w:eastAsia="Times New Roman" w:hAnsi="Times New Roman" w:cs="Times New Roman"/>
          <w:i/>
          <w:iCs/>
          <w:sz w:val="24"/>
          <w:szCs w:val="24"/>
          <w:lang w:eastAsia="de-DE"/>
        </w:rPr>
        <w:t>Process</w:t>
      </w:r>
      <w:proofErr w:type="spellEnd"/>
      <w:r w:rsidRPr="005817DD">
        <w:rPr>
          <w:rFonts w:ascii="Times New Roman" w:eastAsia="Times New Roman" w:hAnsi="Times New Roman" w:cs="Times New Roman"/>
          <w:i/>
          <w:iCs/>
          <w:sz w:val="24"/>
          <w:szCs w:val="24"/>
          <w:lang w:eastAsia="de-DE"/>
        </w:rPr>
        <w:t xml:space="preserve"> and Reality</w:t>
      </w:r>
      <w:r w:rsidRPr="005817DD">
        <w:rPr>
          <w:rFonts w:ascii="Times New Roman" w:eastAsia="Times New Roman" w:hAnsi="Times New Roman" w:cs="Times New Roman"/>
          <w:sz w:val="24"/>
          <w:szCs w:val="24"/>
          <w:lang w:eastAsia="de-DE"/>
        </w:rPr>
        <w:t>. Free Press.</w:t>
      </w:r>
      <w:r w:rsidRPr="005817DD">
        <w:rPr>
          <w:rFonts w:ascii="Times New Roman" w:eastAsia="Times New Roman" w:hAnsi="Times New Roman" w:cs="Times New Roman"/>
          <w:sz w:val="24"/>
          <w:szCs w:val="24"/>
          <w:lang w:eastAsia="de-DE"/>
        </w:rPr>
        <w:br/>
        <w:t xml:space="preserve">[77] Sloterdijk, P. (2001). </w:t>
      </w:r>
      <w:r w:rsidRPr="005817DD">
        <w:rPr>
          <w:rFonts w:ascii="Times New Roman" w:eastAsia="Times New Roman" w:hAnsi="Times New Roman" w:cs="Times New Roman"/>
          <w:i/>
          <w:iCs/>
          <w:sz w:val="24"/>
          <w:szCs w:val="24"/>
          <w:lang w:eastAsia="de-DE"/>
        </w:rPr>
        <w:t>Sphären I: Blasen</w:t>
      </w:r>
      <w:r w:rsidRPr="005817DD">
        <w:rPr>
          <w:rFonts w:ascii="Times New Roman" w:eastAsia="Times New Roman" w:hAnsi="Times New Roman" w:cs="Times New Roman"/>
          <w:sz w:val="24"/>
          <w:szCs w:val="24"/>
          <w:lang w:eastAsia="de-DE"/>
        </w:rPr>
        <w:t>. Suhrkamp.</w:t>
      </w:r>
      <w:r w:rsidRPr="005817DD">
        <w:rPr>
          <w:rFonts w:ascii="Times New Roman" w:eastAsia="Times New Roman" w:hAnsi="Times New Roman" w:cs="Times New Roman"/>
          <w:sz w:val="24"/>
          <w:szCs w:val="24"/>
          <w:lang w:eastAsia="de-DE"/>
        </w:rPr>
        <w:br/>
        <w:t xml:space="preserve">[78] Habermas, J. (1988). </w:t>
      </w:r>
      <w:r w:rsidRPr="005817DD">
        <w:rPr>
          <w:rFonts w:ascii="Times New Roman" w:eastAsia="Times New Roman" w:hAnsi="Times New Roman" w:cs="Times New Roman"/>
          <w:i/>
          <w:iCs/>
          <w:sz w:val="24"/>
          <w:szCs w:val="24"/>
          <w:lang w:eastAsia="de-DE"/>
        </w:rPr>
        <w:t>Nachmetaphysisches Denken: Philosophische Aufsätze</w:t>
      </w:r>
      <w:r w:rsidRPr="005817DD">
        <w:rPr>
          <w:rFonts w:ascii="Times New Roman" w:eastAsia="Times New Roman" w:hAnsi="Times New Roman" w:cs="Times New Roman"/>
          <w:sz w:val="24"/>
          <w:szCs w:val="24"/>
          <w:lang w:eastAsia="de-DE"/>
        </w:rPr>
        <w:t>. Suhrkamp.</w:t>
      </w:r>
      <w:r w:rsidRPr="005817DD">
        <w:rPr>
          <w:rFonts w:ascii="Times New Roman" w:eastAsia="Times New Roman" w:hAnsi="Times New Roman" w:cs="Times New Roman"/>
          <w:sz w:val="24"/>
          <w:szCs w:val="24"/>
          <w:lang w:eastAsia="de-DE"/>
        </w:rPr>
        <w:br/>
      </w:r>
      <w:r w:rsidRPr="005817DD">
        <w:rPr>
          <w:rFonts w:ascii="Times New Roman" w:eastAsia="Times New Roman" w:hAnsi="Times New Roman" w:cs="Times New Roman"/>
          <w:sz w:val="24"/>
          <w:szCs w:val="24"/>
          <w:lang w:eastAsia="de-DE"/>
        </w:rPr>
        <w:lastRenderedPageBreak/>
        <w:t xml:space="preserve">[79] Luhmann, N. (1997). </w:t>
      </w:r>
      <w:r w:rsidRPr="005817DD">
        <w:rPr>
          <w:rFonts w:ascii="Times New Roman" w:eastAsia="Times New Roman" w:hAnsi="Times New Roman" w:cs="Times New Roman"/>
          <w:i/>
          <w:iCs/>
          <w:sz w:val="24"/>
          <w:szCs w:val="24"/>
          <w:lang w:eastAsia="de-DE"/>
        </w:rPr>
        <w:t>Die Gesellschaft der Gesellschaft</w:t>
      </w:r>
      <w:r w:rsidRPr="005817DD">
        <w:rPr>
          <w:rFonts w:ascii="Times New Roman" w:eastAsia="Times New Roman" w:hAnsi="Times New Roman" w:cs="Times New Roman"/>
          <w:sz w:val="24"/>
          <w:szCs w:val="24"/>
          <w:lang w:eastAsia="de-DE"/>
        </w:rPr>
        <w:t>. Suhrkamp.</w:t>
      </w:r>
      <w:r w:rsidRPr="005817DD">
        <w:rPr>
          <w:rFonts w:ascii="Times New Roman" w:eastAsia="Times New Roman" w:hAnsi="Times New Roman" w:cs="Times New Roman"/>
          <w:sz w:val="24"/>
          <w:szCs w:val="24"/>
          <w:lang w:eastAsia="de-DE"/>
        </w:rPr>
        <w:br/>
        <w:t xml:space="preserve">[80] Deleuze, G. (1968). </w:t>
      </w:r>
      <w:proofErr w:type="spellStart"/>
      <w:r w:rsidRPr="005817DD">
        <w:rPr>
          <w:rFonts w:ascii="Times New Roman" w:eastAsia="Times New Roman" w:hAnsi="Times New Roman" w:cs="Times New Roman"/>
          <w:i/>
          <w:iCs/>
          <w:sz w:val="24"/>
          <w:szCs w:val="24"/>
          <w:lang w:eastAsia="de-DE"/>
        </w:rPr>
        <w:t>Différence</w:t>
      </w:r>
      <w:proofErr w:type="spellEnd"/>
      <w:r w:rsidRPr="005817DD">
        <w:rPr>
          <w:rFonts w:ascii="Times New Roman" w:eastAsia="Times New Roman" w:hAnsi="Times New Roman" w:cs="Times New Roman"/>
          <w:i/>
          <w:iCs/>
          <w:sz w:val="24"/>
          <w:szCs w:val="24"/>
          <w:lang w:eastAsia="de-DE"/>
        </w:rPr>
        <w:t xml:space="preserve"> et </w:t>
      </w:r>
      <w:proofErr w:type="spellStart"/>
      <w:r w:rsidRPr="005817DD">
        <w:rPr>
          <w:rFonts w:ascii="Times New Roman" w:eastAsia="Times New Roman" w:hAnsi="Times New Roman" w:cs="Times New Roman"/>
          <w:i/>
          <w:iCs/>
          <w:sz w:val="24"/>
          <w:szCs w:val="24"/>
          <w:lang w:eastAsia="de-DE"/>
        </w:rPr>
        <w:t>répétition</w:t>
      </w:r>
      <w:proofErr w:type="spellEnd"/>
      <w:r w:rsidRPr="005817DD">
        <w:rPr>
          <w:rFonts w:ascii="Times New Roman" w:eastAsia="Times New Roman" w:hAnsi="Times New Roman" w:cs="Times New Roman"/>
          <w:sz w:val="24"/>
          <w:szCs w:val="24"/>
          <w:lang w:eastAsia="de-DE"/>
        </w:rPr>
        <w:t xml:space="preserve">. Presses </w:t>
      </w:r>
      <w:proofErr w:type="spellStart"/>
      <w:r w:rsidRPr="005817DD">
        <w:rPr>
          <w:rFonts w:ascii="Times New Roman" w:eastAsia="Times New Roman" w:hAnsi="Times New Roman" w:cs="Times New Roman"/>
          <w:sz w:val="24"/>
          <w:szCs w:val="24"/>
          <w:lang w:eastAsia="de-DE"/>
        </w:rPr>
        <w:t>Universitaires</w:t>
      </w:r>
      <w:proofErr w:type="spellEnd"/>
      <w:r w:rsidRPr="005817DD">
        <w:rPr>
          <w:rFonts w:ascii="Times New Roman" w:eastAsia="Times New Roman" w:hAnsi="Times New Roman" w:cs="Times New Roman"/>
          <w:sz w:val="24"/>
          <w:szCs w:val="24"/>
          <w:lang w:eastAsia="de-DE"/>
        </w:rPr>
        <w:t xml:space="preserve"> de France.</w:t>
      </w:r>
      <w:r w:rsidRPr="005817DD">
        <w:rPr>
          <w:rFonts w:ascii="Times New Roman" w:eastAsia="Times New Roman" w:hAnsi="Times New Roman" w:cs="Times New Roman"/>
          <w:sz w:val="24"/>
          <w:szCs w:val="24"/>
          <w:lang w:eastAsia="de-DE"/>
        </w:rPr>
        <w:br/>
        <w:t xml:space="preserve">[81] Weyl, H. (1949). </w:t>
      </w:r>
      <w:r w:rsidRPr="005817DD">
        <w:rPr>
          <w:rFonts w:ascii="Times New Roman" w:eastAsia="Times New Roman" w:hAnsi="Times New Roman" w:cs="Times New Roman"/>
          <w:i/>
          <w:iCs/>
          <w:sz w:val="24"/>
          <w:szCs w:val="24"/>
          <w:lang w:eastAsia="de-DE"/>
        </w:rPr>
        <w:t xml:space="preserve">Philosophy </w:t>
      </w:r>
      <w:proofErr w:type="spellStart"/>
      <w:r w:rsidRPr="005817DD">
        <w:rPr>
          <w:rFonts w:ascii="Times New Roman" w:eastAsia="Times New Roman" w:hAnsi="Times New Roman" w:cs="Times New Roman"/>
          <w:i/>
          <w:iCs/>
          <w:sz w:val="24"/>
          <w:szCs w:val="24"/>
          <w:lang w:eastAsia="de-DE"/>
        </w:rPr>
        <w:t>of</w:t>
      </w:r>
      <w:proofErr w:type="spellEnd"/>
      <w:r w:rsidRPr="005817DD">
        <w:rPr>
          <w:rFonts w:ascii="Times New Roman" w:eastAsia="Times New Roman" w:hAnsi="Times New Roman" w:cs="Times New Roman"/>
          <w:i/>
          <w:iCs/>
          <w:sz w:val="24"/>
          <w:szCs w:val="24"/>
          <w:lang w:eastAsia="de-DE"/>
        </w:rPr>
        <w:t xml:space="preserve"> </w:t>
      </w:r>
      <w:proofErr w:type="spellStart"/>
      <w:r w:rsidRPr="005817DD">
        <w:rPr>
          <w:rFonts w:ascii="Times New Roman" w:eastAsia="Times New Roman" w:hAnsi="Times New Roman" w:cs="Times New Roman"/>
          <w:i/>
          <w:iCs/>
          <w:sz w:val="24"/>
          <w:szCs w:val="24"/>
          <w:lang w:eastAsia="de-DE"/>
        </w:rPr>
        <w:t>Mathematics</w:t>
      </w:r>
      <w:proofErr w:type="spellEnd"/>
      <w:r w:rsidRPr="005817DD">
        <w:rPr>
          <w:rFonts w:ascii="Times New Roman" w:eastAsia="Times New Roman" w:hAnsi="Times New Roman" w:cs="Times New Roman"/>
          <w:i/>
          <w:iCs/>
          <w:sz w:val="24"/>
          <w:szCs w:val="24"/>
          <w:lang w:eastAsia="de-DE"/>
        </w:rPr>
        <w:t xml:space="preserve"> and Natural Science</w:t>
      </w:r>
      <w:r w:rsidRPr="005817DD">
        <w:rPr>
          <w:rFonts w:ascii="Times New Roman" w:eastAsia="Times New Roman" w:hAnsi="Times New Roman" w:cs="Times New Roman"/>
          <w:sz w:val="24"/>
          <w:szCs w:val="24"/>
          <w:lang w:eastAsia="de-DE"/>
        </w:rPr>
        <w:t>. Princeton University Press.</w:t>
      </w:r>
      <w:r w:rsidRPr="005817DD">
        <w:rPr>
          <w:rFonts w:ascii="Times New Roman" w:eastAsia="Times New Roman" w:hAnsi="Times New Roman" w:cs="Times New Roman"/>
          <w:sz w:val="24"/>
          <w:szCs w:val="24"/>
          <w:lang w:eastAsia="de-DE"/>
        </w:rPr>
        <w:br/>
        <w:t xml:space="preserve">[82] Russell, S., &amp; </w:t>
      </w:r>
      <w:proofErr w:type="spellStart"/>
      <w:r w:rsidRPr="005817DD">
        <w:rPr>
          <w:rFonts w:ascii="Times New Roman" w:eastAsia="Times New Roman" w:hAnsi="Times New Roman" w:cs="Times New Roman"/>
          <w:sz w:val="24"/>
          <w:szCs w:val="24"/>
          <w:lang w:eastAsia="de-DE"/>
        </w:rPr>
        <w:t>Norvig</w:t>
      </w:r>
      <w:proofErr w:type="spellEnd"/>
      <w:r w:rsidRPr="005817DD">
        <w:rPr>
          <w:rFonts w:ascii="Times New Roman" w:eastAsia="Times New Roman" w:hAnsi="Times New Roman" w:cs="Times New Roman"/>
          <w:sz w:val="24"/>
          <w:szCs w:val="24"/>
          <w:lang w:eastAsia="de-DE"/>
        </w:rPr>
        <w:t xml:space="preserve">, P. (2010). </w:t>
      </w:r>
      <w:proofErr w:type="spellStart"/>
      <w:r w:rsidRPr="005817DD">
        <w:rPr>
          <w:rFonts w:ascii="Times New Roman" w:eastAsia="Times New Roman" w:hAnsi="Times New Roman" w:cs="Times New Roman"/>
          <w:i/>
          <w:iCs/>
          <w:sz w:val="24"/>
          <w:szCs w:val="24"/>
          <w:lang w:eastAsia="de-DE"/>
        </w:rPr>
        <w:t>Artificial</w:t>
      </w:r>
      <w:proofErr w:type="spellEnd"/>
      <w:r w:rsidRPr="005817DD">
        <w:rPr>
          <w:rFonts w:ascii="Times New Roman" w:eastAsia="Times New Roman" w:hAnsi="Times New Roman" w:cs="Times New Roman"/>
          <w:i/>
          <w:iCs/>
          <w:sz w:val="24"/>
          <w:szCs w:val="24"/>
          <w:lang w:eastAsia="de-DE"/>
        </w:rPr>
        <w:t xml:space="preserve"> </w:t>
      </w:r>
      <w:proofErr w:type="spellStart"/>
      <w:r w:rsidRPr="005817DD">
        <w:rPr>
          <w:rFonts w:ascii="Times New Roman" w:eastAsia="Times New Roman" w:hAnsi="Times New Roman" w:cs="Times New Roman"/>
          <w:i/>
          <w:iCs/>
          <w:sz w:val="24"/>
          <w:szCs w:val="24"/>
          <w:lang w:eastAsia="de-DE"/>
        </w:rPr>
        <w:t>Intelligence</w:t>
      </w:r>
      <w:proofErr w:type="spellEnd"/>
      <w:r w:rsidRPr="005817DD">
        <w:rPr>
          <w:rFonts w:ascii="Times New Roman" w:eastAsia="Times New Roman" w:hAnsi="Times New Roman" w:cs="Times New Roman"/>
          <w:i/>
          <w:iCs/>
          <w:sz w:val="24"/>
          <w:szCs w:val="24"/>
          <w:lang w:eastAsia="de-DE"/>
        </w:rPr>
        <w:t>: A Modern Approach</w:t>
      </w:r>
      <w:r w:rsidRPr="005817DD">
        <w:rPr>
          <w:rFonts w:ascii="Times New Roman" w:eastAsia="Times New Roman" w:hAnsi="Times New Roman" w:cs="Times New Roman"/>
          <w:sz w:val="24"/>
          <w:szCs w:val="24"/>
          <w:lang w:eastAsia="de-DE"/>
        </w:rPr>
        <w:t>. Pearson.</w:t>
      </w:r>
      <w:r w:rsidRPr="005817DD">
        <w:rPr>
          <w:rFonts w:ascii="Times New Roman" w:eastAsia="Times New Roman" w:hAnsi="Times New Roman" w:cs="Times New Roman"/>
          <w:sz w:val="24"/>
          <w:szCs w:val="24"/>
          <w:lang w:eastAsia="de-DE"/>
        </w:rPr>
        <w:br/>
        <w:t xml:space="preserve">[83] </w:t>
      </w:r>
      <w:proofErr w:type="spellStart"/>
      <w:r w:rsidRPr="005817DD">
        <w:rPr>
          <w:rFonts w:ascii="Times New Roman" w:eastAsia="Times New Roman" w:hAnsi="Times New Roman" w:cs="Times New Roman"/>
          <w:sz w:val="24"/>
          <w:szCs w:val="24"/>
          <w:lang w:eastAsia="de-DE"/>
        </w:rPr>
        <w:t>Floridi</w:t>
      </w:r>
      <w:proofErr w:type="spellEnd"/>
      <w:r w:rsidRPr="005817DD">
        <w:rPr>
          <w:rFonts w:ascii="Times New Roman" w:eastAsia="Times New Roman" w:hAnsi="Times New Roman" w:cs="Times New Roman"/>
          <w:sz w:val="24"/>
          <w:szCs w:val="24"/>
          <w:lang w:eastAsia="de-DE"/>
        </w:rPr>
        <w:t xml:space="preserve">, L. (2011). </w:t>
      </w:r>
      <w:r w:rsidRPr="005817DD">
        <w:rPr>
          <w:rFonts w:ascii="Times New Roman" w:eastAsia="Times New Roman" w:hAnsi="Times New Roman" w:cs="Times New Roman"/>
          <w:i/>
          <w:iCs/>
          <w:sz w:val="24"/>
          <w:szCs w:val="24"/>
          <w:lang w:eastAsia="de-DE"/>
        </w:rPr>
        <w:t xml:space="preserve">The Philosophy </w:t>
      </w:r>
      <w:proofErr w:type="spellStart"/>
      <w:r w:rsidRPr="005817DD">
        <w:rPr>
          <w:rFonts w:ascii="Times New Roman" w:eastAsia="Times New Roman" w:hAnsi="Times New Roman" w:cs="Times New Roman"/>
          <w:i/>
          <w:iCs/>
          <w:sz w:val="24"/>
          <w:szCs w:val="24"/>
          <w:lang w:eastAsia="de-DE"/>
        </w:rPr>
        <w:t>of</w:t>
      </w:r>
      <w:proofErr w:type="spellEnd"/>
      <w:r w:rsidRPr="005817DD">
        <w:rPr>
          <w:rFonts w:ascii="Times New Roman" w:eastAsia="Times New Roman" w:hAnsi="Times New Roman" w:cs="Times New Roman"/>
          <w:i/>
          <w:iCs/>
          <w:sz w:val="24"/>
          <w:szCs w:val="24"/>
          <w:lang w:eastAsia="de-DE"/>
        </w:rPr>
        <w:t xml:space="preserve"> Information</w:t>
      </w:r>
      <w:r w:rsidRPr="005817DD">
        <w:rPr>
          <w:rFonts w:ascii="Times New Roman" w:eastAsia="Times New Roman" w:hAnsi="Times New Roman" w:cs="Times New Roman"/>
          <w:sz w:val="24"/>
          <w:szCs w:val="24"/>
          <w:lang w:eastAsia="de-DE"/>
        </w:rPr>
        <w:t>. Oxford University Press.</w:t>
      </w:r>
    </w:p>
    <w:p w14:paraId="4E2302AA" w14:textId="77777777" w:rsidR="005817DD" w:rsidRDefault="005817DD" w:rsidP="005817DD">
      <w:pPr>
        <w:pStyle w:val="berschrift3"/>
      </w:pPr>
      <w:r>
        <w:rPr>
          <w:rFonts w:ascii="Segoe UI Emoji" w:hAnsi="Segoe UI Emoji" w:cs="Segoe UI Emoji"/>
        </w:rPr>
        <w:t>📊</w:t>
      </w:r>
      <w:r>
        <w:t xml:space="preserve"> </w:t>
      </w:r>
      <w:r>
        <w:rPr>
          <w:rStyle w:val="Fett"/>
          <w:b w:val="0"/>
          <w:bCs w:val="0"/>
        </w:rPr>
        <w:t>Tabelle geplanter Abbildungen für Kapitel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127"/>
        <w:gridCol w:w="3086"/>
        <w:gridCol w:w="2910"/>
      </w:tblGrid>
      <w:tr w:rsidR="005817DD" w14:paraId="74A7FB1A" w14:textId="77777777" w:rsidTr="005817DD">
        <w:trPr>
          <w:tblHeader/>
          <w:tblCellSpacing w:w="15" w:type="dxa"/>
        </w:trPr>
        <w:tc>
          <w:tcPr>
            <w:tcW w:w="0" w:type="auto"/>
            <w:vAlign w:val="center"/>
            <w:hideMark/>
          </w:tcPr>
          <w:p w14:paraId="302A02BC" w14:textId="77777777" w:rsidR="005817DD" w:rsidRDefault="005817DD">
            <w:pPr>
              <w:jc w:val="center"/>
              <w:rPr>
                <w:b/>
                <w:bCs/>
              </w:rPr>
            </w:pPr>
            <w:r>
              <w:rPr>
                <w:rStyle w:val="Fett"/>
              </w:rPr>
              <w:t>Abschnitt</w:t>
            </w:r>
          </w:p>
        </w:tc>
        <w:tc>
          <w:tcPr>
            <w:tcW w:w="0" w:type="auto"/>
            <w:vAlign w:val="center"/>
            <w:hideMark/>
          </w:tcPr>
          <w:p w14:paraId="56B7AB01" w14:textId="77777777" w:rsidR="005817DD" w:rsidRDefault="005817DD">
            <w:pPr>
              <w:jc w:val="center"/>
              <w:rPr>
                <w:b/>
                <w:bCs/>
              </w:rPr>
            </w:pPr>
            <w:r>
              <w:rPr>
                <w:rStyle w:val="Fett"/>
              </w:rPr>
              <w:t>Name der Abbildung</w:t>
            </w:r>
          </w:p>
        </w:tc>
        <w:tc>
          <w:tcPr>
            <w:tcW w:w="0" w:type="auto"/>
            <w:vAlign w:val="center"/>
            <w:hideMark/>
          </w:tcPr>
          <w:p w14:paraId="5F2834DB" w14:textId="77777777" w:rsidR="005817DD" w:rsidRDefault="005817DD">
            <w:pPr>
              <w:jc w:val="center"/>
              <w:rPr>
                <w:b/>
                <w:bCs/>
              </w:rPr>
            </w:pPr>
            <w:r>
              <w:rPr>
                <w:rStyle w:val="Fett"/>
              </w:rPr>
              <w:t>Beschreibung</w:t>
            </w:r>
          </w:p>
        </w:tc>
        <w:tc>
          <w:tcPr>
            <w:tcW w:w="0" w:type="auto"/>
            <w:vAlign w:val="center"/>
            <w:hideMark/>
          </w:tcPr>
          <w:p w14:paraId="24809A30" w14:textId="77777777" w:rsidR="005817DD" w:rsidRDefault="005817DD">
            <w:pPr>
              <w:jc w:val="center"/>
              <w:rPr>
                <w:b/>
                <w:bCs/>
              </w:rPr>
            </w:pPr>
            <w:r>
              <w:rPr>
                <w:rStyle w:val="Fett"/>
              </w:rPr>
              <w:t>Bemerkungen</w:t>
            </w:r>
          </w:p>
        </w:tc>
      </w:tr>
      <w:tr w:rsidR="005817DD" w14:paraId="2620B98B" w14:textId="77777777" w:rsidTr="005817DD">
        <w:trPr>
          <w:tblCellSpacing w:w="15" w:type="dxa"/>
        </w:trPr>
        <w:tc>
          <w:tcPr>
            <w:tcW w:w="0" w:type="auto"/>
            <w:vAlign w:val="center"/>
            <w:hideMark/>
          </w:tcPr>
          <w:p w14:paraId="6B590237" w14:textId="77777777" w:rsidR="005817DD" w:rsidRDefault="005817DD">
            <w:r>
              <w:t>3.1</w:t>
            </w:r>
          </w:p>
        </w:tc>
        <w:tc>
          <w:tcPr>
            <w:tcW w:w="0" w:type="auto"/>
            <w:vAlign w:val="center"/>
            <w:hideMark/>
          </w:tcPr>
          <w:p w14:paraId="50B6D5DD" w14:textId="77777777" w:rsidR="005817DD" w:rsidRDefault="005817DD">
            <w:r>
              <w:t>Das Nichts als Ursprung</w:t>
            </w:r>
          </w:p>
        </w:tc>
        <w:tc>
          <w:tcPr>
            <w:tcW w:w="0" w:type="auto"/>
            <w:vAlign w:val="center"/>
            <w:hideMark/>
          </w:tcPr>
          <w:p w14:paraId="1137700E" w14:textId="77777777" w:rsidR="005817DD" w:rsidRDefault="005817DD">
            <w:r>
              <w:t xml:space="preserve">Symbolische Darstellung der leeren Menge </w:t>
            </w:r>
            <w:r>
              <w:rPr>
                <w:rFonts w:ascii="Cambria Math" w:hAnsi="Cambria Math" w:cs="Cambria Math"/>
              </w:rPr>
              <w:t>∅</w:t>
            </w:r>
            <w:r>
              <w:t xml:space="preserve"> als Ausgangspunkt aller Strukturbildung</w:t>
            </w:r>
          </w:p>
        </w:tc>
        <w:tc>
          <w:tcPr>
            <w:tcW w:w="0" w:type="auto"/>
            <w:vAlign w:val="center"/>
            <w:hideMark/>
          </w:tcPr>
          <w:p w14:paraId="16D28ABA" w14:textId="77777777" w:rsidR="005817DD" w:rsidRDefault="005817DD">
            <w:r>
              <w:t>Ggf. Visualisierung mit Vakuum-Analogien, künstlerisch oder schematisch</w:t>
            </w:r>
          </w:p>
        </w:tc>
      </w:tr>
      <w:tr w:rsidR="005817DD" w14:paraId="40B80F80" w14:textId="77777777" w:rsidTr="005817DD">
        <w:trPr>
          <w:tblCellSpacing w:w="15" w:type="dxa"/>
        </w:trPr>
        <w:tc>
          <w:tcPr>
            <w:tcW w:w="0" w:type="auto"/>
            <w:vAlign w:val="center"/>
            <w:hideMark/>
          </w:tcPr>
          <w:p w14:paraId="507AD745" w14:textId="77777777" w:rsidR="005817DD" w:rsidRDefault="005817DD">
            <w:r>
              <w:t>3.2</w:t>
            </w:r>
          </w:p>
        </w:tc>
        <w:tc>
          <w:tcPr>
            <w:tcW w:w="0" w:type="auto"/>
            <w:vAlign w:val="center"/>
            <w:hideMark/>
          </w:tcPr>
          <w:p w14:paraId="13A160BD" w14:textId="77777777" w:rsidR="005817DD" w:rsidRDefault="005817DD">
            <w:r>
              <w:t>Der Initialpunkt</w:t>
            </w:r>
          </w:p>
        </w:tc>
        <w:tc>
          <w:tcPr>
            <w:tcW w:w="0" w:type="auto"/>
            <w:vAlign w:val="center"/>
            <w:hideMark/>
          </w:tcPr>
          <w:p w14:paraId="3108F100" w14:textId="77777777" w:rsidR="005817DD" w:rsidRDefault="005817DD">
            <w:r>
              <w:t>Ein einzelner Punkt in einem leeren Raum mit Markierung „I“</w:t>
            </w:r>
          </w:p>
        </w:tc>
        <w:tc>
          <w:tcPr>
            <w:tcW w:w="0" w:type="auto"/>
            <w:vAlign w:val="center"/>
            <w:hideMark/>
          </w:tcPr>
          <w:p w14:paraId="3F126BA3" w14:textId="77777777" w:rsidR="005817DD" w:rsidRDefault="005817DD">
            <w:r>
              <w:t>Als formale Trägereinheit oder Platzhalter ohne Eigenschaften</w:t>
            </w:r>
          </w:p>
        </w:tc>
      </w:tr>
      <w:tr w:rsidR="005817DD" w14:paraId="4F10CD20" w14:textId="77777777" w:rsidTr="005817DD">
        <w:trPr>
          <w:tblCellSpacing w:w="15" w:type="dxa"/>
        </w:trPr>
        <w:tc>
          <w:tcPr>
            <w:tcW w:w="0" w:type="auto"/>
            <w:vAlign w:val="center"/>
            <w:hideMark/>
          </w:tcPr>
          <w:p w14:paraId="70377FAF" w14:textId="77777777" w:rsidR="005817DD" w:rsidRDefault="005817DD">
            <w:r>
              <w:t>3.3</w:t>
            </w:r>
          </w:p>
        </w:tc>
        <w:tc>
          <w:tcPr>
            <w:tcW w:w="0" w:type="auto"/>
            <w:vAlign w:val="center"/>
            <w:hideMark/>
          </w:tcPr>
          <w:p w14:paraId="1C2A42C7" w14:textId="77777777" w:rsidR="005817DD" w:rsidRDefault="005817DD">
            <w:r>
              <w:t>Funktionales Bezugspunktfeld MU</w:t>
            </w:r>
          </w:p>
        </w:tc>
        <w:tc>
          <w:tcPr>
            <w:tcW w:w="0" w:type="auto"/>
            <w:vAlign w:val="center"/>
            <w:hideMark/>
          </w:tcPr>
          <w:p w14:paraId="1C509CD8" w14:textId="77777777" w:rsidR="005817DD" w:rsidRDefault="005817DD">
            <w:r>
              <w:t>Gitterstruktur aus abstrakten Punkten {U₁, U₂, ..., Uₙ} ohne Koordinaten</w:t>
            </w:r>
          </w:p>
        </w:tc>
        <w:tc>
          <w:tcPr>
            <w:tcW w:w="0" w:type="auto"/>
            <w:vAlign w:val="center"/>
            <w:hideMark/>
          </w:tcPr>
          <w:p w14:paraId="5B9DC80F" w14:textId="77777777" w:rsidR="005817DD" w:rsidRDefault="005817DD">
            <w:r>
              <w:t>Dynamische Struktur; evtl. Pfeile zu Funktionen</w:t>
            </w:r>
          </w:p>
        </w:tc>
      </w:tr>
      <w:tr w:rsidR="005817DD" w14:paraId="373A981E" w14:textId="77777777" w:rsidTr="005817DD">
        <w:trPr>
          <w:tblCellSpacing w:w="15" w:type="dxa"/>
        </w:trPr>
        <w:tc>
          <w:tcPr>
            <w:tcW w:w="0" w:type="auto"/>
            <w:vAlign w:val="center"/>
            <w:hideMark/>
          </w:tcPr>
          <w:p w14:paraId="529A311F" w14:textId="77777777" w:rsidR="005817DD" w:rsidRDefault="005817DD">
            <w:r>
              <w:t>3.4</w:t>
            </w:r>
          </w:p>
        </w:tc>
        <w:tc>
          <w:tcPr>
            <w:tcW w:w="0" w:type="auto"/>
            <w:vAlign w:val="center"/>
            <w:hideMark/>
          </w:tcPr>
          <w:p w14:paraId="005B4CB4" w14:textId="77777777" w:rsidR="005817DD" w:rsidRDefault="005817DD">
            <w:r>
              <w:t>Raumfunktionen x(U), y(U), z(U)</w:t>
            </w:r>
          </w:p>
        </w:tc>
        <w:tc>
          <w:tcPr>
            <w:tcW w:w="0" w:type="auto"/>
            <w:vAlign w:val="center"/>
            <w:hideMark/>
          </w:tcPr>
          <w:p w14:paraId="499A5215" w14:textId="77777777" w:rsidR="005817DD" w:rsidRDefault="005817DD">
            <w:r>
              <w:t>Abbildung eines Punkts U mit zugewiesenen Koordinatenwerten</w:t>
            </w:r>
          </w:p>
        </w:tc>
        <w:tc>
          <w:tcPr>
            <w:tcW w:w="0" w:type="auto"/>
            <w:vAlign w:val="center"/>
            <w:hideMark/>
          </w:tcPr>
          <w:p w14:paraId="404BCE6A" w14:textId="77777777" w:rsidR="005817DD" w:rsidRDefault="005817DD">
            <w:r>
              <w:t>Mathematisches Funktionsdiagramm</w:t>
            </w:r>
          </w:p>
        </w:tc>
      </w:tr>
      <w:tr w:rsidR="005817DD" w14:paraId="5A4EED32" w14:textId="77777777" w:rsidTr="005817DD">
        <w:trPr>
          <w:tblCellSpacing w:w="15" w:type="dxa"/>
        </w:trPr>
        <w:tc>
          <w:tcPr>
            <w:tcW w:w="0" w:type="auto"/>
            <w:vAlign w:val="center"/>
            <w:hideMark/>
          </w:tcPr>
          <w:p w14:paraId="5DEA880B" w14:textId="77777777" w:rsidR="005817DD" w:rsidRDefault="005817DD">
            <w:r>
              <w:t>3.5</w:t>
            </w:r>
          </w:p>
        </w:tc>
        <w:tc>
          <w:tcPr>
            <w:tcW w:w="0" w:type="auto"/>
            <w:vAlign w:val="center"/>
            <w:hideMark/>
          </w:tcPr>
          <w:p w14:paraId="09720356" w14:textId="77777777" w:rsidR="005817DD" w:rsidRDefault="005817DD">
            <w:proofErr w:type="spellStart"/>
            <w:r>
              <w:t>Brane</w:t>
            </w:r>
            <w:proofErr w:type="spellEnd"/>
            <w:r>
              <w:t xml:space="preserve">-Funktion </w:t>
            </w:r>
            <w:proofErr w:type="gramStart"/>
            <w:r>
              <w:t>h(</w:t>
            </w:r>
            <w:proofErr w:type="gramEnd"/>
            <w:r>
              <w:t>x, y, z)</w:t>
            </w:r>
          </w:p>
        </w:tc>
        <w:tc>
          <w:tcPr>
            <w:tcW w:w="0" w:type="auto"/>
            <w:vAlign w:val="center"/>
            <w:hideMark/>
          </w:tcPr>
          <w:p w14:paraId="75F6BEF3" w14:textId="77777777" w:rsidR="005817DD" w:rsidRDefault="005817DD">
            <w:proofErr w:type="spellStart"/>
            <w:r>
              <w:t>Skalarfeld</w:t>
            </w:r>
            <w:proofErr w:type="spellEnd"/>
            <w:r>
              <w:t xml:space="preserve"> auf R³ – Höhenlinien oder Farbverlauf je nach </w:t>
            </w:r>
            <w:proofErr w:type="gramStart"/>
            <w:r>
              <w:t>h(</w:t>
            </w:r>
            <w:proofErr w:type="gramEnd"/>
            <w:r>
              <w:t>x, y, z)</w:t>
            </w:r>
          </w:p>
        </w:tc>
        <w:tc>
          <w:tcPr>
            <w:tcW w:w="0" w:type="auto"/>
            <w:vAlign w:val="center"/>
            <w:hideMark/>
          </w:tcPr>
          <w:p w14:paraId="16085FC6" w14:textId="77777777" w:rsidR="005817DD" w:rsidRDefault="005817DD">
            <w:r>
              <w:t>Alternative: 3D-Plot mit Farbintensität</w:t>
            </w:r>
          </w:p>
        </w:tc>
      </w:tr>
      <w:tr w:rsidR="005817DD" w14:paraId="6ADD91D0" w14:textId="77777777" w:rsidTr="005817DD">
        <w:trPr>
          <w:tblCellSpacing w:w="15" w:type="dxa"/>
        </w:trPr>
        <w:tc>
          <w:tcPr>
            <w:tcW w:w="0" w:type="auto"/>
            <w:vAlign w:val="center"/>
            <w:hideMark/>
          </w:tcPr>
          <w:p w14:paraId="20EE6ED5" w14:textId="77777777" w:rsidR="005817DD" w:rsidRDefault="005817DD">
            <w:r>
              <w:t>3.6</w:t>
            </w:r>
          </w:p>
        </w:tc>
        <w:tc>
          <w:tcPr>
            <w:tcW w:w="0" w:type="auto"/>
            <w:vAlign w:val="center"/>
            <w:hideMark/>
          </w:tcPr>
          <w:p w14:paraId="761EA8C8" w14:textId="77777777" w:rsidR="005817DD" w:rsidRDefault="005817DD">
            <w:r>
              <w:t xml:space="preserve">Abgeleitete </w:t>
            </w:r>
            <w:proofErr w:type="spellStart"/>
            <w:r>
              <w:t>Metrikstruktur</w:t>
            </w:r>
            <w:proofErr w:type="spellEnd"/>
          </w:p>
        </w:tc>
        <w:tc>
          <w:tcPr>
            <w:tcW w:w="0" w:type="auto"/>
            <w:vAlign w:val="center"/>
            <w:hideMark/>
          </w:tcPr>
          <w:p w14:paraId="113E04D5" w14:textId="77777777" w:rsidR="005817DD" w:rsidRDefault="005817DD">
            <w:r>
              <w:t xml:space="preserve">Darstellung von Raumkrümmung in Abhängigkeit von </w:t>
            </w:r>
            <w:proofErr w:type="gramStart"/>
            <w:r>
              <w:t>h(</w:t>
            </w:r>
            <w:proofErr w:type="gramEnd"/>
            <w:r>
              <w:t>x, y, z)</w:t>
            </w:r>
          </w:p>
        </w:tc>
        <w:tc>
          <w:tcPr>
            <w:tcW w:w="0" w:type="auto"/>
            <w:vAlign w:val="center"/>
            <w:hideMark/>
          </w:tcPr>
          <w:p w14:paraId="134C22BE" w14:textId="77777777" w:rsidR="005817DD" w:rsidRDefault="005817DD">
            <w:r>
              <w:t>Vergleich flacher vs. gekrümmter Raum in 2D</w:t>
            </w:r>
          </w:p>
        </w:tc>
      </w:tr>
      <w:tr w:rsidR="005817DD" w14:paraId="1DD54095" w14:textId="77777777" w:rsidTr="005817DD">
        <w:trPr>
          <w:tblCellSpacing w:w="15" w:type="dxa"/>
        </w:trPr>
        <w:tc>
          <w:tcPr>
            <w:tcW w:w="0" w:type="auto"/>
            <w:vAlign w:val="center"/>
            <w:hideMark/>
          </w:tcPr>
          <w:p w14:paraId="512FBAA5" w14:textId="77777777" w:rsidR="005817DD" w:rsidRDefault="005817DD">
            <w:r>
              <w:t>3.7</w:t>
            </w:r>
          </w:p>
        </w:tc>
        <w:tc>
          <w:tcPr>
            <w:tcW w:w="0" w:type="auto"/>
            <w:vAlign w:val="center"/>
            <w:hideMark/>
          </w:tcPr>
          <w:p w14:paraId="2F181CF1" w14:textId="77777777" w:rsidR="005817DD" w:rsidRDefault="005817DD">
            <w:r>
              <w:t>Funktionale Dynamik</w:t>
            </w:r>
          </w:p>
        </w:tc>
        <w:tc>
          <w:tcPr>
            <w:tcW w:w="0" w:type="auto"/>
            <w:vAlign w:val="center"/>
            <w:hideMark/>
          </w:tcPr>
          <w:p w14:paraId="4B1B0A97" w14:textId="77777777" w:rsidR="005817DD" w:rsidRDefault="005817DD">
            <w:r>
              <w:t xml:space="preserve">Vektorfeld auf </w:t>
            </w:r>
            <w:proofErr w:type="spellStart"/>
            <w:r>
              <w:t>Brane</w:t>
            </w:r>
            <w:proofErr w:type="spellEnd"/>
            <w:r>
              <w:t xml:space="preserve">-Struktur: </w:t>
            </w:r>
            <w:proofErr w:type="spellStart"/>
            <w:r>
              <w:t>Gradientlinien</w:t>
            </w:r>
            <w:proofErr w:type="spellEnd"/>
            <w:r>
              <w:t xml:space="preserve"> der Bewegung durch h(x)</w:t>
            </w:r>
          </w:p>
        </w:tc>
        <w:tc>
          <w:tcPr>
            <w:tcW w:w="0" w:type="auto"/>
            <w:vAlign w:val="center"/>
            <w:hideMark/>
          </w:tcPr>
          <w:p w14:paraId="67720FCE" w14:textId="77777777" w:rsidR="005817DD" w:rsidRDefault="005817DD">
            <w:r>
              <w:t>Integration mit Lagrange-/</w:t>
            </w:r>
            <w:proofErr w:type="spellStart"/>
            <w:r>
              <w:t>Hamiltonstruktur</w:t>
            </w:r>
            <w:proofErr w:type="spellEnd"/>
            <w:r>
              <w:t xml:space="preserve"> möglich</w:t>
            </w:r>
          </w:p>
        </w:tc>
      </w:tr>
      <w:tr w:rsidR="005817DD" w14:paraId="0BD15B11" w14:textId="77777777" w:rsidTr="005817DD">
        <w:trPr>
          <w:tblCellSpacing w:w="15" w:type="dxa"/>
        </w:trPr>
        <w:tc>
          <w:tcPr>
            <w:tcW w:w="0" w:type="auto"/>
            <w:vAlign w:val="center"/>
            <w:hideMark/>
          </w:tcPr>
          <w:p w14:paraId="191B5971" w14:textId="77777777" w:rsidR="005817DD" w:rsidRDefault="005817DD">
            <w:r>
              <w:t>3.8</w:t>
            </w:r>
          </w:p>
        </w:tc>
        <w:tc>
          <w:tcPr>
            <w:tcW w:w="0" w:type="auto"/>
            <w:vAlign w:val="center"/>
            <w:hideMark/>
          </w:tcPr>
          <w:p w14:paraId="4942F833" w14:textId="77777777" w:rsidR="005817DD" w:rsidRDefault="005817DD">
            <w:r>
              <w:t>Feld-Funktionen</w:t>
            </w:r>
          </w:p>
        </w:tc>
        <w:tc>
          <w:tcPr>
            <w:tcW w:w="0" w:type="auto"/>
            <w:vAlign w:val="center"/>
            <w:hideMark/>
          </w:tcPr>
          <w:p w14:paraId="2938A68D" w14:textId="77777777" w:rsidR="005817DD" w:rsidRDefault="005817DD">
            <w:r>
              <w:t>Verschiedene Feldtypen (Skalar, Vektor, Tensor) mit Wertzuweisung an Raumzeitpunkte</w:t>
            </w:r>
          </w:p>
        </w:tc>
        <w:tc>
          <w:tcPr>
            <w:tcW w:w="0" w:type="auto"/>
            <w:vAlign w:val="center"/>
            <w:hideMark/>
          </w:tcPr>
          <w:p w14:paraId="7D5A49E2" w14:textId="77777777" w:rsidR="005817DD" w:rsidRDefault="005817DD">
            <w:r>
              <w:t>Ggf. exemplarisch: elektromagnetisches Feld</w:t>
            </w:r>
          </w:p>
        </w:tc>
      </w:tr>
      <w:tr w:rsidR="005817DD" w14:paraId="4AD923BF" w14:textId="77777777" w:rsidTr="005817DD">
        <w:trPr>
          <w:tblCellSpacing w:w="15" w:type="dxa"/>
        </w:trPr>
        <w:tc>
          <w:tcPr>
            <w:tcW w:w="0" w:type="auto"/>
            <w:vAlign w:val="center"/>
            <w:hideMark/>
          </w:tcPr>
          <w:p w14:paraId="799F474E" w14:textId="77777777" w:rsidR="005817DD" w:rsidRDefault="005817DD">
            <w:r>
              <w:t>3.9</w:t>
            </w:r>
          </w:p>
        </w:tc>
        <w:tc>
          <w:tcPr>
            <w:tcW w:w="0" w:type="auto"/>
            <w:vAlign w:val="center"/>
            <w:hideMark/>
          </w:tcPr>
          <w:p w14:paraId="6E7F7B03" w14:textId="77777777" w:rsidR="005817DD" w:rsidRDefault="005817DD">
            <w:r>
              <w:t xml:space="preserve">Akteur-Funktion </w:t>
            </w:r>
            <w:proofErr w:type="gramStart"/>
            <w:r>
              <w:t>A(</w:t>
            </w:r>
            <w:proofErr w:type="gramEnd"/>
            <w:r>
              <w:t>Ψ, x, y, z, t)</w:t>
            </w:r>
          </w:p>
        </w:tc>
        <w:tc>
          <w:tcPr>
            <w:tcW w:w="0" w:type="auto"/>
            <w:vAlign w:val="center"/>
            <w:hideMark/>
          </w:tcPr>
          <w:p w14:paraId="2B9F0FB6" w14:textId="77777777" w:rsidR="005817DD" w:rsidRDefault="005817DD">
            <w:r>
              <w:t>Funktionsschema eines intentionalen Agenten, Entscheidungsbaum oder neuronales Netz</w:t>
            </w:r>
          </w:p>
        </w:tc>
        <w:tc>
          <w:tcPr>
            <w:tcW w:w="0" w:type="auto"/>
            <w:vAlign w:val="center"/>
            <w:hideMark/>
          </w:tcPr>
          <w:p w14:paraId="102A8912" w14:textId="77777777" w:rsidR="005817DD" w:rsidRDefault="005817DD">
            <w:r>
              <w:t>Möglichkeit: Blockdiagramm oder Input-Output-Mapping</w:t>
            </w:r>
          </w:p>
        </w:tc>
      </w:tr>
      <w:tr w:rsidR="005817DD" w14:paraId="75F85DC8" w14:textId="77777777" w:rsidTr="005817DD">
        <w:trPr>
          <w:tblCellSpacing w:w="15" w:type="dxa"/>
        </w:trPr>
        <w:tc>
          <w:tcPr>
            <w:tcW w:w="0" w:type="auto"/>
            <w:vAlign w:val="center"/>
            <w:hideMark/>
          </w:tcPr>
          <w:p w14:paraId="073D36AC" w14:textId="77777777" w:rsidR="005817DD" w:rsidRDefault="005817DD">
            <w:r>
              <w:t>3.18</w:t>
            </w:r>
          </w:p>
        </w:tc>
        <w:tc>
          <w:tcPr>
            <w:tcW w:w="0" w:type="auto"/>
            <w:vAlign w:val="center"/>
            <w:hideMark/>
          </w:tcPr>
          <w:p w14:paraId="5267279F" w14:textId="77777777" w:rsidR="005817DD" w:rsidRDefault="005817DD">
            <w:r>
              <w:t>Methodischer Rahmen funktionaler Systeme</w:t>
            </w:r>
          </w:p>
        </w:tc>
        <w:tc>
          <w:tcPr>
            <w:tcW w:w="0" w:type="auto"/>
            <w:vAlign w:val="center"/>
            <w:hideMark/>
          </w:tcPr>
          <w:p w14:paraId="5A67CF02" w14:textId="77777777" w:rsidR="005817DD" w:rsidRDefault="005817DD">
            <w:r>
              <w:t>Schematische Übersicht: Simulation – Beobachter – Modell – Funktionales Feld</w:t>
            </w:r>
          </w:p>
        </w:tc>
        <w:tc>
          <w:tcPr>
            <w:tcW w:w="0" w:type="auto"/>
            <w:vAlign w:val="center"/>
            <w:hideMark/>
          </w:tcPr>
          <w:p w14:paraId="5B7D6E2B" w14:textId="77777777" w:rsidR="005817DD" w:rsidRDefault="005817DD">
            <w:r>
              <w:t>Ideal als Zirkeldiagramm oder iterativer Zyklus</w:t>
            </w:r>
          </w:p>
        </w:tc>
      </w:tr>
      <w:tr w:rsidR="005817DD" w14:paraId="3F7601F5" w14:textId="77777777" w:rsidTr="005817DD">
        <w:trPr>
          <w:tblCellSpacing w:w="15" w:type="dxa"/>
        </w:trPr>
        <w:tc>
          <w:tcPr>
            <w:tcW w:w="0" w:type="auto"/>
            <w:vAlign w:val="center"/>
            <w:hideMark/>
          </w:tcPr>
          <w:p w14:paraId="5432ACA7" w14:textId="77777777" w:rsidR="005817DD" w:rsidRDefault="005817DD">
            <w:r>
              <w:lastRenderedPageBreak/>
              <w:t>3.19</w:t>
            </w:r>
          </w:p>
        </w:tc>
        <w:tc>
          <w:tcPr>
            <w:tcW w:w="0" w:type="auto"/>
            <w:vAlign w:val="center"/>
            <w:hideMark/>
          </w:tcPr>
          <w:p w14:paraId="37166B32" w14:textId="77777777" w:rsidR="005817DD" w:rsidRDefault="005817DD">
            <w:r>
              <w:t>Ethik in funktionalen Bezugssystemen</w:t>
            </w:r>
          </w:p>
        </w:tc>
        <w:tc>
          <w:tcPr>
            <w:tcW w:w="0" w:type="auto"/>
            <w:vAlign w:val="center"/>
            <w:hideMark/>
          </w:tcPr>
          <w:p w14:paraId="721B1F8C" w14:textId="77777777" w:rsidR="005817DD" w:rsidRDefault="005817DD">
            <w:r>
              <w:t xml:space="preserve">Matrix mit Handlungsoptionen &amp; ethischen </w:t>
            </w:r>
            <w:proofErr w:type="spellStart"/>
            <w:r>
              <w:t>Constraints</w:t>
            </w:r>
            <w:proofErr w:type="spellEnd"/>
          </w:p>
        </w:tc>
        <w:tc>
          <w:tcPr>
            <w:tcW w:w="0" w:type="auto"/>
            <w:vAlign w:val="center"/>
            <w:hideMark/>
          </w:tcPr>
          <w:p w14:paraId="15963B84" w14:textId="77777777" w:rsidR="005817DD" w:rsidRDefault="005817DD">
            <w:r>
              <w:t>Symbolisch: Kreuztabelle mit Zielkonflikten</w:t>
            </w:r>
          </w:p>
        </w:tc>
      </w:tr>
      <w:tr w:rsidR="005817DD" w14:paraId="47E0D576" w14:textId="77777777" w:rsidTr="005817DD">
        <w:trPr>
          <w:tblCellSpacing w:w="15" w:type="dxa"/>
        </w:trPr>
        <w:tc>
          <w:tcPr>
            <w:tcW w:w="0" w:type="auto"/>
            <w:vAlign w:val="center"/>
            <w:hideMark/>
          </w:tcPr>
          <w:p w14:paraId="2D35E707" w14:textId="77777777" w:rsidR="005817DD" w:rsidRDefault="005817DD">
            <w:r>
              <w:t>3.20</w:t>
            </w:r>
          </w:p>
        </w:tc>
        <w:tc>
          <w:tcPr>
            <w:tcW w:w="0" w:type="auto"/>
            <w:vAlign w:val="center"/>
            <w:hideMark/>
          </w:tcPr>
          <w:p w14:paraId="07ECB4EA" w14:textId="77777777" w:rsidR="005817DD" w:rsidRDefault="005817DD">
            <w:r>
              <w:t>Strukturmodell der Zukunft funktionaler Systeme</w:t>
            </w:r>
          </w:p>
        </w:tc>
        <w:tc>
          <w:tcPr>
            <w:tcW w:w="0" w:type="auto"/>
            <w:vAlign w:val="center"/>
            <w:hideMark/>
          </w:tcPr>
          <w:p w14:paraId="1EE51F6B" w14:textId="77777777" w:rsidR="005817DD" w:rsidRDefault="005817DD">
            <w:r>
              <w:t>Überblicksgrafik mit drei Säulen: Wissenschaft – Gesellschaft – Technik</w:t>
            </w:r>
          </w:p>
        </w:tc>
        <w:tc>
          <w:tcPr>
            <w:tcW w:w="0" w:type="auto"/>
            <w:vAlign w:val="center"/>
            <w:hideMark/>
          </w:tcPr>
          <w:p w14:paraId="56F31E5E" w14:textId="77777777" w:rsidR="005817DD" w:rsidRDefault="005817DD">
            <w:r>
              <w:t>Möglich als Trichter- oder Dreieckmodell mit Rückkopplung zum Beobachter</w:t>
            </w:r>
          </w:p>
        </w:tc>
      </w:tr>
    </w:tbl>
    <w:p w14:paraId="1769FD7D" w14:textId="77777777" w:rsidR="005817DD" w:rsidRDefault="0066734A" w:rsidP="005817DD">
      <w:r>
        <w:pict w14:anchorId="5E005753">
          <v:rect id="_x0000_i1103" style="width:0;height:1.5pt" o:hralign="center" o:hrstd="t" o:hr="t" fillcolor="#a0a0a0" stroked="f"/>
        </w:pict>
      </w:r>
    </w:p>
    <w:p w14:paraId="582E7448" w14:textId="77777777" w:rsidR="005817DD" w:rsidRDefault="005817DD" w:rsidP="005817DD">
      <w:pPr>
        <w:pStyle w:val="berschrift3"/>
      </w:pPr>
      <w:r>
        <w:rPr>
          <w:rFonts w:ascii="Segoe UI Emoji" w:hAnsi="Segoe UI Emoji" w:cs="Segoe UI Emoji"/>
        </w:rPr>
        <w:t>🔍</w:t>
      </w:r>
      <w:r>
        <w:t xml:space="preserve"> Hinweise:</w:t>
      </w:r>
    </w:p>
    <w:p w14:paraId="092FE020" w14:textId="77777777" w:rsidR="005817DD" w:rsidRDefault="005817DD" w:rsidP="00D73C44">
      <w:pPr>
        <w:pStyle w:val="StandardWeb"/>
        <w:numPr>
          <w:ilvl w:val="0"/>
          <w:numId w:val="42"/>
        </w:numPr>
      </w:pPr>
      <w:r>
        <w:t xml:space="preserve">Die meisten Abbildungen können als </w:t>
      </w:r>
      <w:r>
        <w:rPr>
          <w:rStyle w:val="Fett"/>
        </w:rPr>
        <w:t>Vektorgrafiken</w:t>
      </w:r>
      <w:r>
        <w:t xml:space="preserve"> erstellt werden, um Klarheit bei mathematischen Symbolen und Abstraktionen zu garantieren.</w:t>
      </w:r>
    </w:p>
    <w:p w14:paraId="0CB5E9AB" w14:textId="77777777" w:rsidR="005817DD" w:rsidRDefault="005817DD" w:rsidP="00D73C44">
      <w:pPr>
        <w:pStyle w:val="StandardWeb"/>
        <w:numPr>
          <w:ilvl w:val="0"/>
          <w:numId w:val="42"/>
        </w:numPr>
      </w:pPr>
      <w:r>
        <w:t xml:space="preserve">Für 3.5–3.7 eignen sich </w:t>
      </w:r>
      <w:r>
        <w:rPr>
          <w:rStyle w:val="Fett"/>
        </w:rPr>
        <w:t>Feldplots, Funktionsgraphen und Skizzen von Raumkrümmung oder Gradienten</w:t>
      </w:r>
      <w:r>
        <w:t>.</w:t>
      </w:r>
    </w:p>
    <w:p w14:paraId="39D207E2" w14:textId="77777777" w:rsidR="005817DD" w:rsidRDefault="005817DD" w:rsidP="00D73C44">
      <w:pPr>
        <w:pStyle w:val="StandardWeb"/>
        <w:numPr>
          <w:ilvl w:val="0"/>
          <w:numId w:val="42"/>
        </w:numPr>
      </w:pPr>
      <w:r>
        <w:t xml:space="preserve">In 3.9 und 3.18 kann man </w:t>
      </w:r>
      <w:r>
        <w:rPr>
          <w:rStyle w:val="Fett"/>
        </w:rPr>
        <w:t>flussdiagrammähnliche Visualisierungen</w:t>
      </w:r>
      <w:r>
        <w:t xml:space="preserve"> einsetzen, um Komplexität didaktisch zu reduzieren.</w:t>
      </w:r>
    </w:p>
    <w:p w14:paraId="49853CDF" w14:textId="6AC20077" w:rsidR="005817DD" w:rsidRDefault="005817DD" w:rsidP="00D73C44">
      <w:pPr>
        <w:pStyle w:val="StandardWeb"/>
        <w:numPr>
          <w:ilvl w:val="0"/>
          <w:numId w:val="42"/>
        </w:numPr>
      </w:pPr>
      <w:r>
        <w:t xml:space="preserve">Abbildung 3.20 sollte als </w:t>
      </w:r>
      <w:r>
        <w:rPr>
          <w:rStyle w:val="Fett"/>
        </w:rPr>
        <w:t>Synthesegrafik</w:t>
      </w:r>
      <w:r>
        <w:t xml:space="preserve"> konzipiert sein – evtl. mit farblicher Kodierung für interdisziplinäre Anschlussbereiche.</w:t>
      </w:r>
    </w:p>
    <w:p w14:paraId="2F98D1D6" w14:textId="2C6C3D47" w:rsidR="00D73C44" w:rsidRPr="00D73C44" w:rsidRDefault="00D73C44" w:rsidP="00D73C44">
      <w:pPr>
        <w:pStyle w:val="StandardWeb"/>
        <w:ind w:left="360"/>
        <w:rPr>
          <w:rStyle w:val="Fett"/>
        </w:rPr>
      </w:pPr>
      <w:r w:rsidRPr="00D73C44">
        <w:rPr>
          <w:rStyle w:val="Fett"/>
        </w:rPr>
        <w:t>Grafiken bis 3.7 erzeugt</w:t>
      </w:r>
    </w:p>
    <w:p w14:paraId="78EB2A90" w14:textId="77777777" w:rsidR="004E027C" w:rsidRDefault="004E027C" w:rsidP="004E027C">
      <w:pPr>
        <w:pStyle w:val="berschrift3"/>
      </w:pPr>
      <w:r>
        <w:rPr>
          <w:rFonts w:ascii="Segoe UI Emoji" w:hAnsi="Segoe UI Emoji" w:cs="Segoe UI Emoji"/>
        </w:rPr>
        <w:t>📊</w:t>
      </w:r>
      <w:r>
        <w:t xml:space="preserve"> </w:t>
      </w:r>
      <w:r>
        <w:rPr>
          <w:rStyle w:val="Fett"/>
          <w:b w:val="0"/>
          <w:bCs w:val="0"/>
        </w:rPr>
        <w:t>Tabelle geplanter Abbildungen für die Anhänge zu Kapitel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2259"/>
        <w:gridCol w:w="3066"/>
        <w:gridCol w:w="2949"/>
      </w:tblGrid>
      <w:tr w:rsidR="004E027C" w14:paraId="31D93AB2" w14:textId="77777777" w:rsidTr="004E027C">
        <w:trPr>
          <w:tblHeader/>
          <w:tblCellSpacing w:w="15" w:type="dxa"/>
        </w:trPr>
        <w:tc>
          <w:tcPr>
            <w:tcW w:w="0" w:type="auto"/>
            <w:vAlign w:val="center"/>
            <w:hideMark/>
          </w:tcPr>
          <w:p w14:paraId="70CCD41D" w14:textId="77777777" w:rsidR="004E027C" w:rsidRDefault="004E027C">
            <w:pPr>
              <w:jc w:val="center"/>
              <w:rPr>
                <w:b/>
                <w:bCs/>
              </w:rPr>
            </w:pPr>
            <w:r>
              <w:rPr>
                <w:rStyle w:val="Fett"/>
              </w:rPr>
              <w:t>Anhang</w:t>
            </w:r>
          </w:p>
        </w:tc>
        <w:tc>
          <w:tcPr>
            <w:tcW w:w="0" w:type="auto"/>
            <w:vAlign w:val="center"/>
            <w:hideMark/>
          </w:tcPr>
          <w:p w14:paraId="7CF25BD6" w14:textId="77777777" w:rsidR="004E027C" w:rsidRDefault="004E027C">
            <w:pPr>
              <w:jc w:val="center"/>
              <w:rPr>
                <w:b/>
                <w:bCs/>
              </w:rPr>
            </w:pPr>
            <w:r>
              <w:rPr>
                <w:rStyle w:val="Fett"/>
              </w:rPr>
              <w:t>Name der Abbildung</w:t>
            </w:r>
          </w:p>
        </w:tc>
        <w:tc>
          <w:tcPr>
            <w:tcW w:w="0" w:type="auto"/>
            <w:vAlign w:val="center"/>
            <w:hideMark/>
          </w:tcPr>
          <w:p w14:paraId="78BA11F5" w14:textId="77777777" w:rsidR="004E027C" w:rsidRDefault="004E027C">
            <w:pPr>
              <w:jc w:val="center"/>
              <w:rPr>
                <w:b/>
                <w:bCs/>
              </w:rPr>
            </w:pPr>
            <w:r>
              <w:rPr>
                <w:rStyle w:val="Fett"/>
              </w:rPr>
              <w:t>Beschreibung</w:t>
            </w:r>
          </w:p>
        </w:tc>
        <w:tc>
          <w:tcPr>
            <w:tcW w:w="0" w:type="auto"/>
            <w:vAlign w:val="center"/>
            <w:hideMark/>
          </w:tcPr>
          <w:p w14:paraId="154FCF87" w14:textId="77777777" w:rsidR="004E027C" w:rsidRDefault="004E027C">
            <w:pPr>
              <w:jc w:val="center"/>
              <w:rPr>
                <w:b/>
                <w:bCs/>
              </w:rPr>
            </w:pPr>
            <w:r>
              <w:rPr>
                <w:rStyle w:val="Fett"/>
              </w:rPr>
              <w:t>Bemerkungen</w:t>
            </w:r>
          </w:p>
        </w:tc>
      </w:tr>
      <w:tr w:rsidR="004E027C" w14:paraId="79E1E396" w14:textId="77777777" w:rsidTr="004E027C">
        <w:trPr>
          <w:tblCellSpacing w:w="15" w:type="dxa"/>
        </w:trPr>
        <w:tc>
          <w:tcPr>
            <w:tcW w:w="0" w:type="auto"/>
            <w:vAlign w:val="center"/>
            <w:hideMark/>
          </w:tcPr>
          <w:p w14:paraId="75AD9188" w14:textId="77777777" w:rsidR="004E027C" w:rsidRDefault="004E027C">
            <w:r>
              <w:t>Anhang A</w:t>
            </w:r>
          </w:p>
        </w:tc>
        <w:tc>
          <w:tcPr>
            <w:tcW w:w="0" w:type="auto"/>
            <w:vAlign w:val="center"/>
            <w:hideMark/>
          </w:tcPr>
          <w:p w14:paraId="1EB50A91" w14:textId="77777777" w:rsidR="004E027C" w:rsidRDefault="004E027C">
            <w:r>
              <w:t>Übersicht: Symbolgebrauch und Funktionsnotation</w:t>
            </w:r>
          </w:p>
        </w:tc>
        <w:tc>
          <w:tcPr>
            <w:tcW w:w="0" w:type="auto"/>
            <w:vAlign w:val="center"/>
            <w:hideMark/>
          </w:tcPr>
          <w:p w14:paraId="22630F68" w14:textId="77777777" w:rsidR="004E027C" w:rsidRDefault="004E027C">
            <w:r>
              <w:t>Zusammenfassende Tabelle aller verwendeten Symbole, Funktionen, Mengen, Abbildungen</w:t>
            </w:r>
          </w:p>
        </w:tc>
        <w:tc>
          <w:tcPr>
            <w:tcW w:w="0" w:type="auto"/>
            <w:vAlign w:val="center"/>
            <w:hideMark/>
          </w:tcPr>
          <w:p w14:paraId="4D52BB22" w14:textId="77777777" w:rsidR="004E027C" w:rsidRDefault="004E027C">
            <w:r>
              <w:t>Wichtig für mathematische Klarheit und Referenz</w:t>
            </w:r>
          </w:p>
        </w:tc>
      </w:tr>
      <w:tr w:rsidR="004E027C" w14:paraId="288868C8" w14:textId="77777777" w:rsidTr="004E027C">
        <w:trPr>
          <w:tblCellSpacing w:w="15" w:type="dxa"/>
        </w:trPr>
        <w:tc>
          <w:tcPr>
            <w:tcW w:w="0" w:type="auto"/>
            <w:vAlign w:val="center"/>
            <w:hideMark/>
          </w:tcPr>
          <w:p w14:paraId="69E4E255" w14:textId="77777777" w:rsidR="004E027C" w:rsidRDefault="004E027C">
            <w:r>
              <w:t>Anhang B</w:t>
            </w:r>
          </w:p>
        </w:tc>
        <w:tc>
          <w:tcPr>
            <w:tcW w:w="0" w:type="auto"/>
            <w:vAlign w:val="center"/>
            <w:hideMark/>
          </w:tcPr>
          <w:p w14:paraId="0CCBC600" w14:textId="77777777" w:rsidR="004E027C" w:rsidRDefault="004E027C">
            <w:r>
              <w:t>Mathematischer Ableitungsbaum</w:t>
            </w:r>
          </w:p>
        </w:tc>
        <w:tc>
          <w:tcPr>
            <w:tcW w:w="0" w:type="auto"/>
            <w:vAlign w:val="center"/>
            <w:hideMark/>
          </w:tcPr>
          <w:p w14:paraId="0077AFCB" w14:textId="77777777" w:rsidR="004E027C" w:rsidRDefault="004E027C">
            <w:r>
              <w:t xml:space="preserve">Darstellung der Herleitung z. B. der Metrik aus </w:t>
            </w:r>
            <w:proofErr w:type="gramStart"/>
            <w:r>
              <w:t>h(</w:t>
            </w:r>
            <w:proofErr w:type="gramEnd"/>
            <w:r>
              <w:t>x, y, z), inklusive Ableitungen &amp; Funktionsketten</w:t>
            </w:r>
          </w:p>
        </w:tc>
        <w:tc>
          <w:tcPr>
            <w:tcW w:w="0" w:type="auto"/>
            <w:vAlign w:val="center"/>
            <w:hideMark/>
          </w:tcPr>
          <w:p w14:paraId="0A9F9E4B" w14:textId="77777777" w:rsidR="004E027C" w:rsidRDefault="004E027C">
            <w:r>
              <w:t>Ggf. Flussdiagramm oder strukturelle Baumdarstellung</w:t>
            </w:r>
          </w:p>
        </w:tc>
      </w:tr>
      <w:tr w:rsidR="004E027C" w14:paraId="0FBC89AD" w14:textId="77777777" w:rsidTr="004E027C">
        <w:trPr>
          <w:tblCellSpacing w:w="15" w:type="dxa"/>
        </w:trPr>
        <w:tc>
          <w:tcPr>
            <w:tcW w:w="0" w:type="auto"/>
            <w:vAlign w:val="center"/>
            <w:hideMark/>
          </w:tcPr>
          <w:p w14:paraId="14289537" w14:textId="77777777" w:rsidR="004E027C" w:rsidRDefault="004E027C">
            <w:r>
              <w:t>Anhang C</w:t>
            </w:r>
          </w:p>
        </w:tc>
        <w:tc>
          <w:tcPr>
            <w:tcW w:w="0" w:type="auto"/>
            <w:vAlign w:val="center"/>
            <w:hideMark/>
          </w:tcPr>
          <w:p w14:paraId="73F124EC" w14:textId="77777777" w:rsidR="004E027C" w:rsidRDefault="004E027C">
            <w:r>
              <w:t>Vergleich: klassische vs. funktionale Systeme</w:t>
            </w:r>
          </w:p>
        </w:tc>
        <w:tc>
          <w:tcPr>
            <w:tcW w:w="0" w:type="auto"/>
            <w:vAlign w:val="center"/>
            <w:hideMark/>
          </w:tcPr>
          <w:p w14:paraId="0522744D" w14:textId="77777777" w:rsidR="004E027C" w:rsidRDefault="004E027C">
            <w:r>
              <w:t>Tabellenartige oder visuelle Gegenüberstellung (z. B. in Spaltenform) von Newton, Einstein, funktional</w:t>
            </w:r>
          </w:p>
        </w:tc>
        <w:tc>
          <w:tcPr>
            <w:tcW w:w="0" w:type="auto"/>
            <w:vAlign w:val="center"/>
            <w:hideMark/>
          </w:tcPr>
          <w:p w14:paraId="15D461E7" w14:textId="77777777" w:rsidR="004E027C" w:rsidRDefault="004E027C">
            <w:r>
              <w:t>Hervorragend für Leser, die von klassischer Physik kommen</w:t>
            </w:r>
          </w:p>
        </w:tc>
      </w:tr>
      <w:tr w:rsidR="004E027C" w14:paraId="03FC5D47" w14:textId="77777777" w:rsidTr="004E027C">
        <w:trPr>
          <w:tblCellSpacing w:w="15" w:type="dxa"/>
        </w:trPr>
        <w:tc>
          <w:tcPr>
            <w:tcW w:w="0" w:type="auto"/>
            <w:vAlign w:val="center"/>
            <w:hideMark/>
          </w:tcPr>
          <w:p w14:paraId="4EFA7283" w14:textId="77777777" w:rsidR="004E027C" w:rsidRDefault="004E027C">
            <w:r>
              <w:t>Anhang D</w:t>
            </w:r>
          </w:p>
        </w:tc>
        <w:tc>
          <w:tcPr>
            <w:tcW w:w="0" w:type="auto"/>
            <w:vAlign w:val="center"/>
            <w:hideMark/>
          </w:tcPr>
          <w:p w14:paraId="7907DC0F" w14:textId="77777777" w:rsidR="004E027C" w:rsidRDefault="004E027C">
            <w:r>
              <w:t>Architekturen intentionaler Agenten</w:t>
            </w:r>
          </w:p>
        </w:tc>
        <w:tc>
          <w:tcPr>
            <w:tcW w:w="0" w:type="auto"/>
            <w:vAlign w:val="center"/>
            <w:hideMark/>
          </w:tcPr>
          <w:p w14:paraId="3D922ECD" w14:textId="77777777" w:rsidR="004E027C" w:rsidRDefault="004E027C">
            <w:r>
              <w:t>Schaubild einer typischen Akteur-Funktion mit Wahrnehmung, Bewertung, Entscheidung, Handlung</w:t>
            </w:r>
          </w:p>
        </w:tc>
        <w:tc>
          <w:tcPr>
            <w:tcW w:w="0" w:type="auto"/>
            <w:vAlign w:val="center"/>
            <w:hideMark/>
          </w:tcPr>
          <w:p w14:paraId="2C1A31FC" w14:textId="77777777" w:rsidR="004E027C" w:rsidRDefault="004E027C">
            <w:r>
              <w:t>Verbindung zu KI- oder kognitiven Modellen; ähnlich neuronalen Netzen</w:t>
            </w:r>
          </w:p>
        </w:tc>
      </w:tr>
      <w:tr w:rsidR="004E027C" w14:paraId="608D6A07" w14:textId="77777777" w:rsidTr="004E027C">
        <w:trPr>
          <w:tblCellSpacing w:w="15" w:type="dxa"/>
        </w:trPr>
        <w:tc>
          <w:tcPr>
            <w:tcW w:w="0" w:type="auto"/>
            <w:vAlign w:val="center"/>
            <w:hideMark/>
          </w:tcPr>
          <w:p w14:paraId="03932046" w14:textId="77777777" w:rsidR="004E027C" w:rsidRDefault="004E027C">
            <w:r>
              <w:t>Anhang E</w:t>
            </w:r>
          </w:p>
        </w:tc>
        <w:tc>
          <w:tcPr>
            <w:tcW w:w="0" w:type="auto"/>
            <w:vAlign w:val="center"/>
            <w:hideMark/>
          </w:tcPr>
          <w:p w14:paraId="3E49C8BD" w14:textId="77777777" w:rsidR="004E027C" w:rsidRDefault="004E027C">
            <w:r>
              <w:t>Diskrete Simulation eines Bezugspunktfeldes</w:t>
            </w:r>
          </w:p>
        </w:tc>
        <w:tc>
          <w:tcPr>
            <w:tcW w:w="0" w:type="auto"/>
            <w:vAlign w:val="center"/>
            <w:hideMark/>
          </w:tcPr>
          <w:p w14:paraId="2FA6D40D" w14:textId="77777777" w:rsidR="004E027C" w:rsidRDefault="004E027C">
            <w:r>
              <w:t xml:space="preserve">Visualisierung eines Gittermodells MU mit Funktionszuweisungen (z. B. als </w:t>
            </w:r>
            <w:proofErr w:type="spellStart"/>
            <w:r>
              <w:t>Heatmap</w:t>
            </w:r>
            <w:proofErr w:type="spellEnd"/>
            <w:r>
              <w:t xml:space="preserve"> oder Rasterplot)</w:t>
            </w:r>
          </w:p>
        </w:tc>
        <w:tc>
          <w:tcPr>
            <w:tcW w:w="0" w:type="auto"/>
            <w:vAlign w:val="center"/>
            <w:hideMark/>
          </w:tcPr>
          <w:p w14:paraId="2E21C4F3" w14:textId="77777777" w:rsidR="004E027C" w:rsidRDefault="004E027C">
            <w:r>
              <w:t>Unterstützt Implementation oder Programmierbeispiele</w:t>
            </w:r>
          </w:p>
        </w:tc>
      </w:tr>
      <w:tr w:rsidR="004E027C" w14:paraId="3BD50E5E" w14:textId="77777777" w:rsidTr="004E027C">
        <w:trPr>
          <w:tblCellSpacing w:w="15" w:type="dxa"/>
        </w:trPr>
        <w:tc>
          <w:tcPr>
            <w:tcW w:w="0" w:type="auto"/>
            <w:vAlign w:val="center"/>
            <w:hideMark/>
          </w:tcPr>
          <w:p w14:paraId="2C2980E3" w14:textId="77777777" w:rsidR="004E027C" w:rsidRDefault="004E027C">
            <w:r>
              <w:lastRenderedPageBreak/>
              <w:t>Anhang F</w:t>
            </w:r>
          </w:p>
        </w:tc>
        <w:tc>
          <w:tcPr>
            <w:tcW w:w="0" w:type="auto"/>
            <w:vAlign w:val="center"/>
            <w:hideMark/>
          </w:tcPr>
          <w:p w14:paraId="4F423EFC" w14:textId="77777777" w:rsidR="004E027C" w:rsidRDefault="004E027C">
            <w:r>
              <w:t>Didaktisches Modell: Lernpfad funktionaler Konzepte</w:t>
            </w:r>
          </w:p>
        </w:tc>
        <w:tc>
          <w:tcPr>
            <w:tcW w:w="0" w:type="auto"/>
            <w:vAlign w:val="center"/>
            <w:hideMark/>
          </w:tcPr>
          <w:p w14:paraId="3B771E11" w14:textId="77777777" w:rsidR="004E027C" w:rsidRDefault="004E027C">
            <w:r>
              <w:t>Darstellung eines Lernpfads oder didaktischen Konzepts zur Vermittlung abstrakter Strukturen</w:t>
            </w:r>
          </w:p>
        </w:tc>
        <w:tc>
          <w:tcPr>
            <w:tcW w:w="0" w:type="auto"/>
            <w:vAlign w:val="center"/>
            <w:hideMark/>
          </w:tcPr>
          <w:p w14:paraId="63C947D1" w14:textId="77777777" w:rsidR="004E027C" w:rsidRDefault="004E027C">
            <w:r>
              <w:t>Evtl. als Flowchart: von Nichts → Initialpunkt → Funktion → Feld → Handlung</w:t>
            </w:r>
          </w:p>
        </w:tc>
      </w:tr>
      <w:tr w:rsidR="004E027C" w14:paraId="39C8ABFD" w14:textId="77777777" w:rsidTr="004E027C">
        <w:trPr>
          <w:tblCellSpacing w:w="15" w:type="dxa"/>
        </w:trPr>
        <w:tc>
          <w:tcPr>
            <w:tcW w:w="0" w:type="auto"/>
            <w:vAlign w:val="center"/>
            <w:hideMark/>
          </w:tcPr>
          <w:p w14:paraId="77950622" w14:textId="77777777" w:rsidR="004E027C" w:rsidRDefault="004E027C">
            <w:r>
              <w:t>Anhang G</w:t>
            </w:r>
          </w:p>
        </w:tc>
        <w:tc>
          <w:tcPr>
            <w:tcW w:w="0" w:type="auto"/>
            <w:vAlign w:val="center"/>
            <w:hideMark/>
          </w:tcPr>
          <w:p w14:paraId="2B194C53" w14:textId="77777777" w:rsidR="004E027C" w:rsidRDefault="004E027C">
            <w:r>
              <w:t xml:space="preserve">Beispiele für </w:t>
            </w:r>
            <w:proofErr w:type="spellStart"/>
            <w:r>
              <w:t>Brane</w:t>
            </w:r>
            <w:proofErr w:type="spellEnd"/>
            <w:r>
              <w:t>-Funktionen in verschiedenen Anwendungen</w:t>
            </w:r>
          </w:p>
        </w:tc>
        <w:tc>
          <w:tcPr>
            <w:tcW w:w="0" w:type="auto"/>
            <w:vAlign w:val="center"/>
            <w:hideMark/>
          </w:tcPr>
          <w:p w14:paraId="0491DD4E" w14:textId="77777777" w:rsidR="004E027C" w:rsidRDefault="004E027C">
            <w:r>
              <w:t xml:space="preserve">Kurvendiagramme oder 3D-Plots spezifischer </w:t>
            </w:r>
            <w:proofErr w:type="gramStart"/>
            <w:r>
              <w:t>h(</w:t>
            </w:r>
            <w:proofErr w:type="gramEnd"/>
            <w:r>
              <w:t xml:space="preserve">x, y, z)-Funktionen (konstant, zentralmassiv, </w:t>
            </w:r>
            <w:proofErr w:type="spellStart"/>
            <w:r>
              <w:t>mehrkörper</w:t>
            </w:r>
            <w:proofErr w:type="spellEnd"/>
            <w:r>
              <w:t>)</w:t>
            </w:r>
          </w:p>
        </w:tc>
        <w:tc>
          <w:tcPr>
            <w:tcW w:w="0" w:type="auto"/>
            <w:vAlign w:val="center"/>
            <w:hideMark/>
          </w:tcPr>
          <w:p w14:paraId="6AE3A1F2" w14:textId="77777777" w:rsidR="004E027C" w:rsidRDefault="004E027C">
            <w:r>
              <w:t>Optional mit Beschreibung realer oder hypothetischer Szenarien</w:t>
            </w:r>
          </w:p>
        </w:tc>
      </w:tr>
      <w:tr w:rsidR="00EF7BC9" w14:paraId="5F25C495" w14:textId="77777777" w:rsidTr="001D2754">
        <w:trPr>
          <w:tblCellSpacing w:w="15" w:type="dxa"/>
        </w:trPr>
        <w:tc>
          <w:tcPr>
            <w:tcW w:w="0" w:type="auto"/>
            <w:vAlign w:val="center"/>
            <w:hideMark/>
          </w:tcPr>
          <w:p w14:paraId="5CB84CCE" w14:textId="77777777" w:rsidR="00EF7BC9" w:rsidRDefault="00EF7BC9" w:rsidP="001D2754">
            <w:r>
              <w:t>Anhang H</w:t>
            </w:r>
          </w:p>
        </w:tc>
        <w:tc>
          <w:tcPr>
            <w:tcW w:w="0" w:type="auto"/>
            <w:vAlign w:val="center"/>
            <w:hideMark/>
          </w:tcPr>
          <w:p w14:paraId="25676FE0" w14:textId="77777777" w:rsidR="00EF7BC9" w:rsidRDefault="00EF7BC9" w:rsidP="001D2754">
            <w:r>
              <w:t>Reflexives Bezugssystem mit eingebettetem Beobachter</w:t>
            </w:r>
          </w:p>
        </w:tc>
        <w:tc>
          <w:tcPr>
            <w:tcW w:w="0" w:type="auto"/>
            <w:vAlign w:val="center"/>
            <w:hideMark/>
          </w:tcPr>
          <w:p w14:paraId="0C3BB394" w14:textId="77777777" w:rsidR="00EF7BC9" w:rsidRDefault="00EF7BC9" w:rsidP="001D2754">
            <w:r>
              <w:t>Diagramm: Beobachter innerhalb des MU-Felds, Rückkopplung der Struktur auf seine eigenen Handlungen</w:t>
            </w:r>
          </w:p>
        </w:tc>
        <w:tc>
          <w:tcPr>
            <w:tcW w:w="0" w:type="auto"/>
            <w:vAlign w:val="center"/>
            <w:hideMark/>
          </w:tcPr>
          <w:p w14:paraId="6964E804" w14:textId="77777777" w:rsidR="00EF7BC9" w:rsidRDefault="00EF7BC9" w:rsidP="001D2754">
            <w:r>
              <w:t>Visualisiert Selbstreferenz, erkenntnistheoretische Tiefe</w:t>
            </w:r>
          </w:p>
        </w:tc>
      </w:tr>
      <w:tr w:rsidR="00EF7BC9" w14:paraId="44AE5DDE" w14:textId="77777777" w:rsidTr="001D2754">
        <w:trPr>
          <w:tblCellSpacing w:w="15" w:type="dxa"/>
        </w:trPr>
        <w:tc>
          <w:tcPr>
            <w:tcW w:w="0" w:type="auto"/>
            <w:vAlign w:val="center"/>
            <w:hideMark/>
          </w:tcPr>
          <w:p w14:paraId="507B7417" w14:textId="77777777" w:rsidR="00EF7BC9" w:rsidRDefault="00EF7BC9" w:rsidP="001D2754">
            <w:r>
              <w:t>Anhang I</w:t>
            </w:r>
          </w:p>
        </w:tc>
        <w:tc>
          <w:tcPr>
            <w:tcW w:w="0" w:type="auto"/>
            <w:vAlign w:val="center"/>
            <w:hideMark/>
          </w:tcPr>
          <w:p w14:paraId="2B218853" w14:textId="77777777" w:rsidR="00EF7BC9" w:rsidRDefault="00EF7BC9" w:rsidP="001D2754">
            <w:proofErr w:type="spellStart"/>
            <w:r>
              <w:t>Unterrichtskonzep</w:t>
            </w:r>
            <w:proofErr w:type="spellEnd"/>
            <w:r>
              <w:t xml:space="preserve"> Oberstufe</w:t>
            </w:r>
          </w:p>
        </w:tc>
        <w:tc>
          <w:tcPr>
            <w:tcW w:w="0" w:type="auto"/>
            <w:vAlign w:val="center"/>
            <w:hideMark/>
          </w:tcPr>
          <w:p w14:paraId="40779631" w14:textId="77777777" w:rsidR="00EF7BC9" w:rsidRDefault="00EF7BC9" w:rsidP="001D2754">
            <w:proofErr w:type="spellStart"/>
            <w:r>
              <w:t>Unterrichtskonzep</w:t>
            </w:r>
            <w:proofErr w:type="spellEnd"/>
            <w:r>
              <w:t xml:space="preserve"> Oberstufe</w:t>
            </w:r>
          </w:p>
        </w:tc>
        <w:tc>
          <w:tcPr>
            <w:tcW w:w="0" w:type="auto"/>
            <w:vAlign w:val="center"/>
            <w:hideMark/>
          </w:tcPr>
          <w:p w14:paraId="46C9BEED" w14:textId="4468A835" w:rsidR="00EF7BC9" w:rsidRDefault="00DB0863" w:rsidP="001D2754">
            <w:r>
              <w:t>Mit digitaler Unterrichtsunterstützung</w:t>
            </w:r>
          </w:p>
        </w:tc>
      </w:tr>
      <w:tr w:rsidR="00EF7BC9" w14:paraId="1257D5D7" w14:textId="77777777" w:rsidTr="001D2754">
        <w:trPr>
          <w:tblCellSpacing w:w="15" w:type="dxa"/>
        </w:trPr>
        <w:tc>
          <w:tcPr>
            <w:tcW w:w="0" w:type="auto"/>
            <w:vAlign w:val="center"/>
            <w:hideMark/>
          </w:tcPr>
          <w:p w14:paraId="46F36DE2" w14:textId="5E51B32B" w:rsidR="00EF7BC9" w:rsidRDefault="00EF7BC9" w:rsidP="001D2754">
            <w:r>
              <w:t xml:space="preserve">Anhang </w:t>
            </w:r>
            <w:r>
              <w:t>J</w:t>
            </w:r>
          </w:p>
        </w:tc>
        <w:tc>
          <w:tcPr>
            <w:tcW w:w="0" w:type="auto"/>
            <w:vAlign w:val="center"/>
            <w:hideMark/>
          </w:tcPr>
          <w:p w14:paraId="03CB4435" w14:textId="4DDB3324" w:rsidR="00EF7BC9" w:rsidRDefault="00EF7BC9" w:rsidP="001D2754">
            <w:proofErr w:type="spellStart"/>
            <w:r>
              <w:t>Unterrichtskonzep</w:t>
            </w:r>
            <w:proofErr w:type="spellEnd"/>
            <w:r>
              <w:t xml:space="preserve"> Hochschule</w:t>
            </w:r>
          </w:p>
        </w:tc>
        <w:tc>
          <w:tcPr>
            <w:tcW w:w="0" w:type="auto"/>
            <w:vAlign w:val="center"/>
            <w:hideMark/>
          </w:tcPr>
          <w:p w14:paraId="28045536" w14:textId="0BBB0DF4" w:rsidR="00EF7BC9" w:rsidRDefault="00EF7BC9" w:rsidP="001D2754">
            <w:proofErr w:type="spellStart"/>
            <w:r>
              <w:t>Unterrichtskonzep</w:t>
            </w:r>
            <w:proofErr w:type="spellEnd"/>
            <w:r>
              <w:t xml:space="preserve"> Oberstufe</w:t>
            </w:r>
          </w:p>
        </w:tc>
        <w:tc>
          <w:tcPr>
            <w:tcW w:w="0" w:type="auto"/>
            <w:vAlign w:val="center"/>
            <w:hideMark/>
          </w:tcPr>
          <w:p w14:paraId="4945B5AF" w14:textId="7A7F924A" w:rsidR="00EF7BC9" w:rsidRDefault="00DB0863" w:rsidP="001D2754">
            <w:r>
              <w:t>Mit Sitzung 5 und 7</w:t>
            </w:r>
          </w:p>
        </w:tc>
      </w:tr>
      <w:tr w:rsidR="004E027C" w14:paraId="7067E987" w14:textId="77777777" w:rsidTr="00EF7BC9">
        <w:trPr>
          <w:tblCellSpacing w:w="15" w:type="dxa"/>
        </w:trPr>
        <w:tc>
          <w:tcPr>
            <w:tcW w:w="0" w:type="auto"/>
            <w:vAlign w:val="center"/>
          </w:tcPr>
          <w:p w14:paraId="627AD21D" w14:textId="6D9C4D51" w:rsidR="004E027C" w:rsidRDefault="004E027C"/>
        </w:tc>
        <w:tc>
          <w:tcPr>
            <w:tcW w:w="0" w:type="auto"/>
            <w:vAlign w:val="center"/>
          </w:tcPr>
          <w:p w14:paraId="1CDB8E22" w14:textId="34925A3B" w:rsidR="004E027C" w:rsidRDefault="004E027C"/>
        </w:tc>
        <w:tc>
          <w:tcPr>
            <w:tcW w:w="0" w:type="auto"/>
            <w:vAlign w:val="center"/>
          </w:tcPr>
          <w:p w14:paraId="2DE881E6" w14:textId="2A5907F0" w:rsidR="004E027C" w:rsidRDefault="004E027C"/>
        </w:tc>
        <w:tc>
          <w:tcPr>
            <w:tcW w:w="0" w:type="auto"/>
            <w:vAlign w:val="center"/>
          </w:tcPr>
          <w:p w14:paraId="4BCC1C56" w14:textId="6D45D068" w:rsidR="004E027C" w:rsidRDefault="004E027C"/>
        </w:tc>
      </w:tr>
    </w:tbl>
    <w:p w14:paraId="5D76DB86" w14:textId="77777777" w:rsidR="004E027C" w:rsidRDefault="0066734A" w:rsidP="004E027C">
      <w:r>
        <w:pict w14:anchorId="6B3F5D4C">
          <v:rect id="_x0000_i1104" style="width:0;height:1.5pt" o:hralign="center" o:hrstd="t" o:hr="t" fillcolor="#a0a0a0" stroked="f"/>
        </w:pict>
      </w:r>
    </w:p>
    <w:p w14:paraId="33D08AB5" w14:textId="77777777" w:rsidR="004E027C" w:rsidRDefault="004E027C" w:rsidP="004E027C">
      <w:pPr>
        <w:pStyle w:val="berschrift3"/>
      </w:pPr>
      <w:r>
        <w:rPr>
          <w:rFonts w:ascii="Segoe UI Emoji" w:hAnsi="Segoe UI Emoji" w:cs="Segoe UI Emoji"/>
        </w:rPr>
        <w:t>🔍</w:t>
      </w:r>
      <w:r>
        <w:t xml:space="preserve"> Hinweise:</w:t>
      </w:r>
    </w:p>
    <w:p w14:paraId="6266123A" w14:textId="77777777" w:rsidR="004E027C" w:rsidRDefault="004E027C" w:rsidP="00D73C44">
      <w:pPr>
        <w:pStyle w:val="StandardWeb"/>
        <w:numPr>
          <w:ilvl w:val="0"/>
          <w:numId w:val="43"/>
        </w:numPr>
      </w:pPr>
      <w:r>
        <w:t xml:space="preserve">Anhänge bieten Raum für </w:t>
      </w:r>
      <w:r>
        <w:rPr>
          <w:rStyle w:val="Fett"/>
        </w:rPr>
        <w:t>detailreichere, technischere Visualisierungen</w:t>
      </w:r>
      <w:r>
        <w:t>, die im Haupttext zu umfangreich wären.</w:t>
      </w:r>
    </w:p>
    <w:p w14:paraId="00D6180F" w14:textId="77777777" w:rsidR="004E027C" w:rsidRDefault="004E027C" w:rsidP="00D73C44">
      <w:pPr>
        <w:pStyle w:val="StandardWeb"/>
        <w:numPr>
          <w:ilvl w:val="0"/>
          <w:numId w:val="43"/>
        </w:numPr>
      </w:pPr>
      <w:r>
        <w:t xml:space="preserve">Empfohlen: </w:t>
      </w:r>
      <w:r>
        <w:rPr>
          <w:rStyle w:val="Fett"/>
        </w:rPr>
        <w:t>Einheitlicher grafischer Stil</w:t>
      </w:r>
      <w:r>
        <w:t xml:space="preserve"> (Linienbreite, Farben, Schrift), evtl. mit </w:t>
      </w:r>
      <w:r>
        <w:rPr>
          <w:rStyle w:val="Fett"/>
        </w:rPr>
        <w:t>Legende</w:t>
      </w:r>
      <w:r>
        <w:t xml:space="preserve"> oder </w:t>
      </w:r>
      <w:r>
        <w:rPr>
          <w:rStyle w:val="Fett"/>
        </w:rPr>
        <w:t>Zitationsverweis zum Haupttext</w:t>
      </w:r>
      <w:r>
        <w:t>.</w:t>
      </w:r>
    </w:p>
    <w:p w14:paraId="3065BAE3" w14:textId="77777777" w:rsidR="004E027C" w:rsidRDefault="004E027C" w:rsidP="00D73C44">
      <w:pPr>
        <w:pStyle w:val="StandardWeb"/>
        <w:numPr>
          <w:ilvl w:val="0"/>
          <w:numId w:val="43"/>
        </w:numPr>
      </w:pPr>
      <w:r>
        <w:t xml:space="preserve">Bei Anhang D/E kann zusätzlich </w:t>
      </w:r>
      <w:r>
        <w:rPr>
          <w:rStyle w:val="Fett"/>
        </w:rPr>
        <w:t>Bezug zu konkreter Software oder Simulationstools</w:t>
      </w:r>
      <w:r>
        <w:t xml:space="preserve"> hergestellt werden (z. B. Python, </w:t>
      </w:r>
      <w:proofErr w:type="spellStart"/>
      <w:r>
        <w:t>NetLogo</w:t>
      </w:r>
      <w:proofErr w:type="spellEnd"/>
      <w:r>
        <w:t>, Mathematica).</w:t>
      </w:r>
    </w:p>
    <w:p w14:paraId="49BF5C39" w14:textId="77777777" w:rsidR="004E027C" w:rsidRDefault="004E027C" w:rsidP="00D73C44">
      <w:pPr>
        <w:pStyle w:val="StandardWeb"/>
        <w:numPr>
          <w:ilvl w:val="0"/>
          <w:numId w:val="43"/>
        </w:numPr>
      </w:pPr>
      <w:r>
        <w:rPr>
          <w:rStyle w:val="Fett"/>
        </w:rPr>
        <w:t>Interaktive oder animierte Darstellungen</w:t>
      </w:r>
      <w:r>
        <w:t xml:space="preserve"> (z. B. für Simulationen oder Dynamiken) wären digital denkbar.</w:t>
      </w:r>
    </w:p>
    <w:p w14:paraId="2557B69A" w14:textId="77777777" w:rsidR="00596362" w:rsidRDefault="00596362"/>
    <w:sectPr w:rsidR="005963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61B4"/>
    <w:multiLevelType w:val="multilevel"/>
    <w:tmpl w:val="0B44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376AD"/>
    <w:multiLevelType w:val="multilevel"/>
    <w:tmpl w:val="3094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B040A"/>
    <w:multiLevelType w:val="multilevel"/>
    <w:tmpl w:val="3CF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24950"/>
    <w:multiLevelType w:val="multilevel"/>
    <w:tmpl w:val="895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677A9"/>
    <w:multiLevelType w:val="multilevel"/>
    <w:tmpl w:val="B6DE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A6CAB"/>
    <w:multiLevelType w:val="multilevel"/>
    <w:tmpl w:val="5634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A032A"/>
    <w:multiLevelType w:val="multilevel"/>
    <w:tmpl w:val="2066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C1391"/>
    <w:multiLevelType w:val="multilevel"/>
    <w:tmpl w:val="9A9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20F2D"/>
    <w:multiLevelType w:val="multilevel"/>
    <w:tmpl w:val="EC8A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A53BC"/>
    <w:multiLevelType w:val="multilevel"/>
    <w:tmpl w:val="405E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43FC8"/>
    <w:multiLevelType w:val="multilevel"/>
    <w:tmpl w:val="5CF0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93265"/>
    <w:multiLevelType w:val="multilevel"/>
    <w:tmpl w:val="19E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82BA9"/>
    <w:multiLevelType w:val="multilevel"/>
    <w:tmpl w:val="41A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C551B"/>
    <w:multiLevelType w:val="multilevel"/>
    <w:tmpl w:val="746A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24456"/>
    <w:multiLevelType w:val="multilevel"/>
    <w:tmpl w:val="D1D6B48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DE2E91"/>
    <w:multiLevelType w:val="multilevel"/>
    <w:tmpl w:val="4B1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E5A83"/>
    <w:multiLevelType w:val="multilevel"/>
    <w:tmpl w:val="1436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C52EF"/>
    <w:multiLevelType w:val="multilevel"/>
    <w:tmpl w:val="A04E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F50BB"/>
    <w:multiLevelType w:val="multilevel"/>
    <w:tmpl w:val="A9C8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26F12"/>
    <w:multiLevelType w:val="multilevel"/>
    <w:tmpl w:val="BF24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B7D30"/>
    <w:multiLevelType w:val="multilevel"/>
    <w:tmpl w:val="F7D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65C76"/>
    <w:multiLevelType w:val="multilevel"/>
    <w:tmpl w:val="A5E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E66D4"/>
    <w:multiLevelType w:val="multilevel"/>
    <w:tmpl w:val="3F284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DB341B"/>
    <w:multiLevelType w:val="multilevel"/>
    <w:tmpl w:val="736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D189B"/>
    <w:multiLevelType w:val="multilevel"/>
    <w:tmpl w:val="3F3C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419C6"/>
    <w:multiLevelType w:val="multilevel"/>
    <w:tmpl w:val="D422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F6952"/>
    <w:multiLevelType w:val="multilevel"/>
    <w:tmpl w:val="7AB2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D08F9"/>
    <w:multiLevelType w:val="multilevel"/>
    <w:tmpl w:val="E70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F4755"/>
    <w:multiLevelType w:val="multilevel"/>
    <w:tmpl w:val="ABAC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312ECA"/>
    <w:multiLevelType w:val="multilevel"/>
    <w:tmpl w:val="6E88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2653E"/>
    <w:multiLevelType w:val="multilevel"/>
    <w:tmpl w:val="7B8E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C560F"/>
    <w:multiLevelType w:val="multilevel"/>
    <w:tmpl w:val="709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43C8F"/>
    <w:multiLevelType w:val="multilevel"/>
    <w:tmpl w:val="D386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676939"/>
    <w:multiLevelType w:val="multilevel"/>
    <w:tmpl w:val="FFB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1761C"/>
    <w:multiLevelType w:val="multilevel"/>
    <w:tmpl w:val="9F3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30C41"/>
    <w:multiLevelType w:val="multilevel"/>
    <w:tmpl w:val="99C4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851F1F"/>
    <w:multiLevelType w:val="multilevel"/>
    <w:tmpl w:val="583E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10306"/>
    <w:multiLevelType w:val="multilevel"/>
    <w:tmpl w:val="3544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9E49FD"/>
    <w:multiLevelType w:val="multilevel"/>
    <w:tmpl w:val="7B9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613FF"/>
    <w:multiLevelType w:val="multilevel"/>
    <w:tmpl w:val="B15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0354EE"/>
    <w:multiLevelType w:val="multilevel"/>
    <w:tmpl w:val="CA86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B4AA0"/>
    <w:multiLevelType w:val="multilevel"/>
    <w:tmpl w:val="5642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F318C"/>
    <w:multiLevelType w:val="multilevel"/>
    <w:tmpl w:val="E84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9"/>
  </w:num>
  <w:num w:numId="3">
    <w:abstractNumId w:val="14"/>
  </w:num>
  <w:num w:numId="4">
    <w:abstractNumId w:val="23"/>
  </w:num>
  <w:num w:numId="5">
    <w:abstractNumId w:val="34"/>
  </w:num>
  <w:num w:numId="6">
    <w:abstractNumId w:val="2"/>
  </w:num>
  <w:num w:numId="7">
    <w:abstractNumId w:val="9"/>
  </w:num>
  <w:num w:numId="8">
    <w:abstractNumId w:val="18"/>
  </w:num>
  <w:num w:numId="9">
    <w:abstractNumId w:val="13"/>
  </w:num>
  <w:num w:numId="10">
    <w:abstractNumId w:val="5"/>
  </w:num>
  <w:num w:numId="11">
    <w:abstractNumId w:val="29"/>
  </w:num>
  <w:num w:numId="12">
    <w:abstractNumId w:val="3"/>
  </w:num>
  <w:num w:numId="13">
    <w:abstractNumId w:val="16"/>
  </w:num>
  <w:num w:numId="14">
    <w:abstractNumId w:val="27"/>
  </w:num>
  <w:num w:numId="15">
    <w:abstractNumId w:val="20"/>
  </w:num>
  <w:num w:numId="16">
    <w:abstractNumId w:val="30"/>
  </w:num>
  <w:num w:numId="17">
    <w:abstractNumId w:val="11"/>
  </w:num>
  <w:num w:numId="18">
    <w:abstractNumId w:val="42"/>
  </w:num>
  <w:num w:numId="19">
    <w:abstractNumId w:val="41"/>
  </w:num>
  <w:num w:numId="20">
    <w:abstractNumId w:val="10"/>
  </w:num>
  <w:num w:numId="21">
    <w:abstractNumId w:val="26"/>
  </w:num>
  <w:num w:numId="22">
    <w:abstractNumId w:val="8"/>
  </w:num>
  <w:num w:numId="23">
    <w:abstractNumId w:val="17"/>
  </w:num>
  <w:num w:numId="24">
    <w:abstractNumId w:val="1"/>
  </w:num>
  <w:num w:numId="25">
    <w:abstractNumId w:val="32"/>
  </w:num>
  <w:num w:numId="26">
    <w:abstractNumId w:val="33"/>
  </w:num>
  <w:num w:numId="27">
    <w:abstractNumId w:val="36"/>
  </w:num>
  <w:num w:numId="28">
    <w:abstractNumId w:val="40"/>
  </w:num>
  <w:num w:numId="29">
    <w:abstractNumId w:val="28"/>
  </w:num>
  <w:num w:numId="30">
    <w:abstractNumId w:val="19"/>
  </w:num>
  <w:num w:numId="31">
    <w:abstractNumId w:val="22"/>
  </w:num>
  <w:num w:numId="32">
    <w:abstractNumId w:val="31"/>
  </w:num>
  <w:num w:numId="33">
    <w:abstractNumId w:val="7"/>
  </w:num>
  <w:num w:numId="34">
    <w:abstractNumId w:val="0"/>
  </w:num>
  <w:num w:numId="35">
    <w:abstractNumId w:val="6"/>
  </w:num>
  <w:num w:numId="36">
    <w:abstractNumId w:val="25"/>
  </w:num>
  <w:num w:numId="37">
    <w:abstractNumId w:val="38"/>
  </w:num>
  <w:num w:numId="38">
    <w:abstractNumId w:val="21"/>
  </w:num>
  <w:num w:numId="39">
    <w:abstractNumId w:val="12"/>
  </w:num>
  <w:num w:numId="40">
    <w:abstractNumId w:val="24"/>
  </w:num>
  <w:num w:numId="41">
    <w:abstractNumId w:val="15"/>
  </w:num>
  <w:num w:numId="42">
    <w:abstractNumId w:val="35"/>
  </w:num>
  <w:num w:numId="43">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39"/>
    <w:rsid w:val="000A6C39"/>
    <w:rsid w:val="00180301"/>
    <w:rsid w:val="004112D4"/>
    <w:rsid w:val="004E027C"/>
    <w:rsid w:val="005662BE"/>
    <w:rsid w:val="005817DD"/>
    <w:rsid w:val="0058730A"/>
    <w:rsid w:val="00596362"/>
    <w:rsid w:val="005B543B"/>
    <w:rsid w:val="0066734A"/>
    <w:rsid w:val="006C38A0"/>
    <w:rsid w:val="00881815"/>
    <w:rsid w:val="008871CF"/>
    <w:rsid w:val="00B30645"/>
    <w:rsid w:val="00C12013"/>
    <w:rsid w:val="00D73C44"/>
    <w:rsid w:val="00DA1B7B"/>
    <w:rsid w:val="00DB0863"/>
    <w:rsid w:val="00E6450A"/>
    <w:rsid w:val="00EF7B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5B34"/>
  <w15:chartTrackingRefBased/>
  <w15:docId w15:val="{B4417BC7-06C8-488B-9A4B-138540B1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0A6C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0A6C39"/>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semiHidden/>
    <w:unhideWhenUsed/>
    <w:qFormat/>
    <w:rsid w:val="00B306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B3064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A6C39"/>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0A6C39"/>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0A6C3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0A6C39"/>
  </w:style>
  <w:style w:type="character" w:customStyle="1" w:styleId="mord">
    <w:name w:val="mord"/>
    <w:basedOn w:val="Absatz-Standardschriftart"/>
    <w:rsid w:val="000A6C39"/>
  </w:style>
  <w:style w:type="character" w:customStyle="1" w:styleId="mrel">
    <w:name w:val="mrel"/>
    <w:basedOn w:val="Absatz-Standardschriftart"/>
    <w:rsid w:val="000A6C39"/>
  </w:style>
  <w:style w:type="character" w:customStyle="1" w:styleId="mopen">
    <w:name w:val="mopen"/>
    <w:basedOn w:val="Absatz-Standardschriftart"/>
    <w:rsid w:val="000A6C39"/>
  </w:style>
  <w:style w:type="character" w:customStyle="1" w:styleId="mclose">
    <w:name w:val="mclose"/>
    <w:basedOn w:val="Absatz-Standardschriftart"/>
    <w:rsid w:val="000A6C39"/>
  </w:style>
  <w:style w:type="character" w:styleId="Hervorhebung">
    <w:name w:val="Emphasis"/>
    <w:basedOn w:val="Absatz-Standardschriftart"/>
    <w:uiPriority w:val="20"/>
    <w:qFormat/>
    <w:rsid w:val="000A6C39"/>
    <w:rPr>
      <w:i/>
      <w:iCs/>
    </w:rPr>
  </w:style>
  <w:style w:type="character" w:customStyle="1" w:styleId="mpunct">
    <w:name w:val="mpunct"/>
    <w:basedOn w:val="Absatz-Standardschriftart"/>
    <w:rsid w:val="000A6C39"/>
  </w:style>
  <w:style w:type="character" w:styleId="Fett">
    <w:name w:val="Strong"/>
    <w:basedOn w:val="Absatz-Standardschriftart"/>
    <w:uiPriority w:val="22"/>
    <w:qFormat/>
    <w:rsid w:val="000A6C39"/>
    <w:rPr>
      <w:b/>
      <w:bCs/>
    </w:rPr>
  </w:style>
  <w:style w:type="character" w:customStyle="1" w:styleId="mbin">
    <w:name w:val="mbin"/>
    <w:basedOn w:val="Absatz-Standardschriftart"/>
    <w:rsid w:val="00B30645"/>
  </w:style>
  <w:style w:type="character" w:customStyle="1" w:styleId="vlist-s">
    <w:name w:val="vlist-s"/>
    <w:basedOn w:val="Absatz-Standardschriftart"/>
    <w:rsid w:val="00B30645"/>
  </w:style>
  <w:style w:type="character" w:customStyle="1" w:styleId="berschrift3Zchn">
    <w:name w:val="Überschrift 3 Zchn"/>
    <w:basedOn w:val="Absatz-Standardschriftart"/>
    <w:link w:val="berschrift3"/>
    <w:uiPriority w:val="9"/>
    <w:semiHidden/>
    <w:rsid w:val="00B30645"/>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B30645"/>
    <w:rPr>
      <w:rFonts w:asciiTheme="majorHAnsi" w:eastAsiaTheme="majorEastAsia" w:hAnsiTheme="majorHAnsi" w:cstheme="majorBidi"/>
      <w:i/>
      <w:iCs/>
      <w:color w:val="2F5496" w:themeColor="accent1" w:themeShade="BF"/>
    </w:rPr>
  </w:style>
  <w:style w:type="character" w:customStyle="1" w:styleId="mtight">
    <w:name w:val="mtight"/>
    <w:basedOn w:val="Absatz-Standardschriftart"/>
    <w:rsid w:val="0058730A"/>
  </w:style>
  <w:style w:type="character" w:customStyle="1" w:styleId="mop">
    <w:name w:val="mop"/>
    <w:basedOn w:val="Absatz-Standardschriftart"/>
    <w:rsid w:val="0058730A"/>
  </w:style>
  <w:style w:type="character" w:customStyle="1" w:styleId="delimsizing">
    <w:name w:val="delimsizing"/>
    <w:basedOn w:val="Absatz-Standardschriftart"/>
    <w:rsid w:val="00566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25370">
      <w:bodyDiv w:val="1"/>
      <w:marLeft w:val="0"/>
      <w:marRight w:val="0"/>
      <w:marTop w:val="0"/>
      <w:marBottom w:val="0"/>
      <w:divBdr>
        <w:top w:val="none" w:sz="0" w:space="0" w:color="auto"/>
        <w:left w:val="none" w:sz="0" w:space="0" w:color="auto"/>
        <w:bottom w:val="none" w:sz="0" w:space="0" w:color="auto"/>
        <w:right w:val="none" w:sz="0" w:space="0" w:color="auto"/>
      </w:divBdr>
      <w:divsChild>
        <w:div w:id="1155419261">
          <w:marLeft w:val="0"/>
          <w:marRight w:val="0"/>
          <w:marTop w:val="0"/>
          <w:marBottom w:val="0"/>
          <w:divBdr>
            <w:top w:val="none" w:sz="0" w:space="0" w:color="auto"/>
            <w:left w:val="none" w:sz="0" w:space="0" w:color="auto"/>
            <w:bottom w:val="none" w:sz="0" w:space="0" w:color="auto"/>
            <w:right w:val="none" w:sz="0" w:space="0" w:color="auto"/>
          </w:divBdr>
          <w:divsChild>
            <w:div w:id="145097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5652">
      <w:bodyDiv w:val="1"/>
      <w:marLeft w:val="0"/>
      <w:marRight w:val="0"/>
      <w:marTop w:val="0"/>
      <w:marBottom w:val="0"/>
      <w:divBdr>
        <w:top w:val="none" w:sz="0" w:space="0" w:color="auto"/>
        <w:left w:val="none" w:sz="0" w:space="0" w:color="auto"/>
        <w:bottom w:val="none" w:sz="0" w:space="0" w:color="auto"/>
        <w:right w:val="none" w:sz="0" w:space="0" w:color="auto"/>
      </w:divBdr>
      <w:divsChild>
        <w:div w:id="1165392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065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359595">
      <w:bodyDiv w:val="1"/>
      <w:marLeft w:val="0"/>
      <w:marRight w:val="0"/>
      <w:marTop w:val="0"/>
      <w:marBottom w:val="0"/>
      <w:divBdr>
        <w:top w:val="none" w:sz="0" w:space="0" w:color="auto"/>
        <w:left w:val="none" w:sz="0" w:space="0" w:color="auto"/>
        <w:bottom w:val="none" w:sz="0" w:space="0" w:color="auto"/>
        <w:right w:val="none" w:sz="0" w:space="0" w:color="auto"/>
      </w:divBdr>
      <w:divsChild>
        <w:div w:id="173758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47028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60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853649">
      <w:bodyDiv w:val="1"/>
      <w:marLeft w:val="0"/>
      <w:marRight w:val="0"/>
      <w:marTop w:val="0"/>
      <w:marBottom w:val="0"/>
      <w:divBdr>
        <w:top w:val="none" w:sz="0" w:space="0" w:color="auto"/>
        <w:left w:val="none" w:sz="0" w:space="0" w:color="auto"/>
        <w:bottom w:val="none" w:sz="0" w:space="0" w:color="auto"/>
        <w:right w:val="none" w:sz="0" w:space="0" w:color="auto"/>
      </w:divBdr>
      <w:divsChild>
        <w:div w:id="2058891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30879">
      <w:bodyDiv w:val="1"/>
      <w:marLeft w:val="0"/>
      <w:marRight w:val="0"/>
      <w:marTop w:val="0"/>
      <w:marBottom w:val="0"/>
      <w:divBdr>
        <w:top w:val="none" w:sz="0" w:space="0" w:color="auto"/>
        <w:left w:val="none" w:sz="0" w:space="0" w:color="auto"/>
        <w:bottom w:val="none" w:sz="0" w:space="0" w:color="auto"/>
        <w:right w:val="none" w:sz="0" w:space="0" w:color="auto"/>
      </w:divBdr>
      <w:divsChild>
        <w:div w:id="1899123141">
          <w:marLeft w:val="0"/>
          <w:marRight w:val="0"/>
          <w:marTop w:val="0"/>
          <w:marBottom w:val="0"/>
          <w:divBdr>
            <w:top w:val="none" w:sz="0" w:space="0" w:color="auto"/>
            <w:left w:val="none" w:sz="0" w:space="0" w:color="auto"/>
            <w:bottom w:val="none" w:sz="0" w:space="0" w:color="auto"/>
            <w:right w:val="none" w:sz="0" w:space="0" w:color="auto"/>
          </w:divBdr>
        </w:div>
      </w:divsChild>
    </w:div>
    <w:div w:id="448664958">
      <w:bodyDiv w:val="1"/>
      <w:marLeft w:val="0"/>
      <w:marRight w:val="0"/>
      <w:marTop w:val="0"/>
      <w:marBottom w:val="0"/>
      <w:divBdr>
        <w:top w:val="none" w:sz="0" w:space="0" w:color="auto"/>
        <w:left w:val="none" w:sz="0" w:space="0" w:color="auto"/>
        <w:bottom w:val="none" w:sz="0" w:space="0" w:color="auto"/>
        <w:right w:val="none" w:sz="0" w:space="0" w:color="auto"/>
      </w:divBdr>
      <w:divsChild>
        <w:div w:id="101654290">
          <w:marLeft w:val="0"/>
          <w:marRight w:val="0"/>
          <w:marTop w:val="0"/>
          <w:marBottom w:val="0"/>
          <w:divBdr>
            <w:top w:val="none" w:sz="0" w:space="0" w:color="auto"/>
            <w:left w:val="none" w:sz="0" w:space="0" w:color="auto"/>
            <w:bottom w:val="none" w:sz="0" w:space="0" w:color="auto"/>
            <w:right w:val="none" w:sz="0" w:space="0" w:color="auto"/>
          </w:divBdr>
          <w:divsChild>
            <w:div w:id="18495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90532">
      <w:bodyDiv w:val="1"/>
      <w:marLeft w:val="0"/>
      <w:marRight w:val="0"/>
      <w:marTop w:val="0"/>
      <w:marBottom w:val="0"/>
      <w:divBdr>
        <w:top w:val="none" w:sz="0" w:space="0" w:color="auto"/>
        <w:left w:val="none" w:sz="0" w:space="0" w:color="auto"/>
        <w:bottom w:val="none" w:sz="0" w:space="0" w:color="auto"/>
        <w:right w:val="none" w:sz="0" w:space="0" w:color="auto"/>
      </w:divBdr>
      <w:divsChild>
        <w:div w:id="440491145">
          <w:marLeft w:val="0"/>
          <w:marRight w:val="0"/>
          <w:marTop w:val="0"/>
          <w:marBottom w:val="0"/>
          <w:divBdr>
            <w:top w:val="none" w:sz="0" w:space="0" w:color="auto"/>
            <w:left w:val="none" w:sz="0" w:space="0" w:color="auto"/>
            <w:bottom w:val="none" w:sz="0" w:space="0" w:color="auto"/>
            <w:right w:val="none" w:sz="0" w:space="0" w:color="auto"/>
          </w:divBdr>
          <w:divsChild>
            <w:div w:id="11741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39436">
      <w:bodyDiv w:val="1"/>
      <w:marLeft w:val="0"/>
      <w:marRight w:val="0"/>
      <w:marTop w:val="0"/>
      <w:marBottom w:val="0"/>
      <w:divBdr>
        <w:top w:val="none" w:sz="0" w:space="0" w:color="auto"/>
        <w:left w:val="none" w:sz="0" w:space="0" w:color="auto"/>
        <w:bottom w:val="none" w:sz="0" w:space="0" w:color="auto"/>
        <w:right w:val="none" w:sz="0" w:space="0" w:color="auto"/>
      </w:divBdr>
    </w:div>
    <w:div w:id="480467545">
      <w:bodyDiv w:val="1"/>
      <w:marLeft w:val="0"/>
      <w:marRight w:val="0"/>
      <w:marTop w:val="0"/>
      <w:marBottom w:val="0"/>
      <w:divBdr>
        <w:top w:val="none" w:sz="0" w:space="0" w:color="auto"/>
        <w:left w:val="none" w:sz="0" w:space="0" w:color="auto"/>
        <w:bottom w:val="none" w:sz="0" w:space="0" w:color="auto"/>
        <w:right w:val="none" w:sz="0" w:space="0" w:color="auto"/>
      </w:divBdr>
      <w:divsChild>
        <w:div w:id="319160442">
          <w:marLeft w:val="0"/>
          <w:marRight w:val="0"/>
          <w:marTop w:val="0"/>
          <w:marBottom w:val="0"/>
          <w:divBdr>
            <w:top w:val="none" w:sz="0" w:space="0" w:color="auto"/>
            <w:left w:val="none" w:sz="0" w:space="0" w:color="auto"/>
            <w:bottom w:val="none" w:sz="0" w:space="0" w:color="auto"/>
            <w:right w:val="none" w:sz="0" w:space="0" w:color="auto"/>
          </w:divBdr>
          <w:divsChild>
            <w:div w:id="43883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2486">
      <w:bodyDiv w:val="1"/>
      <w:marLeft w:val="0"/>
      <w:marRight w:val="0"/>
      <w:marTop w:val="0"/>
      <w:marBottom w:val="0"/>
      <w:divBdr>
        <w:top w:val="none" w:sz="0" w:space="0" w:color="auto"/>
        <w:left w:val="none" w:sz="0" w:space="0" w:color="auto"/>
        <w:bottom w:val="none" w:sz="0" w:space="0" w:color="auto"/>
        <w:right w:val="none" w:sz="0" w:space="0" w:color="auto"/>
      </w:divBdr>
      <w:divsChild>
        <w:div w:id="1802186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265804">
      <w:bodyDiv w:val="1"/>
      <w:marLeft w:val="0"/>
      <w:marRight w:val="0"/>
      <w:marTop w:val="0"/>
      <w:marBottom w:val="0"/>
      <w:divBdr>
        <w:top w:val="none" w:sz="0" w:space="0" w:color="auto"/>
        <w:left w:val="none" w:sz="0" w:space="0" w:color="auto"/>
        <w:bottom w:val="none" w:sz="0" w:space="0" w:color="auto"/>
        <w:right w:val="none" w:sz="0" w:space="0" w:color="auto"/>
      </w:divBdr>
      <w:divsChild>
        <w:div w:id="1140417155">
          <w:marLeft w:val="0"/>
          <w:marRight w:val="0"/>
          <w:marTop w:val="0"/>
          <w:marBottom w:val="0"/>
          <w:divBdr>
            <w:top w:val="none" w:sz="0" w:space="0" w:color="auto"/>
            <w:left w:val="none" w:sz="0" w:space="0" w:color="auto"/>
            <w:bottom w:val="none" w:sz="0" w:space="0" w:color="auto"/>
            <w:right w:val="none" w:sz="0" w:space="0" w:color="auto"/>
          </w:divBdr>
          <w:divsChild>
            <w:div w:id="569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7158">
      <w:bodyDiv w:val="1"/>
      <w:marLeft w:val="0"/>
      <w:marRight w:val="0"/>
      <w:marTop w:val="0"/>
      <w:marBottom w:val="0"/>
      <w:divBdr>
        <w:top w:val="none" w:sz="0" w:space="0" w:color="auto"/>
        <w:left w:val="none" w:sz="0" w:space="0" w:color="auto"/>
        <w:bottom w:val="none" w:sz="0" w:space="0" w:color="auto"/>
        <w:right w:val="none" w:sz="0" w:space="0" w:color="auto"/>
      </w:divBdr>
      <w:divsChild>
        <w:div w:id="1673408323">
          <w:marLeft w:val="0"/>
          <w:marRight w:val="0"/>
          <w:marTop w:val="0"/>
          <w:marBottom w:val="0"/>
          <w:divBdr>
            <w:top w:val="none" w:sz="0" w:space="0" w:color="auto"/>
            <w:left w:val="none" w:sz="0" w:space="0" w:color="auto"/>
            <w:bottom w:val="none" w:sz="0" w:space="0" w:color="auto"/>
            <w:right w:val="none" w:sz="0" w:space="0" w:color="auto"/>
          </w:divBdr>
          <w:divsChild>
            <w:div w:id="17579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3301">
      <w:bodyDiv w:val="1"/>
      <w:marLeft w:val="0"/>
      <w:marRight w:val="0"/>
      <w:marTop w:val="0"/>
      <w:marBottom w:val="0"/>
      <w:divBdr>
        <w:top w:val="none" w:sz="0" w:space="0" w:color="auto"/>
        <w:left w:val="none" w:sz="0" w:space="0" w:color="auto"/>
        <w:bottom w:val="none" w:sz="0" w:space="0" w:color="auto"/>
        <w:right w:val="none" w:sz="0" w:space="0" w:color="auto"/>
      </w:divBdr>
    </w:div>
    <w:div w:id="873154363">
      <w:bodyDiv w:val="1"/>
      <w:marLeft w:val="0"/>
      <w:marRight w:val="0"/>
      <w:marTop w:val="0"/>
      <w:marBottom w:val="0"/>
      <w:divBdr>
        <w:top w:val="none" w:sz="0" w:space="0" w:color="auto"/>
        <w:left w:val="none" w:sz="0" w:space="0" w:color="auto"/>
        <w:bottom w:val="none" w:sz="0" w:space="0" w:color="auto"/>
        <w:right w:val="none" w:sz="0" w:space="0" w:color="auto"/>
      </w:divBdr>
      <w:divsChild>
        <w:div w:id="1237789521">
          <w:marLeft w:val="0"/>
          <w:marRight w:val="0"/>
          <w:marTop w:val="0"/>
          <w:marBottom w:val="0"/>
          <w:divBdr>
            <w:top w:val="none" w:sz="0" w:space="0" w:color="auto"/>
            <w:left w:val="none" w:sz="0" w:space="0" w:color="auto"/>
            <w:bottom w:val="none" w:sz="0" w:space="0" w:color="auto"/>
            <w:right w:val="none" w:sz="0" w:space="0" w:color="auto"/>
          </w:divBdr>
          <w:divsChild>
            <w:div w:id="10185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1753">
      <w:bodyDiv w:val="1"/>
      <w:marLeft w:val="0"/>
      <w:marRight w:val="0"/>
      <w:marTop w:val="0"/>
      <w:marBottom w:val="0"/>
      <w:divBdr>
        <w:top w:val="none" w:sz="0" w:space="0" w:color="auto"/>
        <w:left w:val="none" w:sz="0" w:space="0" w:color="auto"/>
        <w:bottom w:val="none" w:sz="0" w:space="0" w:color="auto"/>
        <w:right w:val="none" w:sz="0" w:space="0" w:color="auto"/>
      </w:divBdr>
      <w:divsChild>
        <w:div w:id="1642686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663000">
          <w:blockQuote w:val="1"/>
          <w:marLeft w:val="720"/>
          <w:marRight w:val="720"/>
          <w:marTop w:val="100"/>
          <w:marBottom w:val="100"/>
          <w:divBdr>
            <w:top w:val="none" w:sz="0" w:space="0" w:color="auto"/>
            <w:left w:val="none" w:sz="0" w:space="0" w:color="auto"/>
            <w:bottom w:val="none" w:sz="0" w:space="0" w:color="auto"/>
            <w:right w:val="none" w:sz="0" w:space="0" w:color="auto"/>
          </w:divBdr>
        </w:div>
        <w:div w:id="480584002">
          <w:blockQuote w:val="1"/>
          <w:marLeft w:val="720"/>
          <w:marRight w:val="720"/>
          <w:marTop w:val="100"/>
          <w:marBottom w:val="100"/>
          <w:divBdr>
            <w:top w:val="none" w:sz="0" w:space="0" w:color="auto"/>
            <w:left w:val="none" w:sz="0" w:space="0" w:color="auto"/>
            <w:bottom w:val="none" w:sz="0" w:space="0" w:color="auto"/>
            <w:right w:val="none" w:sz="0" w:space="0" w:color="auto"/>
          </w:divBdr>
        </w:div>
        <w:div w:id="9572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239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453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842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830804">
      <w:bodyDiv w:val="1"/>
      <w:marLeft w:val="0"/>
      <w:marRight w:val="0"/>
      <w:marTop w:val="0"/>
      <w:marBottom w:val="0"/>
      <w:divBdr>
        <w:top w:val="none" w:sz="0" w:space="0" w:color="auto"/>
        <w:left w:val="none" w:sz="0" w:space="0" w:color="auto"/>
        <w:bottom w:val="none" w:sz="0" w:space="0" w:color="auto"/>
        <w:right w:val="none" w:sz="0" w:space="0" w:color="auto"/>
      </w:divBdr>
      <w:divsChild>
        <w:div w:id="1417049541">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91593">
          <w:blockQuote w:val="1"/>
          <w:marLeft w:val="720"/>
          <w:marRight w:val="720"/>
          <w:marTop w:val="100"/>
          <w:marBottom w:val="100"/>
          <w:divBdr>
            <w:top w:val="none" w:sz="0" w:space="0" w:color="auto"/>
            <w:left w:val="none" w:sz="0" w:space="0" w:color="auto"/>
            <w:bottom w:val="none" w:sz="0" w:space="0" w:color="auto"/>
            <w:right w:val="none" w:sz="0" w:space="0" w:color="auto"/>
          </w:divBdr>
        </w:div>
        <w:div w:id="719745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37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671644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348929">
      <w:bodyDiv w:val="1"/>
      <w:marLeft w:val="0"/>
      <w:marRight w:val="0"/>
      <w:marTop w:val="0"/>
      <w:marBottom w:val="0"/>
      <w:divBdr>
        <w:top w:val="none" w:sz="0" w:space="0" w:color="auto"/>
        <w:left w:val="none" w:sz="0" w:space="0" w:color="auto"/>
        <w:bottom w:val="none" w:sz="0" w:space="0" w:color="auto"/>
        <w:right w:val="none" w:sz="0" w:space="0" w:color="auto"/>
      </w:divBdr>
      <w:divsChild>
        <w:div w:id="1539316001">
          <w:blockQuote w:val="1"/>
          <w:marLeft w:val="720"/>
          <w:marRight w:val="720"/>
          <w:marTop w:val="100"/>
          <w:marBottom w:val="100"/>
          <w:divBdr>
            <w:top w:val="none" w:sz="0" w:space="0" w:color="auto"/>
            <w:left w:val="none" w:sz="0" w:space="0" w:color="auto"/>
            <w:bottom w:val="none" w:sz="0" w:space="0" w:color="auto"/>
            <w:right w:val="none" w:sz="0" w:space="0" w:color="auto"/>
          </w:divBdr>
        </w:div>
        <w:div w:id="954024686">
          <w:marLeft w:val="0"/>
          <w:marRight w:val="0"/>
          <w:marTop w:val="0"/>
          <w:marBottom w:val="0"/>
          <w:divBdr>
            <w:top w:val="none" w:sz="0" w:space="0" w:color="auto"/>
            <w:left w:val="none" w:sz="0" w:space="0" w:color="auto"/>
            <w:bottom w:val="none" w:sz="0" w:space="0" w:color="auto"/>
            <w:right w:val="none" w:sz="0" w:space="0" w:color="auto"/>
          </w:divBdr>
          <w:divsChild>
            <w:div w:id="1959141890">
              <w:marLeft w:val="0"/>
              <w:marRight w:val="0"/>
              <w:marTop w:val="0"/>
              <w:marBottom w:val="0"/>
              <w:divBdr>
                <w:top w:val="none" w:sz="0" w:space="0" w:color="auto"/>
                <w:left w:val="none" w:sz="0" w:space="0" w:color="auto"/>
                <w:bottom w:val="none" w:sz="0" w:space="0" w:color="auto"/>
                <w:right w:val="none" w:sz="0" w:space="0" w:color="auto"/>
              </w:divBdr>
            </w:div>
          </w:divsChild>
        </w:div>
        <w:div w:id="8099830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24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597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315041">
      <w:bodyDiv w:val="1"/>
      <w:marLeft w:val="0"/>
      <w:marRight w:val="0"/>
      <w:marTop w:val="0"/>
      <w:marBottom w:val="0"/>
      <w:divBdr>
        <w:top w:val="none" w:sz="0" w:space="0" w:color="auto"/>
        <w:left w:val="none" w:sz="0" w:space="0" w:color="auto"/>
        <w:bottom w:val="none" w:sz="0" w:space="0" w:color="auto"/>
        <w:right w:val="none" w:sz="0" w:space="0" w:color="auto"/>
      </w:divBdr>
      <w:divsChild>
        <w:div w:id="1317950473">
          <w:blockQuote w:val="1"/>
          <w:marLeft w:val="720"/>
          <w:marRight w:val="720"/>
          <w:marTop w:val="100"/>
          <w:marBottom w:val="100"/>
          <w:divBdr>
            <w:top w:val="none" w:sz="0" w:space="0" w:color="auto"/>
            <w:left w:val="none" w:sz="0" w:space="0" w:color="auto"/>
            <w:bottom w:val="none" w:sz="0" w:space="0" w:color="auto"/>
            <w:right w:val="none" w:sz="0" w:space="0" w:color="auto"/>
          </w:divBdr>
        </w:div>
        <w:div w:id="25502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21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12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924191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151565">
      <w:bodyDiv w:val="1"/>
      <w:marLeft w:val="0"/>
      <w:marRight w:val="0"/>
      <w:marTop w:val="0"/>
      <w:marBottom w:val="0"/>
      <w:divBdr>
        <w:top w:val="none" w:sz="0" w:space="0" w:color="auto"/>
        <w:left w:val="none" w:sz="0" w:space="0" w:color="auto"/>
        <w:bottom w:val="none" w:sz="0" w:space="0" w:color="auto"/>
        <w:right w:val="none" w:sz="0" w:space="0" w:color="auto"/>
      </w:divBdr>
      <w:divsChild>
        <w:div w:id="2016149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734006">
      <w:bodyDiv w:val="1"/>
      <w:marLeft w:val="0"/>
      <w:marRight w:val="0"/>
      <w:marTop w:val="0"/>
      <w:marBottom w:val="0"/>
      <w:divBdr>
        <w:top w:val="none" w:sz="0" w:space="0" w:color="auto"/>
        <w:left w:val="none" w:sz="0" w:space="0" w:color="auto"/>
        <w:bottom w:val="none" w:sz="0" w:space="0" w:color="auto"/>
        <w:right w:val="none" w:sz="0" w:space="0" w:color="auto"/>
      </w:divBdr>
      <w:divsChild>
        <w:div w:id="2100906474">
          <w:blockQuote w:val="1"/>
          <w:marLeft w:val="720"/>
          <w:marRight w:val="720"/>
          <w:marTop w:val="100"/>
          <w:marBottom w:val="100"/>
          <w:divBdr>
            <w:top w:val="none" w:sz="0" w:space="0" w:color="auto"/>
            <w:left w:val="none" w:sz="0" w:space="0" w:color="auto"/>
            <w:bottom w:val="none" w:sz="0" w:space="0" w:color="auto"/>
            <w:right w:val="none" w:sz="0" w:space="0" w:color="auto"/>
          </w:divBdr>
        </w:div>
        <w:div w:id="473914341">
          <w:marLeft w:val="0"/>
          <w:marRight w:val="0"/>
          <w:marTop w:val="0"/>
          <w:marBottom w:val="0"/>
          <w:divBdr>
            <w:top w:val="none" w:sz="0" w:space="0" w:color="auto"/>
            <w:left w:val="none" w:sz="0" w:space="0" w:color="auto"/>
            <w:bottom w:val="none" w:sz="0" w:space="0" w:color="auto"/>
            <w:right w:val="none" w:sz="0" w:space="0" w:color="auto"/>
          </w:divBdr>
          <w:divsChild>
            <w:div w:id="1330326872">
              <w:marLeft w:val="0"/>
              <w:marRight w:val="0"/>
              <w:marTop w:val="0"/>
              <w:marBottom w:val="0"/>
              <w:divBdr>
                <w:top w:val="none" w:sz="0" w:space="0" w:color="auto"/>
                <w:left w:val="none" w:sz="0" w:space="0" w:color="auto"/>
                <w:bottom w:val="none" w:sz="0" w:space="0" w:color="auto"/>
                <w:right w:val="none" w:sz="0" w:space="0" w:color="auto"/>
              </w:divBdr>
            </w:div>
          </w:divsChild>
        </w:div>
        <w:div w:id="2132506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834275">
          <w:marLeft w:val="0"/>
          <w:marRight w:val="0"/>
          <w:marTop w:val="0"/>
          <w:marBottom w:val="0"/>
          <w:divBdr>
            <w:top w:val="none" w:sz="0" w:space="0" w:color="auto"/>
            <w:left w:val="none" w:sz="0" w:space="0" w:color="auto"/>
            <w:bottom w:val="none" w:sz="0" w:space="0" w:color="auto"/>
            <w:right w:val="none" w:sz="0" w:space="0" w:color="auto"/>
          </w:divBdr>
          <w:divsChild>
            <w:div w:id="1393038753">
              <w:marLeft w:val="0"/>
              <w:marRight w:val="0"/>
              <w:marTop w:val="0"/>
              <w:marBottom w:val="0"/>
              <w:divBdr>
                <w:top w:val="none" w:sz="0" w:space="0" w:color="auto"/>
                <w:left w:val="none" w:sz="0" w:space="0" w:color="auto"/>
                <w:bottom w:val="none" w:sz="0" w:space="0" w:color="auto"/>
                <w:right w:val="none" w:sz="0" w:space="0" w:color="auto"/>
              </w:divBdr>
            </w:div>
          </w:divsChild>
        </w:div>
        <w:div w:id="1713339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001283">
      <w:bodyDiv w:val="1"/>
      <w:marLeft w:val="0"/>
      <w:marRight w:val="0"/>
      <w:marTop w:val="0"/>
      <w:marBottom w:val="0"/>
      <w:divBdr>
        <w:top w:val="none" w:sz="0" w:space="0" w:color="auto"/>
        <w:left w:val="none" w:sz="0" w:space="0" w:color="auto"/>
        <w:bottom w:val="none" w:sz="0" w:space="0" w:color="auto"/>
        <w:right w:val="none" w:sz="0" w:space="0" w:color="auto"/>
      </w:divBdr>
      <w:divsChild>
        <w:div w:id="11740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80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837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226173">
      <w:bodyDiv w:val="1"/>
      <w:marLeft w:val="0"/>
      <w:marRight w:val="0"/>
      <w:marTop w:val="0"/>
      <w:marBottom w:val="0"/>
      <w:divBdr>
        <w:top w:val="none" w:sz="0" w:space="0" w:color="auto"/>
        <w:left w:val="none" w:sz="0" w:space="0" w:color="auto"/>
        <w:bottom w:val="none" w:sz="0" w:space="0" w:color="auto"/>
        <w:right w:val="none" w:sz="0" w:space="0" w:color="auto"/>
      </w:divBdr>
    </w:div>
    <w:div w:id="1532377760">
      <w:bodyDiv w:val="1"/>
      <w:marLeft w:val="0"/>
      <w:marRight w:val="0"/>
      <w:marTop w:val="0"/>
      <w:marBottom w:val="0"/>
      <w:divBdr>
        <w:top w:val="none" w:sz="0" w:space="0" w:color="auto"/>
        <w:left w:val="none" w:sz="0" w:space="0" w:color="auto"/>
        <w:bottom w:val="none" w:sz="0" w:space="0" w:color="auto"/>
        <w:right w:val="none" w:sz="0" w:space="0" w:color="auto"/>
      </w:divBdr>
    </w:div>
    <w:div w:id="1546673787">
      <w:bodyDiv w:val="1"/>
      <w:marLeft w:val="0"/>
      <w:marRight w:val="0"/>
      <w:marTop w:val="0"/>
      <w:marBottom w:val="0"/>
      <w:divBdr>
        <w:top w:val="none" w:sz="0" w:space="0" w:color="auto"/>
        <w:left w:val="none" w:sz="0" w:space="0" w:color="auto"/>
        <w:bottom w:val="none" w:sz="0" w:space="0" w:color="auto"/>
        <w:right w:val="none" w:sz="0" w:space="0" w:color="auto"/>
      </w:divBdr>
      <w:divsChild>
        <w:div w:id="528035789">
          <w:blockQuote w:val="1"/>
          <w:marLeft w:val="720"/>
          <w:marRight w:val="720"/>
          <w:marTop w:val="100"/>
          <w:marBottom w:val="100"/>
          <w:divBdr>
            <w:top w:val="none" w:sz="0" w:space="0" w:color="auto"/>
            <w:left w:val="none" w:sz="0" w:space="0" w:color="auto"/>
            <w:bottom w:val="none" w:sz="0" w:space="0" w:color="auto"/>
            <w:right w:val="none" w:sz="0" w:space="0" w:color="auto"/>
          </w:divBdr>
        </w:div>
        <w:div w:id="666981113">
          <w:marLeft w:val="0"/>
          <w:marRight w:val="0"/>
          <w:marTop w:val="0"/>
          <w:marBottom w:val="0"/>
          <w:divBdr>
            <w:top w:val="none" w:sz="0" w:space="0" w:color="auto"/>
            <w:left w:val="none" w:sz="0" w:space="0" w:color="auto"/>
            <w:bottom w:val="none" w:sz="0" w:space="0" w:color="auto"/>
            <w:right w:val="none" w:sz="0" w:space="0" w:color="auto"/>
          </w:divBdr>
          <w:divsChild>
            <w:div w:id="258292701">
              <w:marLeft w:val="0"/>
              <w:marRight w:val="0"/>
              <w:marTop w:val="0"/>
              <w:marBottom w:val="0"/>
              <w:divBdr>
                <w:top w:val="none" w:sz="0" w:space="0" w:color="auto"/>
                <w:left w:val="none" w:sz="0" w:space="0" w:color="auto"/>
                <w:bottom w:val="none" w:sz="0" w:space="0" w:color="auto"/>
                <w:right w:val="none" w:sz="0" w:space="0" w:color="auto"/>
              </w:divBdr>
            </w:div>
          </w:divsChild>
        </w:div>
        <w:div w:id="370033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327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959703">
      <w:bodyDiv w:val="1"/>
      <w:marLeft w:val="0"/>
      <w:marRight w:val="0"/>
      <w:marTop w:val="0"/>
      <w:marBottom w:val="0"/>
      <w:divBdr>
        <w:top w:val="none" w:sz="0" w:space="0" w:color="auto"/>
        <w:left w:val="none" w:sz="0" w:space="0" w:color="auto"/>
        <w:bottom w:val="none" w:sz="0" w:space="0" w:color="auto"/>
        <w:right w:val="none" w:sz="0" w:space="0" w:color="auto"/>
      </w:divBdr>
      <w:divsChild>
        <w:div w:id="1599217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9522">
          <w:marLeft w:val="0"/>
          <w:marRight w:val="0"/>
          <w:marTop w:val="0"/>
          <w:marBottom w:val="0"/>
          <w:divBdr>
            <w:top w:val="none" w:sz="0" w:space="0" w:color="auto"/>
            <w:left w:val="none" w:sz="0" w:space="0" w:color="auto"/>
            <w:bottom w:val="none" w:sz="0" w:space="0" w:color="auto"/>
            <w:right w:val="none" w:sz="0" w:space="0" w:color="auto"/>
          </w:divBdr>
          <w:divsChild>
            <w:div w:id="457719806">
              <w:marLeft w:val="0"/>
              <w:marRight w:val="0"/>
              <w:marTop w:val="0"/>
              <w:marBottom w:val="0"/>
              <w:divBdr>
                <w:top w:val="none" w:sz="0" w:space="0" w:color="auto"/>
                <w:left w:val="none" w:sz="0" w:space="0" w:color="auto"/>
                <w:bottom w:val="none" w:sz="0" w:space="0" w:color="auto"/>
                <w:right w:val="none" w:sz="0" w:space="0" w:color="auto"/>
              </w:divBdr>
            </w:div>
          </w:divsChild>
        </w:div>
        <w:div w:id="753548843">
          <w:marLeft w:val="0"/>
          <w:marRight w:val="0"/>
          <w:marTop w:val="0"/>
          <w:marBottom w:val="0"/>
          <w:divBdr>
            <w:top w:val="none" w:sz="0" w:space="0" w:color="auto"/>
            <w:left w:val="none" w:sz="0" w:space="0" w:color="auto"/>
            <w:bottom w:val="none" w:sz="0" w:space="0" w:color="auto"/>
            <w:right w:val="none" w:sz="0" w:space="0" w:color="auto"/>
          </w:divBdr>
          <w:divsChild>
            <w:div w:id="1103377456">
              <w:marLeft w:val="0"/>
              <w:marRight w:val="0"/>
              <w:marTop w:val="0"/>
              <w:marBottom w:val="0"/>
              <w:divBdr>
                <w:top w:val="none" w:sz="0" w:space="0" w:color="auto"/>
                <w:left w:val="none" w:sz="0" w:space="0" w:color="auto"/>
                <w:bottom w:val="none" w:sz="0" w:space="0" w:color="auto"/>
                <w:right w:val="none" w:sz="0" w:space="0" w:color="auto"/>
              </w:divBdr>
            </w:div>
          </w:divsChild>
        </w:div>
        <w:div w:id="170921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83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776427">
          <w:marLeft w:val="0"/>
          <w:marRight w:val="0"/>
          <w:marTop w:val="0"/>
          <w:marBottom w:val="0"/>
          <w:divBdr>
            <w:top w:val="none" w:sz="0" w:space="0" w:color="auto"/>
            <w:left w:val="none" w:sz="0" w:space="0" w:color="auto"/>
            <w:bottom w:val="none" w:sz="0" w:space="0" w:color="auto"/>
            <w:right w:val="none" w:sz="0" w:space="0" w:color="auto"/>
          </w:divBdr>
          <w:divsChild>
            <w:div w:id="146173548">
              <w:marLeft w:val="0"/>
              <w:marRight w:val="0"/>
              <w:marTop w:val="0"/>
              <w:marBottom w:val="0"/>
              <w:divBdr>
                <w:top w:val="none" w:sz="0" w:space="0" w:color="auto"/>
                <w:left w:val="none" w:sz="0" w:space="0" w:color="auto"/>
                <w:bottom w:val="none" w:sz="0" w:space="0" w:color="auto"/>
                <w:right w:val="none" w:sz="0" w:space="0" w:color="auto"/>
              </w:divBdr>
            </w:div>
          </w:divsChild>
        </w:div>
        <w:div w:id="2114787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801031">
      <w:bodyDiv w:val="1"/>
      <w:marLeft w:val="0"/>
      <w:marRight w:val="0"/>
      <w:marTop w:val="0"/>
      <w:marBottom w:val="0"/>
      <w:divBdr>
        <w:top w:val="none" w:sz="0" w:space="0" w:color="auto"/>
        <w:left w:val="none" w:sz="0" w:space="0" w:color="auto"/>
        <w:bottom w:val="none" w:sz="0" w:space="0" w:color="auto"/>
        <w:right w:val="none" w:sz="0" w:space="0" w:color="auto"/>
      </w:divBdr>
      <w:divsChild>
        <w:div w:id="525673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21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44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6674">
          <w:blockQuote w:val="1"/>
          <w:marLeft w:val="720"/>
          <w:marRight w:val="720"/>
          <w:marTop w:val="100"/>
          <w:marBottom w:val="100"/>
          <w:divBdr>
            <w:top w:val="none" w:sz="0" w:space="0" w:color="auto"/>
            <w:left w:val="none" w:sz="0" w:space="0" w:color="auto"/>
            <w:bottom w:val="none" w:sz="0" w:space="0" w:color="auto"/>
            <w:right w:val="none" w:sz="0" w:space="0" w:color="auto"/>
          </w:divBdr>
        </w:div>
        <w:div w:id="91586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343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285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648072">
      <w:bodyDiv w:val="1"/>
      <w:marLeft w:val="0"/>
      <w:marRight w:val="0"/>
      <w:marTop w:val="0"/>
      <w:marBottom w:val="0"/>
      <w:divBdr>
        <w:top w:val="none" w:sz="0" w:space="0" w:color="auto"/>
        <w:left w:val="none" w:sz="0" w:space="0" w:color="auto"/>
        <w:bottom w:val="none" w:sz="0" w:space="0" w:color="auto"/>
        <w:right w:val="none" w:sz="0" w:space="0" w:color="auto"/>
      </w:divBdr>
      <w:divsChild>
        <w:div w:id="1891377164">
          <w:blockQuote w:val="1"/>
          <w:marLeft w:val="720"/>
          <w:marRight w:val="720"/>
          <w:marTop w:val="100"/>
          <w:marBottom w:val="100"/>
          <w:divBdr>
            <w:top w:val="none" w:sz="0" w:space="0" w:color="auto"/>
            <w:left w:val="none" w:sz="0" w:space="0" w:color="auto"/>
            <w:bottom w:val="none" w:sz="0" w:space="0" w:color="auto"/>
            <w:right w:val="none" w:sz="0" w:space="0" w:color="auto"/>
          </w:divBdr>
        </w:div>
        <w:div w:id="215240880">
          <w:marLeft w:val="0"/>
          <w:marRight w:val="0"/>
          <w:marTop w:val="0"/>
          <w:marBottom w:val="0"/>
          <w:divBdr>
            <w:top w:val="none" w:sz="0" w:space="0" w:color="auto"/>
            <w:left w:val="none" w:sz="0" w:space="0" w:color="auto"/>
            <w:bottom w:val="none" w:sz="0" w:space="0" w:color="auto"/>
            <w:right w:val="none" w:sz="0" w:space="0" w:color="auto"/>
          </w:divBdr>
          <w:divsChild>
            <w:div w:id="2132705092">
              <w:marLeft w:val="0"/>
              <w:marRight w:val="0"/>
              <w:marTop w:val="0"/>
              <w:marBottom w:val="0"/>
              <w:divBdr>
                <w:top w:val="none" w:sz="0" w:space="0" w:color="auto"/>
                <w:left w:val="none" w:sz="0" w:space="0" w:color="auto"/>
                <w:bottom w:val="none" w:sz="0" w:space="0" w:color="auto"/>
                <w:right w:val="none" w:sz="0" w:space="0" w:color="auto"/>
              </w:divBdr>
            </w:div>
          </w:divsChild>
        </w:div>
        <w:div w:id="858281480">
          <w:blockQuote w:val="1"/>
          <w:marLeft w:val="720"/>
          <w:marRight w:val="720"/>
          <w:marTop w:val="100"/>
          <w:marBottom w:val="100"/>
          <w:divBdr>
            <w:top w:val="none" w:sz="0" w:space="0" w:color="auto"/>
            <w:left w:val="none" w:sz="0" w:space="0" w:color="auto"/>
            <w:bottom w:val="none" w:sz="0" w:space="0" w:color="auto"/>
            <w:right w:val="none" w:sz="0" w:space="0" w:color="auto"/>
          </w:divBdr>
        </w:div>
        <w:div w:id="98109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681461">
      <w:bodyDiv w:val="1"/>
      <w:marLeft w:val="0"/>
      <w:marRight w:val="0"/>
      <w:marTop w:val="0"/>
      <w:marBottom w:val="0"/>
      <w:divBdr>
        <w:top w:val="none" w:sz="0" w:space="0" w:color="auto"/>
        <w:left w:val="none" w:sz="0" w:space="0" w:color="auto"/>
        <w:bottom w:val="none" w:sz="0" w:space="0" w:color="auto"/>
        <w:right w:val="none" w:sz="0" w:space="0" w:color="auto"/>
      </w:divBdr>
      <w:divsChild>
        <w:div w:id="695694007">
          <w:marLeft w:val="0"/>
          <w:marRight w:val="0"/>
          <w:marTop w:val="0"/>
          <w:marBottom w:val="0"/>
          <w:divBdr>
            <w:top w:val="none" w:sz="0" w:space="0" w:color="auto"/>
            <w:left w:val="none" w:sz="0" w:space="0" w:color="auto"/>
            <w:bottom w:val="none" w:sz="0" w:space="0" w:color="auto"/>
            <w:right w:val="none" w:sz="0" w:space="0" w:color="auto"/>
          </w:divBdr>
          <w:divsChild>
            <w:div w:id="2021197769">
              <w:marLeft w:val="0"/>
              <w:marRight w:val="0"/>
              <w:marTop w:val="0"/>
              <w:marBottom w:val="0"/>
              <w:divBdr>
                <w:top w:val="none" w:sz="0" w:space="0" w:color="auto"/>
                <w:left w:val="none" w:sz="0" w:space="0" w:color="auto"/>
                <w:bottom w:val="none" w:sz="0" w:space="0" w:color="auto"/>
                <w:right w:val="none" w:sz="0" w:space="0" w:color="auto"/>
              </w:divBdr>
            </w:div>
          </w:divsChild>
        </w:div>
        <w:div w:id="1838762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416475">
      <w:bodyDiv w:val="1"/>
      <w:marLeft w:val="0"/>
      <w:marRight w:val="0"/>
      <w:marTop w:val="0"/>
      <w:marBottom w:val="0"/>
      <w:divBdr>
        <w:top w:val="none" w:sz="0" w:space="0" w:color="auto"/>
        <w:left w:val="none" w:sz="0" w:space="0" w:color="auto"/>
        <w:bottom w:val="none" w:sz="0" w:space="0" w:color="auto"/>
        <w:right w:val="none" w:sz="0" w:space="0" w:color="auto"/>
      </w:divBdr>
      <w:divsChild>
        <w:div w:id="188953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659234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4882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9017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507666">
          <w:marLeft w:val="0"/>
          <w:marRight w:val="0"/>
          <w:marTop w:val="0"/>
          <w:marBottom w:val="0"/>
          <w:divBdr>
            <w:top w:val="none" w:sz="0" w:space="0" w:color="auto"/>
            <w:left w:val="none" w:sz="0" w:space="0" w:color="auto"/>
            <w:bottom w:val="none" w:sz="0" w:space="0" w:color="auto"/>
            <w:right w:val="none" w:sz="0" w:space="0" w:color="auto"/>
          </w:divBdr>
          <w:divsChild>
            <w:div w:id="105867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00365">
      <w:bodyDiv w:val="1"/>
      <w:marLeft w:val="0"/>
      <w:marRight w:val="0"/>
      <w:marTop w:val="0"/>
      <w:marBottom w:val="0"/>
      <w:divBdr>
        <w:top w:val="none" w:sz="0" w:space="0" w:color="auto"/>
        <w:left w:val="none" w:sz="0" w:space="0" w:color="auto"/>
        <w:bottom w:val="none" w:sz="0" w:space="0" w:color="auto"/>
        <w:right w:val="none" w:sz="0" w:space="0" w:color="auto"/>
      </w:divBdr>
    </w:div>
    <w:div w:id="2045867200">
      <w:bodyDiv w:val="1"/>
      <w:marLeft w:val="0"/>
      <w:marRight w:val="0"/>
      <w:marTop w:val="0"/>
      <w:marBottom w:val="0"/>
      <w:divBdr>
        <w:top w:val="none" w:sz="0" w:space="0" w:color="auto"/>
        <w:left w:val="none" w:sz="0" w:space="0" w:color="auto"/>
        <w:bottom w:val="none" w:sz="0" w:space="0" w:color="auto"/>
        <w:right w:val="none" w:sz="0" w:space="0" w:color="auto"/>
      </w:divBdr>
    </w:div>
    <w:div w:id="2074809218">
      <w:bodyDiv w:val="1"/>
      <w:marLeft w:val="0"/>
      <w:marRight w:val="0"/>
      <w:marTop w:val="0"/>
      <w:marBottom w:val="0"/>
      <w:divBdr>
        <w:top w:val="none" w:sz="0" w:space="0" w:color="auto"/>
        <w:left w:val="none" w:sz="0" w:space="0" w:color="auto"/>
        <w:bottom w:val="none" w:sz="0" w:space="0" w:color="auto"/>
        <w:right w:val="none" w:sz="0" w:space="0" w:color="auto"/>
      </w:divBdr>
      <w:divsChild>
        <w:div w:id="558052046">
          <w:marLeft w:val="0"/>
          <w:marRight w:val="0"/>
          <w:marTop w:val="0"/>
          <w:marBottom w:val="0"/>
          <w:divBdr>
            <w:top w:val="none" w:sz="0" w:space="0" w:color="auto"/>
            <w:left w:val="none" w:sz="0" w:space="0" w:color="auto"/>
            <w:bottom w:val="none" w:sz="0" w:space="0" w:color="auto"/>
            <w:right w:val="none" w:sz="0" w:space="0" w:color="auto"/>
          </w:divBdr>
          <w:divsChild>
            <w:div w:id="2875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33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17949</Words>
  <Characters>113079</Characters>
  <Application>Microsoft Office Word</Application>
  <DocSecurity>0</DocSecurity>
  <Lines>942</Lines>
  <Paragraphs>261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2025-05-31T12:31:00Z</dcterms:created>
  <dcterms:modified xsi:type="dcterms:W3CDTF">2025-06-01T07:50:00Z</dcterms:modified>
</cp:coreProperties>
</file>