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80" w:line="240" w:lineRule="auto"/>
        <w:rPr>
          <w:rFonts w:ascii="Times New Roman" w:cs="Times New Roman" w:eastAsia="Times New Roman" w:hAnsi="Times New Roman"/>
        </w:rPr>
      </w:pPr>
      <w:bookmarkStart w:colFirst="0" w:colLast="0" w:name="_6a5lfml4b4my" w:id="0"/>
      <w:bookmarkEnd w:id="0"/>
      <w:r w:rsidDel="00000000" w:rsidR="00000000" w:rsidRPr="00000000">
        <w:rPr>
          <w:rFonts w:ascii="Quattrocento Sans" w:cs="Quattrocento Sans" w:eastAsia="Quattrocento Sans" w:hAnsi="Quattrocento Sans"/>
          <w:rtl w:val="0"/>
        </w:rPr>
        <w:t xml:space="preserve">Kapitel 3 - Iterative Konstruktion eines funktionalen Bezugssystems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3">
      <w:pPr>
        <w:pStyle w:val="Heading2"/>
        <w:rPr/>
      </w:pPr>
      <w:bookmarkStart w:colFirst="0" w:colLast="0" w:name="_afqaigiee7y8" w:id="1"/>
      <w:bookmarkEnd w:id="1"/>
      <w:r w:rsidDel="00000000" w:rsidR="00000000" w:rsidRPr="00000000">
        <w:rPr>
          <w:rFonts w:ascii="Gungsuh" w:cs="Gungsuh" w:eastAsia="Gungsuh" w:hAnsi="Gungsuh"/>
          <w:rtl w:val="0"/>
        </w:rPr>
        <w:t xml:space="preserve">3.1 Ausgangspunkt: Das Nichts (∅) – Philosophische und mathematische Fundierung</w:t>
      </w:r>
    </w:p>
    <w:p w:rsidR="00000000" w:rsidDel="00000000" w:rsidP="00000000" w:rsidRDefault="00000000" w:rsidRPr="00000000" w14:paraId="0000000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 Ausgangspunkt jeder konstruktiven Theorie bestimmt ihre semantische Grundausrichtung und beeinflusst maßgeblich die Form emergenter Strukturen. Im funktionalen Bezugssystem bildet das Nichts, symbolisiert durch die leere Menge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den zentralen Startpunkt. Diese Wahl verbindet eine mathematisch präzise Grundlage mit einem erkenntnistheoretisch anspruchsvollen Konzept und steht für einen radikal konstruktiven Modellierungsansatz.</w:t>
      </w:r>
    </w:p>
    <w:p w:rsidR="00000000" w:rsidDel="00000000" w:rsidP="00000000" w:rsidRDefault="00000000" w:rsidRPr="00000000" w14:paraId="0000000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 Nichts ist in Wissenschaft und Philosophie ein Grenzpunkt zwischen Abwesenheit und Potenzialität. Es ist weder bloße Negation von Existenz noch ein einfaches Vakuum, sondern eine schöpferische Grundlage, die als Ausgangspunkt kreativer Prozesse der Strukturbildung dient.</w:t>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spacing w:after="280" w:before="280" w:line="240" w:lineRule="auto"/>
        <w:rPr/>
      </w:pPr>
      <w:bookmarkStart w:colFirst="0" w:colLast="0" w:name="_wtoc7jwqpwla" w:id="2"/>
      <w:bookmarkEnd w:id="2"/>
      <w:r w:rsidDel="00000000" w:rsidR="00000000" w:rsidRPr="00000000">
        <w:rPr>
          <w:rtl w:val="0"/>
        </w:rPr>
        <w:t xml:space="preserve">3.1.1 Die leere Menge in der axiomatischen Mengenlehre</w:t>
      </w:r>
    </w:p>
    <w:p w:rsidR="00000000" w:rsidDel="00000000" w:rsidP="00000000" w:rsidRDefault="00000000" w:rsidRPr="00000000" w14:paraId="0000000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 axiomatische Mengenlehre nach Zermelo-Fraenkel (ZF) postuliert mit dem Leermengenaxiom die Existenz einer Menge ohne Elemente, die leere Menge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formal definiert als:</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m:oMath>
        <m:r>
          <w:rPr>
            <w:rFonts w:ascii="Cambria Math" w:cs="Cambria Math" w:eastAsia="Cambria Math" w:hAnsi="Cambria Math"/>
            <w:sz w:val="24"/>
            <w:szCs w:val="24"/>
          </w:rPr>
          <m:t xml:space="preserve">∅={x|x</m:t>
        </m:r>
        <m:r>
          <w:rPr>
            <w:rFonts w:ascii="Cambria Math" w:cs="Cambria Math" w:eastAsia="Cambria Math" w:hAnsi="Cambria Math"/>
            <w:sz w:val="24"/>
            <w:szCs w:val="24"/>
          </w:rPr>
          <m:t>≠</m:t>
        </m:r>
        <m:r>
          <w:rPr>
            <w:rFonts w:ascii="Cambria Math" w:cs="Cambria Math" w:eastAsia="Cambria Math" w:hAnsi="Cambria Math"/>
            <w:sz w:val="24"/>
            <w:szCs w:val="24"/>
          </w:rPr>
          <m:t xml:space="preserve">x}</m:t>
        </m:r>
      </m:oMath>
      <w:r w:rsidDel="00000000" w:rsidR="00000000" w:rsidRPr="00000000">
        <w:rPr>
          <w:rtl w:val="0"/>
        </w:rPr>
      </w:r>
    </w:p>
    <w:p w:rsidR="00000000" w:rsidDel="00000000" w:rsidP="00000000" w:rsidRDefault="00000000" w:rsidRPr="00000000" w14:paraId="0000000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Suppes beschreibt sie als „die einzige Menge ohne Elemente“, deren Existenz durch ein Axiom garantiert ist, aus der alle anderen Mengen sukzessive konstruiert werden¹. Die leere Menge stellt den Urzustand formaler Struktur dar und fungiert als Fundament aller mathematischen Objekte – von Zahlenmengen bis zu abstrakten topologischen Räumen. Diese präzise Definition ermöglicht eine iterative, hierarchische Konstruktion komplexer Strukturen ohne Vorannahmen.</w:t>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 konstruktiver Sicht ist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ein unverzichtbarer Ankerpunkt, da Konstruktivität die explizite Definition von Objekten verlangt. Brouwer betont in der intuitionistischen Mathematik, dass die leere Menge den Anfang markiert, aber als dynamischer Prozess verstanden wird, in dem Strukturen aktiv erzeugt werden².</w:t>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spacing w:after="280" w:before="280" w:line="240" w:lineRule="auto"/>
        <w:rPr/>
      </w:pPr>
      <w:bookmarkStart w:colFirst="0" w:colLast="0" w:name="_tmdq8bfn0sy3" w:id="3"/>
      <w:bookmarkEnd w:id="3"/>
      <w:r w:rsidDel="00000000" w:rsidR="00000000" w:rsidRPr="00000000">
        <w:rPr>
          <w:rtl w:val="0"/>
        </w:rPr>
        <w:t xml:space="preserve">3.1.2 Philosophische Implikationen des Nichts</w:t>
      </w:r>
    </w:p>
    <w:p w:rsidR="00000000" w:rsidDel="00000000" w:rsidP="00000000" w:rsidRDefault="00000000" w:rsidRPr="00000000" w14:paraId="0000000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Philosophisch betrachtet eröffnet das Nichts einen Raum der Potenzialität jenseits der bloßen Abwesenheit. Weyl hebt hervor, dass die Unbestimmtheit des Nichts Voraussetzung für Formbildung ist: Es ist ein ontologisches Paradoxon, das weder rein negativ noch neutral, sondern schöpferisch wirkt³.</w:t>
      </w:r>
    </w:p>
    <w:p w:rsidR="00000000" w:rsidDel="00000000" w:rsidP="00000000" w:rsidRDefault="00000000" w:rsidRPr="00000000" w14:paraId="0000000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Heidegger und andere Denker sehen das Nichts als Bedingung der Möglichkeit von Sein und Werden. Somit ist das Nichts nicht das Fehlen von Sein, sondern der kreative Ursprung von Struktur und Ordnung. Deleuze interpretiert das Nichts als Differenz und Werden, als motorische Kraft für Innovation und neue Bedeutungen⁴.</w:t>
      </w:r>
    </w:p>
    <w:p w:rsidR="00000000" w:rsidDel="00000000" w:rsidP="00000000" w:rsidRDefault="00000000" w:rsidRPr="00000000" w14:paraId="0000001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Diese Perspektiven machen das Nichts zum zentralen konzeptuellen Baustein eines dynamischen, offenen Modells von Realität.</w:t>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spacing w:after="280" w:before="280" w:line="240" w:lineRule="auto"/>
        <w:rPr/>
      </w:pPr>
      <w:bookmarkStart w:colFirst="0" w:colLast="0" w:name="_l37v8y9rifay" w:id="4"/>
      <w:bookmarkEnd w:id="4"/>
      <w:r w:rsidDel="00000000" w:rsidR="00000000" w:rsidRPr="00000000">
        <w:rPr>
          <w:rtl w:val="0"/>
        </w:rPr>
        <w:t xml:space="preserve">3.1.3 Das Nichts als Vakuum in der Physik</w:t>
      </w:r>
    </w:p>
    <w:p w:rsidR="00000000" w:rsidDel="00000000" w:rsidP="00000000" w:rsidRDefault="00000000" w:rsidRPr="00000000" w14:paraId="0000001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der Physik entspricht das Nichts oft dem Vakuum – einem Zustand minimaler Energie, der jedoch Quantenfluktuationen und virtuelle Teilchen enthält. Penrose erläutert, dass das physikalische Vakuum keine inaktive Leere, sondern ein dynamisches Feld auf kleinsten Skalen ist⁵.</w:t>
      </w:r>
    </w:p>
    <w:p w:rsidR="00000000" w:rsidDel="00000000" w:rsidP="00000000" w:rsidRDefault="00000000" w:rsidRPr="00000000" w14:paraId="0000001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 Vakuum trägt fundamentale Symmetrien, beeinflusst physikalische Konstanten und steht im Zentrum kosmologischer Modelle wie Urknall und Inflation. Neuere Theorien der Quantengravitation und Stringtheorie betonen, dass das „Nichts“ ein komplexes Netzwerk quantenmechanischer Zustände darstellt⁶ ⁷.</w:t>
      </w:r>
    </w:p>
    <w:p w:rsidR="00000000" w:rsidDel="00000000" w:rsidP="00000000" w:rsidRDefault="00000000" w:rsidRPr="00000000" w14:paraId="0000001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Diese empirischen Einsichten ergänzen das philosophische Konzept und machen das Nichts für Naturwissenschaftler fassbar.</w:t>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spacing w:after="280" w:before="280" w:line="240" w:lineRule="auto"/>
        <w:rPr/>
      </w:pPr>
      <w:bookmarkStart w:colFirst="0" w:colLast="0" w:name="_z2reee9b9p58" w:id="5"/>
      <w:bookmarkEnd w:id="5"/>
      <w:r w:rsidDel="00000000" w:rsidR="00000000" w:rsidRPr="00000000">
        <w:rPr>
          <w:rtl w:val="0"/>
        </w:rPr>
        <w:t xml:space="preserve">3.1.4 Grenzen der Vorstellungskraft und kognitive Herausforderungen</w:t>
      </w:r>
    </w:p>
    <w:p w:rsidR="00000000" w:rsidDel="00000000" w:rsidP="00000000" w:rsidRDefault="00000000" w:rsidRPr="00000000" w14:paraId="0000001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 Nichts als abstraktes Konzept fordert hohe mentale Repräsentationsfähigkeiten. Spivak hebt die Rolle der Abstraktion in der Mathematik hervor, die den Übergang von konkreten Beispielen zu allgemeinen Strukturen ermöglicht⁸.</w:t>
      </w:r>
    </w:p>
    <w:p w:rsidR="00000000" w:rsidDel="00000000" w:rsidP="00000000" w:rsidRDefault="00000000" w:rsidRPr="00000000" w14:paraId="0000001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der Philosophie der Sprache wird das Nichts oft nur über Negation definiert, was den didaktischen Zugang erschwert. Deshalb sind schrittweise, bildhafte Methoden und Analogien entscheidend, um Lernenden den Zugang zu erleichtern.</w:t>
      </w:r>
    </w:p>
    <w:p w:rsidR="00000000" w:rsidDel="00000000" w:rsidP="00000000" w:rsidRDefault="00000000" w:rsidRPr="00000000" w14:paraId="0000001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Neurowissenschaftliche Untersuchungen zeigen, dass die Verarbeitung abstrakter Konzepte wie das Nichts spezielle neuronale Mechanismen erfordert⁹. Didaktisch können Metakognition und bildhafte Analogien diesen Lernprozess unterstützen.</w:t>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spacing w:after="280" w:before="280" w:line="240" w:lineRule="auto"/>
        <w:rPr/>
      </w:pPr>
      <w:bookmarkStart w:colFirst="0" w:colLast="0" w:name="_c4etbhs0gagt" w:id="6"/>
      <w:bookmarkEnd w:id="6"/>
      <w:r w:rsidDel="00000000" w:rsidR="00000000" w:rsidRPr="00000000">
        <w:rPr>
          <w:rtl w:val="0"/>
        </w:rPr>
        <w:t xml:space="preserve">3.1.5 Das Nichts als schöpferische Kraft in Kunst und Mystik</w:t>
      </w:r>
    </w:p>
    <w:p w:rsidR="00000000" w:rsidDel="00000000" w:rsidP="00000000" w:rsidRDefault="00000000" w:rsidRPr="00000000" w14:paraId="0000001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Kunst und Mystik symbolisiert das Nichts eine schöpferische Leerstelle. Weyl vergleicht das Nichts in der Musik mit der Pause zwischen Tönen, die erst Bedeutung schafft³.</w:t>
      </w:r>
    </w:p>
    <w:p w:rsidR="00000000" w:rsidDel="00000000" w:rsidP="00000000" w:rsidRDefault="00000000" w:rsidRPr="00000000" w14:paraId="0000001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Literarische und künstlerische Darstellungen betonen das Nichts als Impulsgeber für Neues, während mystische Traditionen es als Ursprung von Erneuerung und Transformation sehen. Diese symbolische Dimension bietet eine Brücke zu interdisziplinären Zugängen.</w:t>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spacing w:after="280" w:before="280" w:line="240" w:lineRule="auto"/>
        <w:rPr/>
      </w:pPr>
      <w:bookmarkStart w:colFirst="0" w:colLast="0" w:name="_7vfi8mkuif9b" w:id="7"/>
      <w:bookmarkEnd w:id="7"/>
      <w:r w:rsidDel="00000000" w:rsidR="00000000" w:rsidRPr="00000000">
        <w:rPr>
          <w:rtl w:val="0"/>
        </w:rPr>
        <w:t xml:space="preserve">3.1.6 Didaktische Überlegungen</w:t>
      </w:r>
    </w:p>
    <w:p w:rsidR="00000000" w:rsidDel="00000000" w:rsidP="00000000" w:rsidRDefault="00000000" w:rsidRPr="00000000" w14:paraId="0000002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 Vermittlung des Nichts erfordert didaktische Sensibilität, um intuitive Fehlvorstellungen zu überwinden. Krantz empfiehlt den Einsatz von Beispielen, Analogien und Übungen zur Wahrnehmungsreduktion und kategorialen Reflexion¹⁰.</w:t>
      </w:r>
    </w:p>
    <w:p w:rsidR="00000000" w:rsidDel="00000000" w:rsidP="00000000" w:rsidRDefault="00000000" w:rsidRPr="00000000" w14:paraId="0000002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Interaktive, reflexive Methoden fördern das konzeptuelle Nachdenken und machen die Unsicherheit des Nichts erträglich. Die Integration philosophischer und physikalischer Perspektiven erhöht das Verständnis seiner Vielschichtigkeit.</w:t>
      </w:r>
    </w:p>
    <w:p w:rsidR="00000000" w:rsidDel="00000000" w:rsidP="00000000" w:rsidRDefault="00000000" w:rsidRPr="00000000" w14:paraId="0000002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 Einbindung künstlerischer Beispiele (etwa musikalische Pausen) erhöht die emotionale Zugänglichkeit. Sfard hebt dialogische und metaphorische Vermittlung als förderlich für die Erschließung komplexer Konzepte hervor¹¹.</w:t>
      </w:r>
    </w:p>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spacing w:after="280" w:before="280" w:line="240" w:lineRule="auto"/>
        <w:rPr/>
      </w:pPr>
      <w:bookmarkStart w:colFirst="0" w:colLast="0" w:name="_ogyd1b5duj9" w:id="8"/>
      <w:bookmarkEnd w:id="8"/>
      <w:r w:rsidDel="00000000" w:rsidR="00000000" w:rsidRPr="00000000">
        <w:rPr>
          <w:rtl w:val="0"/>
        </w:rPr>
        <w:t xml:space="preserve">3.1.7 Zusammenfassung</w:t>
      </w:r>
    </w:p>
    <w:p w:rsidR="00000000" w:rsidDel="00000000" w:rsidP="00000000" w:rsidRDefault="00000000" w:rsidRPr="00000000" w14:paraId="0000002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 Wahl des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als Ausgangspunkt ist ein radikal konstruktiver Schritt. Mathematisch garantiert durch das Leermengenaxiom¹, philosophisch begründet durch das Potenzial des Unbestimmten³ ⁵, eröffnet es eine systematische Grundlage, in der Raum, Zeit und Objekte erst durch Zuweisungen entstehen.</w:t>
      </w:r>
    </w:p>
    <w:p w:rsidR="00000000" w:rsidDel="00000000" w:rsidP="00000000" w:rsidRDefault="00000000" w:rsidRPr="00000000" w14:paraId="0000002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 Emergenz von Struktur wird so als kreativer Prozess begreifbar – nicht aus etwas Vorhandenem, sondern aus der Fähigkeit zur Unterscheidung. Das Nichts ist damit nicht das Ende, sondern der Anfang aller Konstruktion und schafft einen dynamischen, potenzialreichen Raum für Modellbildung.</w:t>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80" w:before="280" w:line="240" w:lineRule="auto"/>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Quellen</w:t>
      </w:r>
    </w:p>
    <w:p w:rsidR="00000000" w:rsidDel="00000000" w:rsidP="00000000" w:rsidRDefault="00000000" w:rsidRPr="00000000" w14:paraId="0000002A">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Patrick Suppes, </w:t>
      </w:r>
      <w:r w:rsidDel="00000000" w:rsidR="00000000" w:rsidRPr="00000000">
        <w:rPr>
          <w:rFonts w:ascii="Times New Roman" w:cs="Times New Roman" w:eastAsia="Times New Roman" w:hAnsi="Times New Roman"/>
          <w:i w:val="1"/>
          <w:sz w:val="24"/>
          <w:szCs w:val="24"/>
          <w:rtl w:val="0"/>
        </w:rPr>
        <w:t xml:space="preserve">Axiomatic Set Theory</w:t>
      </w:r>
      <w:r w:rsidDel="00000000" w:rsidR="00000000" w:rsidRPr="00000000">
        <w:rPr>
          <w:rFonts w:ascii="Times New Roman" w:cs="Times New Roman" w:eastAsia="Times New Roman" w:hAnsi="Times New Roman"/>
          <w:sz w:val="24"/>
          <w:szCs w:val="24"/>
          <w:rtl w:val="0"/>
        </w:rPr>
        <w:t xml:space="preserve">, Dover Publications, New York, 1972.</w:t>
      </w:r>
    </w:p>
    <w:p w:rsidR="00000000" w:rsidDel="00000000" w:rsidP="00000000" w:rsidRDefault="00000000" w:rsidRPr="00000000" w14:paraId="0000002B">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E. J. Brouwer, </w:t>
      </w:r>
      <w:r w:rsidDel="00000000" w:rsidR="00000000" w:rsidRPr="00000000">
        <w:rPr>
          <w:rFonts w:ascii="Times New Roman" w:cs="Times New Roman" w:eastAsia="Times New Roman" w:hAnsi="Times New Roman"/>
          <w:i w:val="1"/>
          <w:sz w:val="24"/>
          <w:szCs w:val="24"/>
          <w:rtl w:val="0"/>
        </w:rPr>
        <w:t xml:space="preserve">Intuitionism and Formalism</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i w:val="1"/>
          <w:sz w:val="24"/>
          <w:szCs w:val="24"/>
          <w:rtl w:val="0"/>
        </w:rPr>
        <w:t xml:space="preserve">Philosophy of Mathematics</w:t>
      </w:r>
      <w:r w:rsidDel="00000000" w:rsidR="00000000" w:rsidRPr="00000000">
        <w:rPr>
          <w:rFonts w:ascii="Times New Roman" w:cs="Times New Roman" w:eastAsia="Times New Roman" w:hAnsi="Times New Roman"/>
          <w:sz w:val="24"/>
          <w:szCs w:val="24"/>
          <w:rtl w:val="0"/>
        </w:rPr>
        <w:t xml:space="preserve">, ed. P. Benacerraf &amp; H. Putnam, Cambridge University Press, 1983.</w:t>
      </w:r>
    </w:p>
    <w:p w:rsidR="00000000" w:rsidDel="00000000" w:rsidP="00000000" w:rsidRDefault="00000000" w:rsidRPr="00000000" w14:paraId="0000002C">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Hermann Weyl, </w:t>
      </w:r>
      <w:r w:rsidDel="00000000" w:rsidR="00000000" w:rsidRPr="00000000">
        <w:rPr>
          <w:rFonts w:ascii="Times New Roman" w:cs="Times New Roman" w:eastAsia="Times New Roman" w:hAnsi="Times New Roman"/>
          <w:i w:val="1"/>
          <w:sz w:val="24"/>
          <w:szCs w:val="24"/>
          <w:rtl w:val="0"/>
        </w:rPr>
        <w:t xml:space="preserve">Philosophy of Mathematics and Natural Science</w:t>
      </w:r>
      <w:r w:rsidDel="00000000" w:rsidR="00000000" w:rsidRPr="00000000">
        <w:rPr>
          <w:rFonts w:ascii="Times New Roman" w:cs="Times New Roman" w:eastAsia="Times New Roman" w:hAnsi="Times New Roman"/>
          <w:sz w:val="24"/>
          <w:szCs w:val="24"/>
          <w:rtl w:val="0"/>
        </w:rPr>
        <w:t xml:space="preserve">, Princeton University Press, 1949.</w:t>
      </w:r>
    </w:p>
    <w:p w:rsidR="00000000" w:rsidDel="00000000" w:rsidP="00000000" w:rsidRDefault="00000000" w:rsidRPr="00000000" w14:paraId="0000002D">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Gilles Deleuze, </w:t>
      </w:r>
      <w:r w:rsidDel="00000000" w:rsidR="00000000" w:rsidRPr="00000000">
        <w:rPr>
          <w:rFonts w:ascii="Times New Roman" w:cs="Times New Roman" w:eastAsia="Times New Roman" w:hAnsi="Times New Roman"/>
          <w:i w:val="1"/>
          <w:sz w:val="24"/>
          <w:szCs w:val="24"/>
          <w:rtl w:val="0"/>
        </w:rPr>
        <w:t xml:space="preserve">Difference and Repetition</w:t>
      </w:r>
      <w:r w:rsidDel="00000000" w:rsidR="00000000" w:rsidRPr="00000000">
        <w:rPr>
          <w:rFonts w:ascii="Times New Roman" w:cs="Times New Roman" w:eastAsia="Times New Roman" w:hAnsi="Times New Roman"/>
          <w:sz w:val="24"/>
          <w:szCs w:val="24"/>
          <w:rtl w:val="0"/>
        </w:rPr>
        <w:t xml:space="preserve">, Columbia University Press, New York, 1994.</w:t>
      </w:r>
    </w:p>
    <w:p w:rsidR="00000000" w:rsidDel="00000000" w:rsidP="00000000" w:rsidRDefault="00000000" w:rsidRPr="00000000" w14:paraId="0000002E">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Roger Penrose, </w:t>
      </w:r>
      <w:r w:rsidDel="00000000" w:rsidR="00000000" w:rsidRPr="00000000">
        <w:rPr>
          <w:rFonts w:ascii="Times New Roman" w:cs="Times New Roman" w:eastAsia="Times New Roman" w:hAnsi="Times New Roman"/>
          <w:i w:val="1"/>
          <w:sz w:val="24"/>
          <w:szCs w:val="24"/>
          <w:rtl w:val="0"/>
        </w:rPr>
        <w:t xml:space="preserve">The Road to Reality: A Complete Guide to the Laws of the Universe</w:t>
      </w:r>
      <w:r w:rsidDel="00000000" w:rsidR="00000000" w:rsidRPr="00000000">
        <w:rPr>
          <w:rFonts w:ascii="Times New Roman" w:cs="Times New Roman" w:eastAsia="Times New Roman" w:hAnsi="Times New Roman"/>
          <w:sz w:val="24"/>
          <w:szCs w:val="24"/>
          <w:rtl w:val="0"/>
        </w:rPr>
        <w:t xml:space="preserve">, Jonathan Cape, London, 2004.</w:t>
      </w:r>
    </w:p>
    <w:p w:rsidR="00000000" w:rsidDel="00000000" w:rsidP="00000000" w:rsidRDefault="00000000" w:rsidRPr="00000000" w14:paraId="0000002F">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Carlo Rovelli, </w:t>
      </w:r>
      <w:r w:rsidDel="00000000" w:rsidR="00000000" w:rsidRPr="00000000">
        <w:rPr>
          <w:rFonts w:ascii="Times New Roman" w:cs="Times New Roman" w:eastAsia="Times New Roman" w:hAnsi="Times New Roman"/>
          <w:i w:val="1"/>
          <w:sz w:val="24"/>
          <w:szCs w:val="24"/>
          <w:rtl w:val="0"/>
        </w:rPr>
        <w:t xml:space="preserve">Quantum Gravity</w:t>
      </w:r>
      <w:r w:rsidDel="00000000" w:rsidR="00000000" w:rsidRPr="00000000">
        <w:rPr>
          <w:rFonts w:ascii="Times New Roman" w:cs="Times New Roman" w:eastAsia="Times New Roman" w:hAnsi="Times New Roman"/>
          <w:sz w:val="24"/>
          <w:szCs w:val="24"/>
          <w:rtl w:val="0"/>
        </w:rPr>
        <w:t xml:space="preserve">, Cambridge University Press, 2004.</w:t>
      </w:r>
    </w:p>
    <w:p w:rsidR="00000000" w:rsidDel="00000000" w:rsidP="00000000" w:rsidRDefault="00000000" w:rsidRPr="00000000" w14:paraId="00000030">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Joseph Polchinski, </w:t>
      </w:r>
      <w:r w:rsidDel="00000000" w:rsidR="00000000" w:rsidRPr="00000000">
        <w:rPr>
          <w:rFonts w:ascii="Times New Roman" w:cs="Times New Roman" w:eastAsia="Times New Roman" w:hAnsi="Times New Roman"/>
          <w:i w:val="1"/>
          <w:sz w:val="24"/>
          <w:szCs w:val="24"/>
          <w:rtl w:val="0"/>
        </w:rPr>
        <w:t xml:space="preserve">String Theory</w:t>
      </w:r>
      <w:r w:rsidDel="00000000" w:rsidR="00000000" w:rsidRPr="00000000">
        <w:rPr>
          <w:rFonts w:ascii="Times New Roman" w:cs="Times New Roman" w:eastAsia="Times New Roman" w:hAnsi="Times New Roman"/>
          <w:sz w:val="24"/>
          <w:szCs w:val="24"/>
          <w:rtl w:val="0"/>
        </w:rPr>
        <w:t xml:space="preserve">, Vol. 1, Cambridge University Press, 1998.</w:t>
      </w:r>
    </w:p>
    <w:p w:rsidR="00000000" w:rsidDel="00000000" w:rsidP="00000000" w:rsidRDefault="00000000" w:rsidRPr="00000000" w14:paraId="00000031">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 Spivak, </w:t>
      </w:r>
      <w:r w:rsidDel="00000000" w:rsidR="00000000" w:rsidRPr="00000000">
        <w:rPr>
          <w:rFonts w:ascii="Times New Roman" w:cs="Times New Roman" w:eastAsia="Times New Roman" w:hAnsi="Times New Roman"/>
          <w:i w:val="1"/>
          <w:sz w:val="24"/>
          <w:szCs w:val="24"/>
          <w:rtl w:val="0"/>
        </w:rPr>
        <w:t xml:space="preserve">Calculus</w:t>
      </w:r>
      <w:r w:rsidDel="00000000" w:rsidR="00000000" w:rsidRPr="00000000">
        <w:rPr>
          <w:rFonts w:ascii="Times New Roman" w:cs="Times New Roman" w:eastAsia="Times New Roman" w:hAnsi="Times New Roman"/>
          <w:sz w:val="24"/>
          <w:szCs w:val="24"/>
          <w:rtl w:val="0"/>
        </w:rPr>
        <w:t xml:space="preserve">, Publish or Perish, 1994.</w:t>
      </w:r>
    </w:p>
    <w:p w:rsidR="00000000" w:rsidDel="00000000" w:rsidP="00000000" w:rsidRDefault="00000000" w:rsidRPr="00000000" w14:paraId="00000032">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Stanislas Dehaene, </w:t>
      </w:r>
      <w:r w:rsidDel="00000000" w:rsidR="00000000" w:rsidRPr="00000000">
        <w:rPr>
          <w:rFonts w:ascii="Times New Roman" w:cs="Times New Roman" w:eastAsia="Times New Roman" w:hAnsi="Times New Roman"/>
          <w:i w:val="1"/>
          <w:sz w:val="24"/>
          <w:szCs w:val="24"/>
          <w:rtl w:val="0"/>
        </w:rPr>
        <w:t xml:space="preserve">Consciousness and the Brain: Deciphering How the Brain Codes Our Thoughts</w:t>
      </w:r>
      <w:r w:rsidDel="00000000" w:rsidR="00000000" w:rsidRPr="00000000">
        <w:rPr>
          <w:rFonts w:ascii="Times New Roman" w:cs="Times New Roman" w:eastAsia="Times New Roman" w:hAnsi="Times New Roman"/>
          <w:sz w:val="24"/>
          <w:szCs w:val="24"/>
          <w:rtl w:val="0"/>
        </w:rPr>
        <w:t xml:space="preserve">, Viking, 2014.</w:t>
      </w:r>
    </w:p>
    <w:p w:rsidR="00000000" w:rsidDel="00000000" w:rsidP="00000000" w:rsidRDefault="00000000" w:rsidRPr="00000000" w14:paraId="00000033">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Krantz, </w:t>
      </w:r>
      <w:r w:rsidDel="00000000" w:rsidR="00000000" w:rsidRPr="00000000">
        <w:rPr>
          <w:rFonts w:ascii="Times New Roman" w:cs="Times New Roman" w:eastAsia="Times New Roman" w:hAnsi="Times New Roman"/>
          <w:i w:val="1"/>
          <w:sz w:val="24"/>
          <w:szCs w:val="24"/>
          <w:rtl w:val="0"/>
        </w:rPr>
        <w:t xml:space="preserve">Foundations of Mathematics and Mathematics Education</w:t>
      </w:r>
      <w:r w:rsidDel="00000000" w:rsidR="00000000" w:rsidRPr="00000000">
        <w:rPr>
          <w:rFonts w:ascii="Times New Roman" w:cs="Times New Roman" w:eastAsia="Times New Roman" w:hAnsi="Times New Roman"/>
          <w:sz w:val="24"/>
          <w:szCs w:val="24"/>
          <w:rtl w:val="0"/>
        </w:rPr>
        <w:t xml:space="preserve">, Springer, 2017.</w:t>
      </w:r>
    </w:p>
    <w:p w:rsidR="00000000" w:rsidDel="00000000" w:rsidP="00000000" w:rsidRDefault="00000000" w:rsidRPr="00000000" w14:paraId="00000034">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Anna Sfard, </w:t>
      </w:r>
      <w:r w:rsidDel="00000000" w:rsidR="00000000" w:rsidRPr="00000000">
        <w:rPr>
          <w:rFonts w:ascii="Times New Roman" w:cs="Times New Roman" w:eastAsia="Times New Roman" w:hAnsi="Times New Roman"/>
          <w:i w:val="1"/>
          <w:sz w:val="24"/>
          <w:szCs w:val="24"/>
          <w:rtl w:val="0"/>
        </w:rPr>
        <w:t xml:space="preserve">Thinking as Communicating: Human Development, the Growth of Discourses, and Mathematizing</w:t>
      </w:r>
      <w:r w:rsidDel="00000000" w:rsidR="00000000" w:rsidRPr="00000000">
        <w:rPr>
          <w:rFonts w:ascii="Times New Roman" w:cs="Times New Roman" w:eastAsia="Times New Roman" w:hAnsi="Times New Roman"/>
          <w:sz w:val="24"/>
          <w:szCs w:val="24"/>
          <w:rtl w:val="0"/>
        </w:rPr>
        <w:t xml:space="preserve">, Cambridge University Press, 2008.</w:t>
      </w:r>
    </w:p>
    <w:p w:rsidR="00000000" w:rsidDel="00000000" w:rsidP="00000000" w:rsidRDefault="00000000" w:rsidRPr="00000000" w14:paraId="00000035">
      <w:pPr>
        <w:pStyle w:val="Heading2"/>
        <w:rPr/>
      </w:pPr>
      <w:bookmarkStart w:colFirst="0" w:colLast="0" w:name="_kwavbm9w80td" w:id="9"/>
      <w:bookmarkEnd w:id="9"/>
      <w:r w:rsidDel="00000000" w:rsidR="00000000" w:rsidRPr="00000000">
        <w:rPr>
          <w:rtl w:val="0"/>
        </w:rPr>
        <w:t xml:space="preserve">3.2 Erste Entität: Der Initialpunkt – Abstraktion und Unterscheidbarkeit</w:t>
      </w:r>
    </w:p>
    <w:p w:rsidR="00000000" w:rsidDel="00000000" w:rsidP="00000000" w:rsidRDefault="00000000" w:rsidRPr="00000000" w14:paraId="0000003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Nachdem das funktionale Bezugssystem im vorherigen Abschnitt seinen Ursprung im Nichts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gefunden hat, stellt sich nun die Frage nach der ersten konstruktiv möglichen Entität, die aus dieser Leere hervorgehen kann. Diese Entität ist nicht als klassisches physikalisches Objekt zu verstehen, sondern als abstrahierte Unterscheidungseinheit – als Initialpunkt. Seine Existenz ergibt sich nicht durch physikalische Eigenschaften, sondern ausschließlich durch seine Unterscheidbarkeit vom Nichts. Damit stellt er die erste emergente Differenz dar – den Akt der Setzung selbst.</w:t>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spacing w:after="280" w:before="280" w:line="240" w:lineRule="auto"/>
        <w:rPr/>
      </w:pPr>
      <w:bookmarkStart w:colFirst="0" w:colLast="0" w:name="_q2dscjt2ey5y" w:id="10"/>
      <w:bookmarkEnd w:id="10"/>
      <w:r w:rsidDel="00000000" w:rsidR="00000000" w:rsidRPr="00000000">
        <w:rPr>
          <w:rtl w:val="0"/>
        </w:rPr>
        <w:t xml:space="preserve">3.2.1 Die Notwendigkeit einer ersten Unterscheidung</w:t>
      </w:r>
    </w:p>
    <w:p w:rsidR="00000000" w:rsidDel="00000000" w:rsidP="00000000" w:rsidRDefault="00000000" w:rsidRPr="00000000" w14:paraId="0000003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 erste strukturbildende Operation besteht in der Einführung einer Unterscheidung – eines Unterschieds gegenüber dem Zustand der strukturlosen Leere. Erst durch diese Differenzierung wird eine erste Entität überhaupt denk- und formulierbar.</w:t>
      </w:r>
    </w:p>
    <w:p w:rsidR="00000000" w:rsidDel="00000000" w:rsidP="00000000" w:rsidRDefault="00000000" w:rsidRPr="00000000" w14:paraId="0000003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Hermann Weyl beschreibt diese erkenntnistheoretische Schwelle als den Moment, in dem Form erstmals auftritt:</w:t>
      </w:r>
    </w:p>
    <w:p w:rsidR="00000000" w:rsidDel="00000000" w:rsidP="00000000" w:rsidRDefault="00000000" w:rsidRPr="00000000" w14:paraId="0000003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when we recognize that all form begins in the formless, can we appreciate the act of bringing forth the one from the none.“¹²</w:t>
      </w:r>
    </w:p>
    <w:p w:rsidR="00000000" w:rsidDel="00000000" w:rsidP="00000000" w:rsidRDefault="00000000" w:rsidRPr="00000000" w14:paraId="0000003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Dieser „Akt der Unterscheidung“ ist nicht durch Sinneswahrnehmung motiviert, sondern durch die logische Notwendigkeit, etwas anderes als das Nichts zu postulieren – eine „Setzung“, die gleichsam den Beginn einer konstruktiven Ontologie markiert¹³.</w:t>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spacing w:after="280" w:before="280" w:line="240" w:lineRule="auto"/>
        <w:rPr/>
      </w:pPr>
      <w:bookmarkStart w:colFirst="0" w:colLast="0" w:name="_2cajb07panef" w:id="11"/>
      <w:bookmarkEnd w:id="11"/>
      <w:r w:rsidDel="00000000" w:rsidR="00000000" w:rsidRPr="00000000">
        <w:rPr>
          <w:rtl w:val="0"/>
        </w:rPr>
        <w:t xml:space="preserve">3.2.2 Der Initialpunkt als Element einer Grundmenge</w:t>
      </w:r>
    </w:p>
    <w:p w:rsidR="00000000" w:rsidDel="00000000" w:rsidP="00000000" w:rsidRDefault="00000000" w:rsidRPr="00000000" w14:paraId="0000003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lässt sich der Initialpunkt als ein einzelnes Element III einer Grundmenge M={I} auffassen. Diese triviale Menge enthält genau eine Entität, die durch nichts anderes charakterisiert ist als durch ihre Existenz und Unterscheidbarkeit vom leeren Zustand.</w:t>
      </w:r>
    </w:p>
    <w:p w:rsidR="00000000" w:rsidDel="00000000" w:rsidP="00000000" w:rsidRDefault="00000000" w:rsidRPr="00000000" w14:paraId="0000004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Diese Konstruktion bildet den minimalen nichtleeren Fall in der Mengenlehre und schafft eine mathematisch fassbare Basisstruktur, auf der sukzessive Relationen und Bedeutungen aufgebaut werden können¹. Die Mengenstruktur wird hier nicht als bloßes Abbild, sondern als aktiv gestalteter Rahmen begriffen³.</w:t>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spacing w:after="280" w:before="280" w:line="240" w:lineRule="auto"/>
        <w:rPr/>
      </w:pPr>
      <w:bookmarkStart w:colFirst="0" w:colLast="0" w:name="_wg98xbch9bk9" w:id="12"/>
      <w:bookmarkEnd w:id="12"/>
      <w:r w:rsidDel="00000000" w:rsidR="00000000" w:rsidRPr="00000000">
        <w:rPr>
          <w:rtl w:val="0"/>
        </w:rPr>
        <w:t xml:space="preserve">3.2.3 Eigenschaften des Initialpunkts</w:t>
      </w:r>
    </w:p>
    <w:p w:rsidR="00000000" w:rsidDel="00000000" w:rsidP="00000000" w:rsidRDefault="00000000" w:rsidRPr="00000000" w14:paraId="0000004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 Initialpunkt besitzt keine intrinsischen Eigenschaften wie Lage, Form, Richtung oder Quantität. Er ist vollständig strukturlos – unterscheidbar allein durch seine Existenz als „Nicht-Nichts“.</w:t>
      </w:r>
    </w:p>
    <w:p w:rsidR="00000000" w:rsidDel="00000000" w:rsidP="00000000" w:rsidRDefault="00000000" w:rsidRPr="00000000" w14:paraId="0000004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Anlehnung an Krantz et al. kann man ihn als eine leere Repräsentationsebene beschreiben:</w:t>
      </w:r>
    </w:p>
    <w:p w:rsidR="00000000" w:rsidDel="00000000" w:rsidP="00000000" w:rsidRDefault="00000000" w:rsidRPr="00000000" w14:paraId="0000004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representation can exist without measurement, provided only that it defines a domain of distinguishability.“¹⁰</w:t>
      </w:r>
    </w:p>
    <w:p w:rsidR="00000000" w:rsidDel="00000000" w:rsidP="00000000" w:rsidRDefault="00000000" w:rsidRPr="00000000" w14:paraId="0000004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 Initialpunkt fungiert somit als neutrale Projektionsfläche für spätere Strukturzuschreibungen. Er ist eine „Form ohne Inhalt“, die nur durch ihre logische Funktion konstituiert ist¹⁴.</w:t>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spacing w:after="280" w:before="280" w:line="240" w:lineRule="auto"/>
        <w:rPr/>
      </w:pPr>
      <w:bookmarkStart w:colFirst="0" w:colLast="0" w:name="_qpqnvzbl5wq8" w:id="13"/>
      <w:bookmarkEnd w:id="13"/>
      <w:r w:rsidDel="00000000" w:rsidR="00000000" w:rsidRPr="00000000">
        <w:rPr>
          <w:rtl w:val="0"/>
        </w:rPr>
        <w:t xml:space="preserve">3.2.4 Didaktische Analogie: Der abstrakte Träger</w:t>
      </w:r>
    </w:p>
    <w:p w:rsidR="00000000" w:rsidDel="00000000" w:rsidP="00000000" w:rsidRDefault="00000000" w:rsidRPr="00000000" w14:paraId="0000004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Didaktisch lässt sich der Initialpunkt als ein abstrakter Träger veranschaulichen – ein Speicherplatz, der zunächst leer ist und erst durch Zuweisung mit Bedeutung gefüllt wird. Dies ähnelt Konzepten aus der Informatik (Register, Pointer) oder Mathematik (Variablen, Platzhalter).</w:t>
      </w:r>
    </w:p>
    <w:p w:rsidR="00000000" w:rsidDel="00000000" w:rsidP="00000000" w:rsidRDefault="00000000" w:rsidRPr="00000000" w14:paraId="0000004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Krantz et al. betonen:</w:t>
      </w:r>
    </w:p>
    <w:p w:rsidR="00000000" w:rsidDel="00000000" w:rsidP="00000000" w:rsidRDefault="00000000" w:rsidRPr="00000000" w14:paraId="0000004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carriers have no meaning on their own; they acquire semantic role only in structured contexts, like algorithms or equations.“¹⁰</w:t>
      </w:r>
    </w:p>
    <w:p w:rsidR="00000000" w:rsidDel="00000000" w:rsidP="00000000" w:rsidRDefault="00000000" w:rsidRPr="00000000" w14:paraId="0000004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der Vermittlung abstrakter Strukturen kann der Initialpunkt als Einstieg in die Reflexion über die Bedingungen von Bedeutung und Struktur genutzt werden. Dies fördert ein metakognitives Verständnis, wie Bedeutung systematisch konstruiert wird.</w:t>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spacing w:after="280" w:before="280" w:line="240" w:lineRule="auto"/>
        <w:rPr/>
      </w:pPr>
      <w:bookmarkStart w:colFirst="0" w:colLast="0" w:name="_hb188cbnddd2" w:id="14"/>
      <w:bookmarkEnd w:id="14"/>
      <w:r w:rsidDel="00000000" w:rsidR="00000000" w:rsidRPr="00000000">
        <w:rPr>
          <w:rtl w:val="0"/>
        </w:rPr>
        <w:t xml:space="preserve">3.2.5 Der Initialpunkt als Unterscheidungsmerkmal</w:t>
      </w:r>
    </w:p>
    <w:p w:rsidR="00000000" w:rsidDel="00000000" w:rsidP="00000000" w:rsidRDefault="00000000" w:rsidRPr="00000000" w14:paraId="0000004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Durch seine bloße Setzung wird der Initialpunkt zur Grundlage jeder Unterscheidung im funktionalen Bezugssystem. Erst durch ihn können binäre Relationen (wie „ist gleich“, „ist verschieden von“) gebildet werden, wodurch Kategorien und Ordnungen entstehen.</w:t>
      </w:r>
    </w:p>
    <w:p w:rsidR="00000000" w:rsidDel="00000000" w:rsidP="00000000" w:rsidRDefault="00000000" w:rsidRPr="00000000" w14:paraId="0000005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Diese Position entspricht auch dem erkenntnistheoretischen Konzept des „ersten Unterscheidungsträgers“, wie es in der Kybernetik oder der Systemtheorie postuliert wird:</w:t>
      </w:r>
    </w:p>
    <w:p w:rsidR="00000000" w:rsidDel="00000000" w:rsidP="00000000" w:rsidRDefault="00000000" w:rsidRPr="00000000" w14:paraId="0000005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system exists without the capacity for self-reference, which begins with the act of differentiation.“¹³</w:t>
      </w:r>
    </w:p>
    <w:p w:rsidR="00000000" w:rsidDel="00000000" w:rsidP="00000000" w:rsidRDefault="00000000" w:rsidRPr="00000000" w14:paraId="0000005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 Ermöglichen von Selbstreferenz und Differenzierung ist grundlegend für emergente Systemkomplexität und somit für die Modellierung von natürlichen und künstlichen Systemen.</w:t>
      </w:r>
    </w:p>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spacing w:after="280" w:before="280" w:line="240" w:lineRule="auto"/>
        <w:rPr/>
      </w:pPr>
      <w:bookmarkStart w:colFirst="0" w:colLast="0" w:name="_7doy7h7i9m2n" w:id="15"/>
      <w:bookmarkEnd w:id="15"/>
      <w:r w:rsidDel="00000000" w:rsidR="00000000" w:rsidRPr="00000000">
        <w:rPr>
          <w:rtl w:val="0"/>
        </w:rPr>
        <w:t xml:space="preserve">3.2.6 Abgrenzung vom Objektbegriff</w:t>
      </w:r>
    </w:p>
    <w:p w:rsidR="00000000" w:rsidDel="00000000" w:rsidP="00000000" w:rsidRDefault="00000000" w:rsidRPr="00000000" w14:paraId="0000005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Wichtig ist die klare Abgrenzung: Der Initialpunkt ist kein Objekt im klassischen Sinn, also kein Träger fester Eigenschaften oder Identitäten. Vielmehr ist er ein prozessuales Differenzmuster – eine Setzung, die Unterscheidbarkeit markiert, ohne selbst Inhalt zu besitzen.</w:t>
      </w:r>
    </w:p>
    <w:p w:rsidR="00000000" w:rsidDel="00000000" w:rsidP="00000000" w:rsidRDefault="00000000" w:rsidRPr="00000000" w14:paraId="0000005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Baez und Stay formulieren dies systemtheoretisch:</w:t>
      </w:r>
    </w:p>
    <w:p w:rsidR="00000000" w:rsidDel="00000000" w:rsidP="00000000" w:rsidRDefault="00000000" w:rsidRPr="00000000" w14:paraId="0000005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 is not a thing, but a process of differentiation.“¹⁴</w:t>
      </w:r>
    </w:p>
    <w:p w:rsidR="00000000" w:rsidDel="00000000" w:rsidP="00000000" w:rsidRDefault="00000000" w:rsidRPr="00000000" w14:paraId="0000005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funktionalen Bezugssystem sind Objekte nicht vorausgesetzt, sondern emergieren aus Relationen, die auf solchen initialen Setzungen beruhen. Diese Sichtweise entspricht modernen Ansätzen in Physik und Systemtheorie, die Prozesse statt statische Entitäten in den Fokus rücken.</w:t>
      </w:r>
    </w:p>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spacing w:after="280" w:before="280" w:line="240" w:lineRule="auto"/>
        <w:rPr/>
      </w:pPr>
      <w:bookmarkStart w:colFirst="0" w:colLast="0" w:name="_2zbcghzbs2ky" w:id="16"/>
      <w:bookmarkEnd w:id="16"/>
      <w:r w:rsidDel="00000000" w:rsidR="00000000" w:rsidRPr="00000000">
        <w:rPr>
          <w:rtl w:val="0"/>
        </w:rPr>
        <w:t xml:space="preserve">3.2.7 Didaktische und methodische Perspektiven</w:t>
      </w:r>
    </w:p>
    <w:p w:rsidR="00000000" w:rsidDel="00000000" w:rsidP="00000000" w:rsidRDefault="00000000" w:rsidRPr="00000000" w14:paraId="0000005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 Einführung des Initialpunkts bietet vielfältige didaktische Anknüpfungspunkte:</w:t>
      </w:r>
    </w:p>
    <w:p w:rsidR="00000000" w:rsidDel="00000000" w:rsidP="00000000" w:rsidRDefault="00000000" w:rsidRPr="00000000" w14:paraId="0000005C">
      <w:pPr>
        <w:numPr>
          <w:ilvl w:val="0"/>
          <w:numId w:val="1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 kann als „kognitiver Anker“ dienen, um die Abstraktion von konkreten Gegenständen hin zu strukturellen Prinzipien zu erleichtern¹¹.</w:t>
      </w:r>
    </w:p>
    <w:p w:rsidR="00000000" w:rsidDel="00000000" w:rsidP="00000000" w:rsidRDefault="00000000" w:rsidRPr="00000000" w14:paraId="0000005D">
      <w:pPr>
        <w:numPr>
          <w:ilvl w:val="0"/>
          <w:numId w:val="1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Methodisch ermöglicht er den Schritt von der Unbestimmtheit zur ersten formalen Struktur, was essenziell für den Aufbau komplexer Modelle ist.</w:t>
      </w:r>
    </w:p>
    <w:p w:rsidR="00000000" w:rsidDel="00000000" w:rsidP="00000000" w:rsidRDefault="00000000" w:rsidRPr="00000000" w14:paraId="0000005E">
      <w:pPr>
        <w:numPr>
          <w:ilvl w:val="0"/>
          <w:numId w:val="1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der naturwissenschaftlichen Methodik entspricht er der Definition von Zuständen oder Basisobjekten, von denen aus Messungen und Relationen entwickelt werden.</w:t>
      </w:r>
    </w:p>
    <w:p w:rsidR="00000000" w:rsidDel="00000000" w:rsidP="00000000" w:rsidRDefault="00000000" w:rsidRPr="00000000" w14:paraId="0000005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Kognitionswissenschaftlich betont Dehaene, dass solche abstrakten Grundkonzepte neuronale Repräsentationen benötigen, die flexibel und kontextsensitiv sind⁹. Didaktisch ist es daher wichtig, den Initialpunkt nicht als abstraktes, sondern als relationales und dynamisches Konzept zu vermitteln.</w:t>
      </w:r>
    </w:p>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spacing w:after="280" w:before="280" w:line="240" w:lineRule="auto"/>
        <w:rPr/>
      </w:pPr>
      <w:bookmarkStart w:colFirst="0" w:colLast="0" w:name="_7qiwmxrnb5zx" w:id="17"/>
      <w:bookmarkEnd w:id="17"/>
      <w:r w:rsidDel="00000000" w:rsidR="00000000" w:rsidRPr="00000000">
        <w:rPr>
          <w:rtl w:val="0"/>
        </w:rPr>
        <w:t xml:space="preserve">3.2.8 Zusammenfassung</w:t>
      </w:r>
    </w:p>
    <w:p w:rsidR="00000000" w:rsidDel="00000000" w:rsidP="00000000" w:rsidRDefault="00000000" w:rsidRPr="00000000" w14:paraId="0000006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 Initialpunkt markiert den Beginn der Strukturbildung innerhalb des funktionalen Bezugssystems. Er existiert nicht durch Inhalt oder Eigenschaft, sondern durch seine reine Unterscheidbarkeit vom Nichts. Als strukturloser Platzhalter ist er die erste Entität, die im System formal modelliert und didaktisch veranschaulicht werden kann.</w:t>
      </w:r>
    </w:p>
    <w:p w:rsidR="00000000" w:rsidDel="00000000" w:rsidP="00000000" w:rsidRDefault="00000000" w:rsidRPr="00000000" w14:paraId="0000006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 fungiert als abstrakter Träger, ermöglicht die Einführung von Relationen und eröffnet den Raum für weitere konstruierte Entitäten. Im philosophischen, mathematischen und didaktischen Sinne ist der Initialpunkt nicht das Erste Etwas, sondern die erste Möglichkeit des Unterscheidens – ein formales Prinzip mit tragender konzeptioneller Funktion.</w:t>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80" w:before="280" w:line="240" w:lineRule="auto"/>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Quellen (fortgeführt)</w:t>
      </w:r>
    </w:p>
    <w:p w:rsidR="00000000" w:rsidDel="00000000" w:rsidP="00000000" w:rsidRDefault="00000000" w:rsidRPr="00000000" w14:paraId="00000066">
      <w:pPr>
        <w:numPr>
          <w:ilvl w:val="0"/>
          <w:numId w:val="2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Hermann Weyl, </w:t>
      </w:r>
      <w:r w:rsidDel="00000000" w:rsidR="00000000" w:rsidRPr="00000000">
        <w:rPr>
          <w:rFonts w:ascii="Times New Roman" w:cs="Times New Roman" w:eastAsia="Times New Roman" w:hAnsi="Times New Roman"/>
          <w:i w:val="1"/>
          <w:sz w:val="24"/>
          <w:szCs w:val="24"/>
          <w:rtl w:val="0"/>
        </w:rPr>
        <w:t xml:space="preserve">Philosophy of Mathematics and Natural Science</w:t>
      </w:r>
      <w:r w:rsidDel="00000000" w:rsidR="00000000" w:rsidRPr="00000000">
        <w:rPr>
          <w:rFonts w:ascii="Times New Roman" w:cs="Times New Roman" w:eastAsia="Times New Roman" w:hAnsi="Times New Roman"/>
          <w:sz w:val="24"/>
          <w:szCs w:val="24"/>
          <w:rtl w:val="0"/>
        </w:rPr>
        <w:t xml:space="preserve">, Princeton University Press, 1949, S. 45.</w:t>
      </w:r>
    </w:p>
    <w:p w:rsidR="00000000" w:rsidDel="00000000" w:rsidP="00000000" w:rsidRDefault="00000000" w:rsidRPr="00000000" w14:paraId="00000067">
      <w:pPr>
        <w:numPr>
          <w:ilvl w:val="0"/>
          <w:numId w:val="2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Anna Sfard, </w:t>
      </w:r>
      <w:r w:rsidDel="00000000" w:rsidR="00000000" w:rsidRPr="00000000">
        <w:rPr>
          <w:rFonts w:ascii="Times New Roman" w:cs="Times New Roman" w:eastAsia="Times New Roman" w:hAnsi="Times New Roman"/>
          <w:i w:val="1"/>
          <w:sz w:val="24"/>
          <w:szCs w:val="24"/>
          <w:rtl w:val="0"/>
        </w:rPr>
        <w:t xml:space="preserve">Thinking as Communicating: Human Development, the Growth of Discourses, and Mathematizing</w:t>
      </w:r>
      <w:r w:rsidDel="00000000" w:rsidR="00000000" w:rsidRPr="00000000">
        <w:rPr>
          <w:rFonts w:ascii="Times New Roman" w:cs="Times New Roman" w:eastAsia="Times New Roman" w:hAnsi="Times New Roman"/>
          <w:sz w:val="24"/>
          <w:szCs w:val="24"/>
          <w:rtl w:val="0"/>
        </w:rPr>
        <w:t xml:space="preserve">, Cambridge University Press, 2008.</w:t>
      </w:r>
    </w:p>
    <w:p w:rsidR="00000000" w:rsidDel="00000000" w:rsidP="00000000" w:rsidRDefault="00000000" w:rsidRPr="00000000" w14:paraId="00000068">
      <w:pPr>
        <w:numPr>
          <w:ilvl w:val="0"/>
          <w:numId w:val="2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C. Baez, Brendan Fong, and Blake S. Stay, </w:t>
      </w:r>
      <w:r w:rsidDel="00000000" w:rsidR="00000000" w:rsidRPr="00000000">
        <w:rPr>
          <w:rFonts w:ascii="Times New Roman" w:cs="Times New Roman" w:eastAsia="Times New Roman" w:hAnsi="Times New Roman"/>
          <w:i w:val="1"/>
          <w:sz w:val="24"/>
          <w:szCs w:val="24"/>
          <w:rtl w:val="0"/>
        </w:rPr>
        <w:t xml:space="preserve">A Compositional Framework for Passive Linear Networks</w:t>
      </w:r>
      <w:r w:rsidDel="00000000" w:rsidR="00000000" w:rsidRPr="00000000">
        <w:rPr>
          <w:rFonts w:ascii="Times New Roman" w:cs="Times New Roman" w:eastAsia="Times New Roman" w:hAnsi="Times New Roman"/>
          <w:sz w:val="24"/>
          <w:szCs w:val="24"/>
          <w:rtl w:val="0"/>
        </w:rPr>
        <w:t xml:space="preserve">, arXiv:1504.05625 [math.CT], 2015.</w:t>
        <w:br w:type="textWrapping"/>
        <w:t xml:space="preserve">(Quellen [1]–[11] siehe Abschnitt 3.1)</w:t>
      </w:r>
    </w:p>
    <w:p w:rsidR="00000000" w:rsidDel="00000000" w:rsidP="00000000" w:rsidRDefault="00000000" w:rsidRPr="00000000" w14:paraId="00000069">
      <w:pPr>
        <w:pStyle w:val="Heading2"/>
        <w:rPr/>
      </w:pPr>
      <w:bookmarkStart w:colFirst="0" w:colLast="0" w:name="_2492hovljcqd" w:id="18"/>
      <w:bookmarkEnd w:id="18"/>
      <w:r w:rsidDel="00000000" w:rsidR="00000000" w:rsidRPr="00000000">
        <w:rPr>
          <w:rtl w:val="0"/>
        </w:rPr>
        <w:t xml:space="preserve">3.3 Das funktionale Bezugssystem: Konstruktion, Konzeption und erkenntnistheoretische Relevanz</w:t>
      </w:r>
    </w:p>
    <w:p w:rsidR="00000000" w:rsidDel="00000000" w:rsidP="00000000" w:rsidRDefault="00000000" w:rsidRPr="00000000" w14:paraId="0000006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vorangegangenen Abschnitt wurde dargelegt, wie durch Koordinatenfunktionen x(U), y(U), z(U) ein geometrischer Raum konstruiert werden kann. Doch diese Konstruktion bleibt formal, solange nicht geklärt ist, wie aus der bloßen Zuordnung von Zahlenwerten eine erkenntnistheoretisch gehaltvolle Struktur entsteht. Genau an dieser Stelle setzt das funktionale Bezugssystem an, das den Raum nicht als vorgegebenes Behältnis, sondern als durch Funktionen erzeugte Struktur versteht.</w:t>
      </w:r>
    </w:p>
    <w:p w:rsidR="00000000" w:rsidDel="00000000" w:rsidP="00000000" w:rsidRDefault="00000000" w:rsidRPr="00000000" w14:paraId="0000006B">
      <w:pPr>
        <w:pStyle w:val="Heading3"/>
        <w:spacing w:after="280" w:before="280" w:line="240" w:lineRule="auto"/>
        <w:rPr/>
      </w:pPr>
      <w:bookmarkStart w:colFirst="0" w:colLast="0" w:name="_surwh51xebbp" w:id="19"/>
      <w:bookmarkEnd w:id="19"/>
      <w:r w:rsidDel="00000000" w:rsidR="00000000" w:rsidRPr="00000000">
        <w:rPr>
          <w:rtl w:val="0"/>
        </w:rPr>
        <w:t xml:space="preserve">3.3.1 Grundlagen der funktionalen Raumkonstruktion</w:t>
      </w:r>
    </w:p>
    <w:p w:rsidR="00000000" w:rsidDel="00000000" w:rsidP="00000000" w:rsidRDefault="00000000" w:rsidRPr="00000000" w14:paraId="0000006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Ein funktionales Bezugssystem definiert sich nicht primär durch metrische Abstände oder topologische Eigenschaften, sondern durch die Funktionalität, mit der Bezugspunkte im Raum konstruiert, lokalisiert und mit physikalischer Bedeutung versehen werden. Dabei steht nicht der Raum selbst im Vordergrund, sondern das System von Zuweisungen:</w:t>
      </w:r>
    </w:p>
    <w:p w:rsidR="00000000" w:rsidDel="00000000" w:rsidP="00000000" w:rsidRDefault="00000000" w:rsidRPr="00000000" w14:paraId="0000006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Diese Funktionen ordnen jedem Bezugspunkt U im Raum M einen Tripel reeller Zahlen zu. Erst diese Zuweisung erzeugt die Struktur, die als Raum interpretiert werden kann. Raum ist somit kein vorgegebener Behälter (wie im Newtonschen Modell), sondern Resultat epistemischer Operationen.</w:t>
      </w:r>
    </w:p>
    <w:p w:rsidR="00000000" w:rsidDel="00000000" w:rsidP="00000000" w:rsidRDefault="00000000" w:rsidRPr="00000000" w14:paraId="0000006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Wie Carnap es in seinem logischen Aufbau der Welt formuliert:</w:t>
      </w:r>
    </w:p>
    <w:p w:rsidR="00000000" w:rsidDel="00000000" w:rsidP="00000000" w:rsidRDefault="00000000" w:rsidRPr="00000000" w14:paraId="0000006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spatial structure is not given but defined through the coordination of elements by means of functional relations." [15, S. 113]</w:t>
      </w:r>
    </w:p>
    <w:p w:rsidR="00000000" w:rsidDel="00000000" w:rsidP="00000000" w:rsidRDefault="00000000" w:rsidRPr="00000000" w14:paraId="00000070">
      <w:pPr>
        <w:pStyle w:val="Heading3"/>
        <w:spacing w:after="280" w:before="280" w:line="240" w:lineRule="auto"/>
        <w:rPr/>
      </w:pPr>
      <w:bookmarkStart w:colFirst="0" w:colLast="0" w:name="_emio6t6xfibu" w:id="20"/>
      <w:bookmarkEnd w:id="20"/>
      <w:r w:rsidDel="00000000" w:rsidR="00000000" w:rsidRPr="00000000">
        <w:rPr>
          <w:rtl w:val="0"/>
        </w:rPr>
        <w:t xml:space="preserve">3.3.2 Operationalisierung des Bezugs</w:t>
      </w:r>
    </w:p>
    <w:p w:rsidR="00000000" w:rsidDel="00000000" w:rsidP="00000000" w:rsidRDefault="00000000" w:rsidRPr="00000000" w14:paraId="0000007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 Bezugspunkte U sind nicht zu verwechseln mit konkreten Objekten oder Orten. Sie stellen abstrakte Identifikatoren dar, denen durch Funktionen Koordinaten und weitere physikalische Merkmale zugeordnet werden. Dieses Konzept erlaubt eine große Flexibilität:</w:t>
      </w:r>
    </w:p>
    <w:p w:rsidR="00000000" w:rsidDel="00000000" w:rsidP="00000000" w:rsidRDefault="00000000" w:rsidRPr="00000000" w14:paraId="00000072">
      <w:pPr>
        <w:numPr>
          <w:ilvl w:val="0"/>
          <w:numId w:val="3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Punkte können mehrfach verwendet werden (z. B. bei sich überlagernden Feldern),</w:t>
      </w:r>
    </w:p>
    <w:p w:rsidR="00000000" w:rsidDel="00000000" w:rsidP="00000000" w:rsidRDefault="00000000" w:rsidRPr="00000000" w14:paraId="00000073">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 Struktur kann unabhängig von einer festen Metrik beschrieben werden,</w:t>
      </w:r>
    </w:p>
    <w:p w:rsidR="00000000" w:rsidDel="00000000" w:rsidP="00000000" w:rsidRDefault="00000000" w:rsidRPr="00000000" w14:paraId="00000074">
      <w:pPr>
        <w:numPr>
          <w:ilvl w:val="0"/>
          <w:numId w:val="3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unterschiedliche Beobachter können unterschiedliche Bezugssysteme verwenden.</w:t>
      </w:r>
    </w:p>
    <w:p w:rsidR="00000000" w:rsidDel="00000000" w:rsidP="00000000" w:rsidRDefault="00000000" w:rsidRPr="00000000" w14:paraId="0000007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Diese Form der Raumkonstitution macht deutlich, dass physikalische Räume als Systeme von funktionalen Relationen verstanden werden können – ein Gedanke, der insbesondere in der Allgemeinen Relativitätstheorie weitergeführt wird:</w:t>
      </w:r>
    </w:p>
    <w:p w:rsidR="00000000" w:rsidDel="00000000" w:rsidP="00000000" w:rsidRDefault="00000000" w:rsidRPr="00000000" w14:paraId="0000007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„Spacetime is not a container, but a field of relations among events.“ [16, Rovelli, S. 204]</w:t>
      </w:r>
    </w:p>
    <w:p w:rsidR="00000000" w:rsidDel="00000000" w:rsidP="00000000" w:rsidRDefault="00000000" w:rsidRPr="00000000" w14:paraId="00000077">
      <w:pPr>
        <w:pStyle w:val="Heading3"/>
        <w:spacing w:after="280" w:before="280" w:line="240" w:lineRule="auto"/>
        <w:rPr/>
      </w:pPr>
      <w:bookmarkStart w:colFirst="0" w:colLast="0" w:name="_a49h7wu48dti" w:id="21"/>
      <w:bookmarkEnd w:id="21"/>
      <w:r w:rsidDel="00000000" w:rsidR="00000000" w:rsidRPr="00000000">
        <w:rPr>
          <w:rtl w:val="0"/>
        </w:rPr>
        <w:t xml:space="preserve">3.3.3 Didaktische Perspektiven: Vom statischen Raum zur relationalen Ordnung</w:t>
      </w:r>
    </w:p>
    <w:p w:rsidR="00000000" w:rsidDel="00000000" w:rsidP="00000000" w:rsidRDefault="00000000" w:rsidRPr="00000000" w14:paraId="0000007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 funktionale Beschreibung bietet erhebliche didaktische Vorteile: Schüler und Studierende werden dazu angeleitet, Raum nicht als festes Objekt, sondern als Ergebnis von Relationen zu denken. Damit eröffnet sich eine neue Perspektive auf physikalische Ordnungssysteme:</w:t>
      </w:r>
    </w:p>
    <w:p w:rsidR="00000000" w:rsidDel="00000000" w:rsidP="00000000" w:rsidRDefault="00000000" w:rsidRPr="00000000" w14:paraId="00000079">
      <w:pPr>
        <w:numPr>
          <w:ilvl w:val="0"/>
          <w:numId w:val="3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Funktionen ersetzen ontologische Objekte,</w:t>
      </w:r>
    </w:p>
    <w:p w:rsidR="00000000" w:rsidDel="00000000" w:rsidP="00000000" w:rsidRDefault="00000000" w:rsidRPr="00000000" w14:paraId="0000007A">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Zuordnungen schaffen Ordnung,</w:t>
      </w:r>
    </w:p>
    <w:p w:rsidR="00000000" w:rsidDel="00000000" w:rsidP="00000000" w:rsidRDefault="00000000" w:rsidRPr="00000000" w14:paraId="0000007B">
      <w:pPr>
        <w:numPr>
          <w:ilvl w:val="0"/>
          <w:numId w:val="3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ist ein Resultat von Messvorgängen.</w:t>
      </w:r>
    </w:p>
    <w:p w:rsidR="00000000" w:rsidDel="00000000" w:rsidP="00000000" w:rsidRDefault="00000000" w:rsidRPr="00000000" w14:paraId="0000007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Besonders in der Einführungsphase physikalischer Theorien (z. B. Mechanik, Elektrodynamik) kann dieses Konzept helfen, Verständnis für die Rolle von Bezugssystemen und Messoperationen zu fördern.</w:t>
      </w:r>
    </w:p>
    <w:p w:rsidR="00000000" w:rsidDel="00000000" w:rsidP="00000000" w:rsidRDefault="00000000" w:rsidRPr="00000000" w14:paraId="0000007D">
      <w:pPr>
        <w:pStyle w:val="Heading3"/>
        <w:spacing w:after="280" w:before="280" w:line="240" w:lineRule="auto"/>
        <w:rPr/>
      </w:pPr>
      <w:bookmarkStart w:colFirst="0" w:colLast="0" w:name="_wh5a6mstu4b7" w:id="22"/>
      <w:bookmarkEnd w:id="22"/>
      <w:r w:rsidDel="00000000" w:rsidR="00000000" w:rsidRPr="00000000">
        <w:rPr>
          <w:rtl w:val="0"/>
        </w:rPr>
        <w:t xml:space="preserve">3.3.4 Funktionale Relationalität und Epistemologie</w:t>
      </w:r>
    </w:p>
    <w:p w:rsidR="00000000" w:rsidDel="00000000" w:rsidP="00000000" w:rsidRDefault="00000000" w:rsidRPr="00000000" w14:paraId="0000007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 tiefere erkenntnistheoretische Gehalt des funktionalen Bezugs liegt in seiner reflexiven Struktur: Der Beobachter konstruiert das System, in dem er selbst verortet ist. Damit rückt das Bezugssystem selbst in das Zentrum der Theorie – es wird nicht nur Mittel zur Beschreibung, sondern Gegenstand der Beschreibung:</w:t>
      </w:r>
    </w:p>
    <w:p w:rsidR="00000000" w:rsidDel="00000000" w:rsidP="00000000" w:rsidRDefault="00000000" w:rsidRPr="00000000" w14:paraId="0000007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physical measurement presupposes a structure of assignment; this structure is not a passive backdrop but an active part of our conceptual framework.“ [17, Heelan, S. 57]</w:t>
      </w:r>
    </w:p>
    <w:p w:rsidR="00000000" w:rsidDel="00000000" w:rsidP="00000000" w:rsidRDefault="00000000" w:rsidRPr="00000000" w14:paraId="0000008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funktionaler Lesart ist somit auch die Metrik keine ontologische Vorgabe, sondern Resultat einer Zuweisung. Dies steht im Kontrast zur klassischen Physik, in der die Metrik als Eigenschaft des Raumes selbst verstanden wird.</w:t>
      </w:r>
    </w:p>
    <w:p w:rsidR="00000000" w:rsidDel="00000000" w:rsidP="00000000" w:rsidRDefault="00000000" w:rsidRPr="00000000" w14:paraId="00000081">
      <w:pPr>
        <w:pStyle w:val="Heading3"/>
        <w:spacing w:after="280" w:before="280" w:line="240" w:lineRule="auto"/>
        <w:rPr/>
      </w:pPr>
      <w:bookmarkStart w:colFirst="0" w:colLast="0" w:name="_t9arjr5iywwb" w:id="23"/>
      <w:bookmarkEnd w:id="23"/>
      <w:r w:rsidDel="00000000" w:rsidR="00000000" w:rsidRPr="00000000">
        <w:rPr>
          <w:rtl w:val="0"/>
        </w:rPr>
        <w:t xml:space="preserve">3.3.5 Brücke zu höherdimensionalen Raumkonzeptionen</w:t>
      </w:r>
    </w:p>
    <w:p w:rsidR="00000000" w:rsidDel="00000000" w:rsidP="00000000" w:rsidRDefault="00000000" w:rsidRPr="00000000" w14:paraId="0000008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 funktionale Bezugssystem bildet den notwendigen Übergang zu höheren Raumkonzepten. Insbesondere in der Stringtheorie, in der Branen als höherdimensionale Objekte fungieren, ist die funktionale Perspektive zentral. Die Koordinaten eines Punktes auf einer Brane sind nicht gegeben, sondern durch Funktionen definiert. Der Übergang zu einer Brane-Funktion h(x, y, z) als strukturierende Größe ist dabei konsequent – sie setzt die Logik des funktionalen Bezugssystems auf einer höheren Ebene fort:</w:t>
      </w:r>
    </w:p>
    <w:p w:rsidR="00000000" w:rsidDel="00000000" w:rsidP="00000000" w:rsidRDefault="00000000" w:rsidRPr="00000000" w14:paraId="0000008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call 'space' may just be the configuration space of some underlying functional dynamics.“ [18, Witten, S. 309]</w:t>
      </w:r>
    </w:p>
    <w:p w:rsidR="00000000" w:rsidDel="00000000" w:rsidP="00000000" w:rsidRDefault="00000000" w:rsidRPr="00000000" w14:paraId="0000008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 funktionale Strukturierung über h(x, y, z) wird in Abschnitt 3.5 im Detail behandelt und stellt die Konsequenz des hier entwickelten theoretischen Rahmens dar.</w:t>
      </w:r>
    </w:p>
    <w:p w:rsidR="00000000" w:rsidDel="00000000" w:rsidP="00000000" w:rsidRDefault="00000000" w:rsidRPr="00000000" w14:paraId="0000008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Quellen für Abschnitt 3.3</w:t>
      </w:r>
      <w:r w:rsidDel="00000000" w:rsidR="00000000" w:rsidRPr="00000000">
        <w:rPr>
          <w:rFonts w:ascii="Times New Roman" w:cs="Times New Roman" w:eastAsia="Times New Roman" w:hAnsi="Times New Roman"/>
          <w:sz w:val="24"/>
          <w:szCs w:val="24"/>
          <w:rtl w:val="0"/>
        </w:rPr>
        <w:t xml:space="preserve"> (Fortsetzung der Zählung ab Abschnitt 3.2):</w:t>
      </w:r>
    </w:p>
    <w:p w:rsidR="00000000" w:rsidDel="00000000" w:rsidP="00000000" w:rsidRDefault="00000000" w:rsidRPr="00000000" w14:paraId="0000008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Carnap, R. (1928): </w:t>
      </w:r>
      <w:r w:rsidDel="00000000" w:rsidR="00000000" w:rsidRPr="00000000">
        <w:rPr>
          <w:rFonts w:ascii="Times New Roman" w:cs="Times New Roman" w:eastAsia="Times New Roman" w:hAnsi="Times New Roman"/>
          <w:i w:val="1"/>
          <w:sz w:val="24"/>
          <w:szCs w:val="24"/>
          <w:rtl w:val="0"/>
        </w:rPr>
        <w:t xml:space="preserve">Der logische Aufbau der Welt</w:t>
      </w:r>
      <w:r w:rsidDel="00000000" w:rsidR="00000000" w:rsidRPr="00000000">
        <w:rPr>
          <w:rFonts w:ascii="Times New Roman" w:cs="Times New Roman" w:eastAsia="Times New Roman" w:hAnsi="Times New Roman"/>
          <w:sz w:val="24"/>
          <w:szCs w:val="24"/>
          <w:rtl w:val="0"/>
        </w:rPr>
        <w:t xml:space="preserve">. Meiner Verlag, Hamburg.</w:t>
      </w:r>
    </w:p>
    <w:p w:rsidR="00000000" w:rsidDel="00000000" w:rsidP="00000000" w:rsidRDefault="00000000" w:rsidRPr="00000000" w14:paraId="0000008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Rovelli, C. (2004): </w:t>
      </w:r>
      <w:r w:rsidDel="00000000" w:rsidR="00000000" w:rsidRPr="00000000">
        <w:rPr>
          <w:rFonts w:ascii="Times New Roman" w:cs="Times New Roman" w:eastAsia="Times New Roman" w:hAnsi="Times New Roman"/>
          <w:i w:val="1"/>
          <w:sz w:val="24"/>
          <w:szCs w:val="24"/>
          <w:rtl w:val="0"/>
        </w:rPr>
        <w:t xml:space="preserve">Quantum Gravity</w:t>
      </w:r>
      <w:r w:rsidDel="00000000" w:rsidR="00000000" w:rsidRPr="00000000">
        <w:rPr>
          <w:rFonts w:ascii="Times New Roman" w:cs="Times New Roman" w:eastAsia="Times New Roman" w:hAnsi="Times New Roman"/>
          <w:sz w:val="24"/>
          <w:szCs w:val="24"/>
          <w:rtl w:val="0"/>
        </w:rPr>
        <w:t xml:space="preserve">. Cambridge University Press.</w:t>
      </w:r>
    </w:p>
    <w:p w:rsidR="00000000" w:rsidDel="00000000" w:rsidP="00000000" w:rsidRDefault="00000000" w:rsidRPr="00000000" w14:paraId="0000008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Heelan, P. (1983): </w:t>
      </w:r>
      <w:r w:rsidDel="00000000" w:rsidR="00000000" w:rsidRPr="00000000">
        <w:rPr>
          <w:rFonts w:ascii="Times New Roman" w:cs="Times New Roman" w:eastAsia="Times New Roman" w:hAnsi="Times New Roman"/>
          <w:i w:val="1"/>
          <w:sz w:val="24"/>
          <w:szCs w:val="24"/>
          <w:rtl w:val="0"/>
        </w:rPr>
        <w:t xml:space="preserve">Perception and the Physical World: Psychological and Philosophical Issues in Perception</w:t>
      </w:r>
      <w:r w:rsidDel="00000000" w:rsidR="00000000" w:rsidRPr="00000000">
        <w:rPr>
          <w:rFonts w:ascii="Times New Roman" w:cs="Times New Roman" w:eastAsia="Times New Roman" w:hAnsi="Times New Roman"/>
          <w:sz w:val="24"/>
          <w:szCs w:val="24"/>
          <w:rtl w:val="0"/>
        </w:rPr>
        <w:t xml:space="preserve">. Purdue University Press.</w:t>
      </w:r>
    </w:p>
    <w:p w:rsidR="00000000" w:rsidDel="00000000" w:rsidP="00000000" w:rsidRDefault="00000000" w:rsidRPr="00000000" w14:paraId="0000008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Witten, E. (1995): </w:t>
      </w:r>
      <w:r w:rsidDel="00000000" w:rsidR="00000000" w:rsidRPr="00000000">
        <w:rPr>
          <w:rFonts w:ascii="Times New Roman" w:cs="Times New Roman" w:eastAsia="Times New Roman" w:hAnsi="Times New Roman"/>
          <w:i w:val="1"/>
          <w:sz w:val="24"/>
          <w:szCs w:val="24"/>
          <w:rtl w:val="0"/>
        </w:rPr>
        <w:t xml:space="preserve">Reflections on the fate of spacetime</w:t>
      </w:r>
      <w:r w:rsidDel="00000000" w:rsidR="00000000" w:rsidRPr="00000000">
        <w:rPr>
          <w:rFonts w:ascii="Times New Roman" w:cs="Times New Roman" w:eastAsia="Times New Roman" w:hAnsi="Times New Roman"/>
          <w:sz w:val="24"/>
          <w:szCs w:val="24"/>
          <w:rtl w:val="0"/>
        </w:rPr>
        <w:t xml:space="preserve">. Physics Today 49(4), S. 24–30.</w:t>
      </w:r>
    </w:p>
    <w:p w:rsidR="00000000" w:rsidDel="00000000" w:rsidP="00000000" w:rsidRDefault="00000000" w:rsidRPr="00000000" w14:paraId="0000008B">
      <w:pPr>
        <w:pStyle w:val="Heading2"/>
        <w:spacing w:after="280" w:before="280" w:line="240" w:lineRule="auto"/>
        <w:rPr/>
      </w:pPr>
      <w:bookmarkStart w:colFirst="0" w:colLast="0" w:name="_n8e5ogcvxv8" w:id="24"/>
      <w:bookmarkEnd w:id="24"/>
      <w:r w:rsidDel="00000000" w:rsidR="00000000" w:rsidRPr="00000000">
        <w:rPr>
          <w:rtl w:val="0"/>
        </w:rPr>
        <w:t xml:space="preserve">3.3 Das Bezugspunktfeld MU: Dynamik, Emergenz und erkenntnistheoretische Konsequenz</w:t>
      </w:r>
    </w:p>
    <w:p w:rsidR="00000000" w:rsidDel="00000000" w:rsidP="00000000" w:rsidRDefault="00000000" w:rsidRPr="00000000" w14:paraId="0000008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 funktionale Bezugssystem basiert nicht auf einem vorgegebenen physikalischen Raum, sondern auf einer strukturellen Menge von Bezugspunkten, die als Träger aller Beobachtungen und Relationen fungieren. Diese Menge wird als Bezugspunktfeld MU bezeichnet. Im Zentrum steht nicht der Raum als Container, sondern die dynamische Relation zwischen Beobachter, Messoperation und Funktionszuweisung. In Abschnitt 3.3 wird das Bezugspunktfeld MU als zentrales Substrat einer erkenntnistheoretisch reflexiven Physik konzipiert.</w:t>
      </w:r>
    </w:p>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spacing w:after="280" w:before="280" w:line="240" w:lineRule="auto"/>
        <w:rPr/>
      </w:pPr>
      <w:bookmarkStart w:colFirst="0" w:colLast="0" w:name="_gbfdn1bqb9vb" w:id="25"/>
      <w:bookmarkEnd w:id="25"/>
      <w:r w:rsidDel="00000000" w:rsidR="00000000" w:rsidRPr="00000000">
        <w:rPr>
          <w:rtl w:val="0"/>
        </w:rPr>
        <w:t xml:space="preserve">3.3.1 Das Bezugspunktfeld MU als evolutionäre Struktur</w:t>
      </w:r>
    </w:p>
    <w:p w:rsidR="00000000" w:rsidDel="00000000" w:rsidP="00000000" w:rsidRDefault="00000000" w:rsidRPr="00000000" w14:paraId="0000008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 Bezugspunktfeld MU (Mathematische Urmenge) ist keine statische Gesamtheit, sondern eine dynamisch sich entwickelnde Struktur. Es besteht aus einer Vielzahl von identifizierbaren, jedoch inhaltsfreien Punkten U, die lediglich durch ihre Teilnahme an funktionalen Beziehungen Bedeutung gewinnen. Formal handelt es sich um eine diskrete, jedoch potentiell unendliche Menge:</w:t>
      </w:r>
    </w:p>
    <w:p w:rsidR="00000000" w:rsidDel="00000000" w:rsidP="00000000" w:rsidRDefault="00000000" w:rsidRPr="00000000" w14:paraId="0000009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m:oMath>
        <m:r>
          <w:rPr>
            <w:rFonts w:ascii="Times New Roman" w:cs="Times New Roman" w:eastAsia="Times New Roman" w:hAnsi="Times New Roman"/>
            <w:sz w:val="24"/>
            <w:szCs w:val="24"/>
          </w:rPr>
          <m:t xml:space="preserve">MU={</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9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Diese Punkte sind keine materiellen Objekte, sondern abstrahierte Ereignisträger. Sie sind leer in dem Sinne, dass sie keine intrinsischen Eigenschaften besitzen. Ihre Bedeutung ergibt sich ausschließlich durch Funktionen, die ihnen Werte zuweisen (z. B. Raumfunktionen x(U), y(U), z(U) oder zeitliche Ordnung t(U)).</w:t>
      </w:r>
    </w:p>
    <w:p w:rsidR="00000000" w:rsidDel="00000000" w:rsidP="00000000" w:rsidRDefault="00000000" w:rsidRPr="00000000" w14:paraId="0000009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 evolutionäre Aspekt liegt in der Möglichkeit, dass das Feld MU wachsen, sich differenzieren oder reorganisieren kann. Damit wird das Bezugspunktfeld nicht als statische Entität betrachtet, sondern als dynamisches Informationssubstrat, das sich im Prozess der physikalischen Beobachtung und Modellbildung entwickelt. Dies entspricht einer erkenntnistheoretischen Wende in der Physik: Die Struktur der Welt ergibt sich aus funktionaler Bestimmung, nicht aus ontologischer Gegebenheit.</w:t>
      </w:r>
    </w:p>
    <w:p w:rsidR="00000000" w:rsidDel="00000000" w:rsidP="00000000" w:rsidRDefault="00000000" w:rsidRPr="00000000" w14:paraId="0000009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Tegmark formuliert dazu eine grundlegende These:</w:t>
      </w:r>
    </w:p>
    <w:p w:rsidR="00000000" w:rsidDel="00000000" w:rsidP="00000000" w:rsidRDefault="00000000" w:rsidRPr="00000000" w14:paraId="0000009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universe is not made of stuff, but of mathematical structure.” [15, S. 23]</w:t>
      </w:r>
    </w:p>
    <w:p w:rsidR="00000000" w:rsidDel="00000000" w:rsidP="00000000" w:rsidRDefault="00000000" w:rsidRPr="00000000" w14:paraId="0000009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Damit wird MU zur prästrukturellen Arena, in der durch Zuweisungen emergente physikalische Eigenschaften wie Raum, Zeit, Masse und Wechselwirkung überhaupt erst entstehen können.</w:t>
      </w:r>
    </w:p>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spacing w:after="280" w:before="280" w:line="240" w:lineRule="auto"/>
        <w:rPr/>
      </w:pPr>
      <w:bookmarkStart w:colFirst="0" w:colLast="0" w:name="_71vp3iezn7op" w:id="26"/>
      <w:bookmarkEnd w:id="26"/>
      <w:r w:rsidDel="00000000" w:rsidR="00000000" w:rsidRPr="00000000">
        <w:rPr>
          <w:rtl w:val="0"/>
        </w:rPr>
        <w:t xml:space="preserve">3.3.2 Bezugspunkt als Träger funktionaler Bestimmung</w:t>
      </w:r>
    </w:p>
    <w:p w:rsidR="00000000" w:rsidDel="00000000" w:rsidP="00000000" w:rsidRDefault="00000000" w:rsidRPr="00000000" w14:paraId="0000009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Jeder Bezugspunkt U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MU fungiert als Träger funktionaler Zuweisung. Er besitzt keine Geometrie, keine Masse, keine Zeit – lediglich die Fähigkeit, durch Funktionen differenziert zu werden. Diese Funktionen können sowohl geometrischer (z. B. x(U)) als auch physikalischer Natur (z. B. h(x,y,z)) sein. Die operative Bedeutung des Bezugspunkts liegt also in seiner Rolle als „Adresse“ im Sinne einer mathematischen Zuordnung:</w:t>
      </w:r>
    </w:p>
    <w:p w:rsidR="00000000" w:rsidDel="00000000" w:rsidP="00000000" w:rsidRDefault="00000000" w:rsidRPr="00000000" w14:paraId="0000009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m:oMath>
        <m:r>
          <w:rPr>
            <w:rFonts w:ascii="Times New Roman" w:cs="Times New Roman" w:eastAsia="Times New Roman" w:hAnsi="Times New Roman"/>
            <w:sz w:val="24"/>
            <w:szCs w:val="24"/>
          </w:rPr>
          <m:t xml:space="preserve">f:MU</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ℜ</m:t>
        </m:r>
        <m:r>
          <w:rPr>
            <w:rFonts w:ascii="Times New Roman" w:cs="Times New Roman" w:eastAsia="Times New Roman" w:hAnsi="Times New Roman"/>
            <w:sz w:val="24"/>
            <w:szCs w:val="24"/>
          </w:rPr>
          <m:t xml:space="preserve">, U </m:t>
        </m:r>
        <m:r>
          <w:rPr>
            <w:rFonts w:ascii="Cambria Math" w:cs="Cambria Math" w:eastAsia="Cambria Math" w:hAnsi="Cambria Math"/>
            <w:sz w:val="24"/>
            <w:szCs w:val="24"/>
          </w:rPr>
          <m:t xml:space="preserve">↦</m:t>
        </m:r>
        <m:r>
          <w:rPr>
            <w:rFonts w:ascii="Times New Roman" w:cs="Times New Roman" w:eastAsia="Times New Roman" w:hAnsi="Times New Roman"/>
            <w:sz w:val="24"/>
            <w:szCs w:val="24"/>
          </w:rPr>
          <m:t xml:space="preserve"> f(U)</m:t>
        </m:r>
      </m:oMath>
      <w:r w:rsidDel="00000000" w:rsidR="00000000" w:rsidRPr="00000000">
        <w:rPr>
          <w:rtl w:val="0"/>
        </w:rPr>
      </w:r>
    </w:p>
    <w:p w:rsidR="00000000" w:rsidDel="00000000" w:rsidP="00000000" w:rsidRDefault="00000000" w:rsidRPr="00000000" w14:paraId="0000009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Bezugspunkte sind damit keine Elemente einer vordefinierten Raum-Zeit-Struktur, sondern Bausteine eines funktionalen Netzwerkes, in dem alle physikalischen Ordnungen durch Relation und Funktionszuweisung erzeugt werden. Dieser Zugang ist kompatibel mit Konzepten der nicht-kommutativen Geometrie, wo Lokalität ebenfalls durch algebraische Strukturen ersetzt wird (Connes, [16, S. 114]).</w:t>
      </w:r>
    </w:p>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spacing w:after="280" w:before="280" w:line="240" w:lineRule="auto"/>
        <w:rPr/>
      </w:pPr>
      <w:bookmarkStart w:colFirst="0" w:colLast="0" w:name="_5wbdxuncvjg3" w:id="27"/>
      <w:bookmarkEnd w:id="27"/>
      <w:r w:rsidDel="00000000" w:rsidR="00000000" w:rsidRPr="00000000">
        <w:rPr>
          <w:rtl w:val="0"/>
        </w:rPr>
        <w:t xml:space="preserve">3.3.3 Beobachterabhängigkeit und Konstitution durch Modellbildung</w:t>
      </w:r>
    </w:p>
    <w:p w:rsidR="00000000" w:rsidDel="00000000" w:rsidP="00000000" w:rsidRDefault="00000000" w:rsidRPr="00000000" w14:paraId="0000009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Ein zentrales Merkmal des Bezugspunktfeldes ist seine Abhängigkeit von der Modellbildung des Beobachters. Es ist nicht Teil einer objektiven Realität im klassischen Sinn, sondern konstituiert sich durch die epistemische Aktivität: Bezugspunkte entstehen erst durch die Wahl eines Modells, das Zuweisungen erlaubt.</w:t>
      </w:r>
    </w:p>
    <w:p w:rsidR="00000000" w:rsidDel="00000000" w:rsidP="00000000" w:rsidRDefault="00000000" w:rsidRPr="00000000" w14:paraId="0000009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Bohr drückt diese erkenntnistheoretische Position prägnant aus:</w:t>
      </w:r>
    </w:p>
    <w:p w:rsidR="00000000" w:rsidDel="00000000" w:rsidP="00000000" w:rsidRDefault="00000000" w:rsidRPr="00000000" w14:paraId="0000009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gibt keine Quantenwelt. Es gibt nur eine physikalische Beschreibung.“ [17, S. 89]</w:t>
      </w:r>
    </w:p>
    <w:p w:rsidR="00000000" w:rsidDel="00000000" w:rsidP="00000000" w:rsidRDefault="00000000" w:rsidRPr="00000000" w14:paraId="000000A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Daraus folgt: MU ist keine Entdeckung, sondern eine Konstruktion. Der Physiker schafft durch seine Messpraktiken und funktionalen Modelle die Bühne, auf der physikalische Realität in Erscheinung tritt. Das Bezugspunktfeld ist somit nicht Teil der ontologischen Welt, sondern der epistemischen Strukturierung.</w:t>
      </w:r>
    </w:p>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spacing w:after="280" w:before="280" w:line="240" w:lineRule="auto"/>
        <w:rPr/>
      </w:pPr>
      <w:bookmarkStart w:colFirst="0" w:colLast="0" w:name="_k5cwwhwo65ja" w:id="28"/>
      <w:bookmarkEnd w:id="28"/>
      <w:r w:rsidDel="00000000" w:rsidR="00000000" w:rsidRPr="00000000">
        <w:rPr>
          <w:rtl w:val="0"/>
        </w:rPr>
        <w:t xml:space="preserve">3.3.4 Reflexive Architektur: Beobachter im eigenen Feld</w:t>
      </w:r>
    </w:p>
    <w:p w:rsidR="00000000" w:rsidDel="00000000" w:rsidP="00000000" w:rsidRDefault="00000000" w:rsidRPr="00000000" w14:paraId="000000A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funktionalen Bezugssystem ist der Beobachter nicht außerhalb des Bezugspunktfeldes angesiedelt, sondern selbst durch Bezugspunkte modelliert. Das Subjekt der Erkenntnis ist damit Teil jener Struktur, die es beschreibt. Diese Selbstreferentialität führt zu einer reflexiven Architektur des Modells: Es gibt keine externe Instanz, sondern nur die interne Dynamik von Zuweisungen.</w:t>
      </w:r>
    </w:p>
    <w:p w:rsidR="00000000" w:rsidDel="00000000" w:rsidP="00000000" w:rsidRDefault="00000000" w:rsidRPr="00000000" w14:paraId="000000A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 Konsequenz ist ein erkenntnistheoretischer Realismus zweiter Ordnung: Realität ist nicht das, was unabhängig vom Beobachter existiert, sondern das, was sich aus den von ihm vorgenommenen Zuweisungen stabilisiert.</w:t>
      </w:r>
    </w:p>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spacing w:after="280" w:before="280" w:line="240" w:lineRule="auto"/>
        <w:rPr/>
      </w:pPr>
      <w:bookmarkStart w:colFirst="0" w:colLast="0" w:name="_fci7ueotfvg1" w:id="29"/>
      <w:bookmarkEnd w:id="29"/>
      <w:r w:rsidDel="00000000" w:rsidR="00000000" w:rsidRPr="00000000">
        <w:rPr>
          <w:rtl w:val="0"/>
        </w:rPr>
        <w:t xml:space="preserve">3.3.5 Vergleich klassischer Bezugssysteme</w:t>
      </w:r>
    </w:p>
    <w:p w:rsidR="00000000" w:rsidDel="00000000" w:rsidP="00000000" w:rsidRDefault="00000000" w:rsidRPr="00000000" w14:paraId="000000A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Zum besseren Verständnis lässt sich das funktionale Bezugspunktfeld MU in Beziehung zu klassischen Raumauffassungen setzen:</w:t>
      </w:r>
    </w:p>
    <w:tbl>
      <w:tblPr>
        <w:tblStyle w:val="Table1"/>
        <w:tblW w:w="9072.0" w:type="dxa"/>
        <w:jc w:val="left"/>
        <w:tblLayout w:type="fixed"/>
        <w:tblLook w:val="0400"/>
      </w:tblPr>
      <w:tblGrid>
        <w:gridCol w:w="1515"/>
        <w:gridCol w:w="2326"/>
        <w:gridCol w:w="2714"/>
        <w:gridCol w:w="2517"/>
        <w:tblGridChange w:id="0">
          <w:tblGrid>
            <w:gridCol w:w="1515"/>
            <w:gridCol w:w="2326"/>
            <w:gridCol w:w="2714"/>
            <w:gridCol w:w="2517"/>
          </w:tblGrid>
        </w:tblGridChange>
      </w:tblGrid>
      <w:tr>
        <w:trPr>
          <w:cantSplit w:val="0"/>
          <w:tblHeader w:val="1"/>
        </w:trPr>
        <w:tc>
          <w:tcPr>
            <w:vAlign w:val="center"/>
          </w:tcPr>
          <w:p w:rsidR="00000000" w:rsidDel="00000000" w:rsidP="00000000" w:rsidRDefault="00000000" w:rsidRPr="00000000" w14:paraId="000000A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Modelltyp</w:t>
            </w:r>
          </w:p>
        </w:tc>
        <w:tc>
          <w:tcPr>
            <w:vAlign w:val="center"/>
          </w:tcPr>
          <w:p w:rsidR="00000000" w:rsidDel="00000000" w:rsidP="00000000" w:rsidRDefault="00000000" w:rsidRPr="00000000" w14:paraId="000000A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Raumstruktur</w:t>
            </w:r>
          </w:p>
        </w:tc>
        <w:tc>
          <w:tcPr>
            <w:vAlign w:val="center"/>
          </w:tcPr>
          <w:p w:rsidR="00000000" w:rsidDel="00000000" w:rsidP="00000000" w:rsidRDefault="00000000" w:rsidRPr="00000000" w14:paraId="000000A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Bezugspunkte</w:t>
            </w:r>
          </w:p>
        </w:tc>
        <w:tc>
          <w:tcPr>
            <w:vAlign w:val="center"/>
          </w:tcPr>
          <w:p w:rsidR="00000000" w:rsidDel="00000000" w:rsidP="00000000" w:rsidRDefault="00000000" w:rsidRPr="00000000" w14:paraId="000000A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Beobachterrolle</w:t>
            </w:r>
          </w:p>
        </w:tc>
      </w:tr>
      <w:tr>
        <w:trPr>
          <w:cantSplit w:val="0"/>
          <w:tblHeader w:val="0"/>
        </w:trPr>
        <w:tc>
          <w:tcPr>
            <w:vAlign w:val="center"/>
          </w:tcPr>
          <w:p w:rsidR="00000000" w:rsidDel="00000000" w:rsidP="00000000" w:rsidRDefault="00000000" w:rsidRPr="00000000" w14:paraId="000000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Newtonianisch</w:t>
            </w:r>
          </w:p>
        </w:tc>
        <w:tc>
          <w:tcPr>
            <w:vAlign w:val="center"/>
          </w:tcPr>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Absoluter Raum</w:t>
            </w:r>
          </w:p>
        </w:tc>
        <w:tc>
          <w:tcPr>
            <w:vAlign w:val="center"/>
          </w:tcPr>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Vordefiniert durch Koordinaten</w:t>
            </w:r>
          </w:p>
        </w:tc>
        <w:tc>
          <w:tcPr>
            <w:vAlign w:val="center"/>
          </w:tcPr>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 fixiert</w:t>
            </w:r>
          </w:p>
        </w:tc>
      </w:tr>
      <w:tr>
        <w:trPr>
          <w:cantSplit w:val="0"/>
          <w:tblHeader w:val="0"/>
        </w:trPr>
        <w:tc>
          <w:tcPr>
            <w:vAlign w:val="center"/>
          </w:tcPr>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Relativistisch</w:t>
            </w:r>
          </w:p>
        </w:tc>
        <w:tc>
          <w:tcPr>
            <w:vAlign w:val="center"/>
          </w:tcPr>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Raum-Zeit-Kontinuum</w:t>
            </w:r>
          </w:p>
        </w:tc>
        <w:tc>
          <w:tcPr>
            <w:vAlign w:val="center"/>
          </w:tcPr>
          <w:p w:rsidR="00000000" w:rsidDel="00000000" w:rsidP="00000000" w:rsidRDefault="00000000" w:rsidRPr="00000000" w14:paraId="000000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Ereignisse im vierdim. Raum</w:t>
            </w:r>
          </w:p>
        </w:tc>
        <w:tc>
          <w:tcPr>
            <w:vAlign w:val="center"/>
          </w:tcPr>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Eingebettet</w:t>
            </w:r>
          </w:p>
        </w:tc>
      </w:tr>
      <w:tr>
        <w:trPr>
          <w:cantSplit w:val="0"/>
          <w:tblHeader w:val="0"/>
        </w:trPr>
        <w:tc>
          <w:tcPr>
            <w:vAlign w:val="center"/>
          </w:tcPr>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Funktional</w:t>
            </w:r>
          </w:p>
        </w:tc>
        <w:tc>
          <w:tcPr>
            <w:vAlign w:val="center"/>
          </w:tcPr>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durch Zuweisung</w:t>
            </w:r>
          </w:p>
        </w:tc>
        <w:tc>
          <w:tcPr>
            <w:vAlign w:val="center"/>
          </w:tcPr>
          <w:p w:rsidR="00000000" w:rsidDel="00000000" w:rsidP="00000000" w:rsidRDefault="00000000" w:rsidRPr="00000000" w14:paraId="000000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Dynamisch emergent</w:t>
            </w:r>
          </w:p>
        </w:tc>
        <w:tc>
          <w:tcPr>
            <w:vAlign w:val="center"/>
          </w:tcPr>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Teilnehmend, konstruierend</w:t>
            </w:r>
          </w:p>
        </w:tc>
      </w:tr>
    </w:tbl>
    <w:p w:rsidR="00000000" w:rsidDel="00000000" w:rsidP="00000000" w:rsidRDefault="00000000" w:rsidRPr="00000000" w14:paraId="000000B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 funktionale Modell hebt sich insbesondere durch seine relationale, dynamische und epistemisch fundierte Natur von den klassischen Modellen ab.</w:t>
      </w:r>
    </w:p>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spacing w:after="280" w:before="280" w:line="240" w:lineRule="auto"/>
        <w:rPr/>
      </w:pPr>
      <w:bookmarkStart w:colFirst="0" w:colLast="0" w:name="_syduoyi0at18" w:id="30"/>
      <w:bookmarkEnd w:id="30"/>
      <w:r w:rsidDel="00000000" w:rsidR="00000000" w:rsidRPr="00000000">
        <w:rPr>
          <w:rtl w:val="0"/>
        </w:rPr>
        <w:t xml:space="preserve">3.3.6 Fazit: Bezugspunktfeld als erkenntnislogisches Substrat</w:t>
      </w:r>
    </w:p>
    <w:p w:rsidR="00000000" w:rsidDel="00000000" w:rsidP="00000000" w:rsidRDefault="00000000" w:rsidRPr="00000000" w14:paraId="000000B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 bildet die erkenntnistheoretische Grundlage für alle folgenden physikalischen Konstruktionen. Es ersetzt die Idee eines vorgegebenen Raumes durch eine mathematisch-funktionale Grundstruktur, die offen für emergente Eigenschaften ist. Die Rolle des Beobachters wird integriert, die Trennung zwischen Subjekt und Objekt aufgehoben. Damit bietet das Bezugspunktfeld MU einen innovativen Ausgangspunkt für eine postklassische, reflexive Physik.</w:t>
      </w:r>
    </w:p>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Quellen zu Abschnitt 3.3</w:t>
      </w:r>
    </w:p>
    <w:p w:rsidR="00000000" w:rsidDel="00000000" w:rsidP="00000000" w:rsidRDefault="00000000" w:rsidRPr="00000000" w14:paraId="000000B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Tegmark, M.: Our Mathematical Universe. My Quest for the Ultimate Nature of Reality. New York: Knopf, 2014.</w:t>
        <w:br w:type="textWrapping"/>
        <w:t xml:space="preserve">[16] Connes, A.: Noncommutative Geometry. San Diego: Academic Press, 1994.</w:t>
        <w:br w:type="textWrapping"/>
        <w:t xml:space="preserve">[17] Bohr, N.: Atomic Physics and Human Knowledge. Woodbridge: Ox Bow Press, 1987.</w:t>
        <w:br w:type="textWrapping"/>
        <w:t xml:space="preserve">[18] Rovelli, C.: Reality Is Not What It Seems: The Journey to Quantum Gravity. New York: Riverhead Books, 2017.</w:t>
      </w:r>
    </w:p>
    <w:p w:rsidR="00000000" w:rsidDel="00000000" w:rsidP="00000000" w:rsidRDefault="00000000" w:rsidRPr="00000000" w14:paraId="000000BF">
      <w:pPr>
        <w:pStyle w:val="Heading2"/>
        <w:rPr/>
      </w:pPr>
      <w:bookmarkStart w:colFirst="0" w:colLast="0" w:name="_aq4myqqi50ap" w:id="31"/>
      <w:bookmarkEnd w:id="31"/>
      <w:r w:rsidDel="00000000" w:rsidR="00000000" w:rsidRPr="00000000">
        <w:rPr>
          <w:rtl w:val="0"/>
        </w:rPr>
        <w:t xml:space="preserve">3.4 Raumfunktionen x(U), y(U), z(U): Die Emergenz des Ortes – Eine vertiefte Analyse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klassischen physikalischen Weltbild wird Raum als ein passives, a priori gegebenes Kontinuum verstanden – ein universeller Behälter für physikalische Prozesse. Dieses Konzept entspricht einer „containerartigen“ Ontologie des Raums, die vor allem seit Newton das naturwissenschaftliche Denken prägte. Im Rahmen des funktionalen Bezugssystems jedoch wird dieser Zugang grundlegend hinterfragt: Raum ist hier kein vorausgesetzter Behälter, sondern ein emergentes, funktional zugewiesenes Konstrukt. Er entsteht nicht durch „Entdeckung“, sondern durch Zuordnung – durch mathematisch definierte Funktionen, die jedem abstrakten Bezugspunkt Koordinatenwerte zuweisen. Der Ort ist somit kein gegebener Sachverhalt, sondern ein durch Operationen erzeugter Effekt. Diese Perspektive rückt das epistemische Subjekt in das Zentrum der raumkonstituierenden Prozesse.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rPr/>
      </w:pPr>
      <w:r w:rsidDel="00000000" w:rsidR="00000000" w:rsidRPr="00000000">
        <w:rPr>
          <w:b w:val="0"/>
          <w:rtl w:val="0"/>
        </w:rPr>
        <w:t xml:space="preserve">3.4.1 Definition von Raumfunktionen</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funktionalen Modell wird jedem Bezugspunkt U</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 wobei M die Menge aller möglichen Bezugspunkte bezeichnet – ein Tripel reeller Zahlen zugeordnet:</w:t>
      </w:r>
    </w:p>
    <w:p w:rsidR="00000000" w:rsidDel="00000000" w:rsidP="00000000" w:rsidRDefault="00000000" w:rsidRPr="00000000" w14:paraId="000000C4">
      <w:pPr>
        <w:rPr/>
      </w:pPr>
      <w:r w:rsidDel="00000000" w:rsidR="00000000" w:rsidRPr="00000000">
        <w:rPr>
          <w:rtl w:val="0"/>
        </w:rPr>
        <w:tab/>
        <w:tab/>
      </w:r>
      <m:oMath>
        <m:r>
          <w:rPr/>
          <m:t xml:space="preserve">x,y,z:M</m:t>
        </m:r>
        <m:r>
          <w:rPr/>
          <m:t>→</m:t>
        </m:r>
        <m:r>
          <w:rPr/>
          <m:t>ℜ</m:t>
        </m:r>
        <m:r>
          <w:rPr/>
          <m:t xml:space="preserve">, U </m:t>
        </m:r>
        <m:r>
          <w:rPr>
            <w:rFonts w:ascii="Cambria Math" w:cs="Cambria Math" w:eastAsia="Cambria Math" w:hAnsi="Cambria Math"/>
          </w:rPr>
          <m:t xml:space="preserve">↦</m:t>
        </m:r>
        <m:r>
          <w:rPr/>
          <m:t xml:space="preserve">  (x(U),y(U),z(U))</m:t>
        </m:r>
      </m:oMath>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Funktionen x(U),y(U),z(U) definieren den Raum nicht als absolute Entität, sondern als Ergebnis einer strukturierten Abbildung. Es handelt sich um eine epistemisch aktive Zuordnung: Ein Ort existiert nur, insofern er durch </w:t>
      </w:r>
      <w:r w:rsidDel="00000000" w:rsidR="00000000" w:rsidRPr="00000000">
        <w:rPr>
          <w:rFonts w:ascii="Times New Roman" w:cs="Times New Roman" w:eastAsia="Times New Roman" w:hAnsi="Times New Roman"/>
          <w:sz w:val="24"/>
          <w:szCs w:val="24"/>
          <w:rtl w:val="0"/>
        </w:rPr>
        <w:t xml:space="preserve">einen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Koordinatentripel referenziert wird. Misner, Thorne und Wheeler formulieren: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coordinates are labels assigned to events by the observer; they have no meaning apart from the rules that assign physical quantities to them.“ [21, S. 396]</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Raum wird hier als funktional generiertes Adressierungssystem verstanden – eine Setzung, die erst im Kontext der Messung physikalische Relevanz erhält.</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rPr/>
      </w:pPr>
      <w:r w:rsidDel="00000000" w:rsidR="00000000" w:rsidRPr="00000000">
        <w:rPr>
          <w:b w:val="0"/>
          <w:rtl w:val="0"/>
        </w:rPr>
        <w:t xml:space="preserve">3.4.2 Unabhängigkeit der Raumrichtungen und Metrikfreiheit</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Funktionen x(U),y(U),z(U) sind prinzipiell unabhängig voneinander. Es wird keine a priori-Metrik angenommen. Während im klassischen euklidischen Raum die Struktur durch die Metrik</w:t>
      </w:r>
    </w:p>
    <w:p w:rsidR="00000000" w:rsidDel="00000000" w:rsidP="00000000" w:rsidRDefault="00000000" w:rsidRPr="00000000" w14:paraId="000000CB">
      <w:pPr>
        <w:rPr/>
      </w:pPr>
      <w:r w:rsidDel="00000000" w:rsidR="00000000" w:rsidRPr="00000000">
        <w:rPr>
          <w:rtl w:val="0"/>
        </w:rPr>
        <w:tab/>
        <w:tab/>
      </w:r>
      <m:oMath>
        <m:r>
          <w:rPr/>
          <m:t xml:space="preserve">d</m:t>
        </m:r>
        <m:sSup>
          <m:sSupPr>
            <m:ctrlPr>
              <w:rPr/>
            </m:ctrlPr>
          </m:sSupPr>
          <m:e>
            <m:r>
              <w:rPr/>
              <m:t xml:space="preserve">s</m:t>
            </m:r>
          </m:e>
          <m:sup>
            <m:r>
              <w:rPr/>
              <m:t xml:space="preserve">2</m:t>
            </m:r>
          </m:sup>
        </m:sSup>
        <m:r>
          <w:rPr/>
          <m:t xml:space="preserve">=d</m:t>
        </m:r>
        <m:sSup>
          <m:sSupPr>
            <m:ctrlPr>
              <w:rPr/>
            </m:ctrlPr>
          </m:sSupPr>
          <m:e>
            <m:r>
              <w:rPr/>
              <m:t xml:space="preserve">x</m:t>
            </m:r>
          </m:e>
          <m:sup>
            <m:r>
              <w:rPr/>
              <m:t xml:space="preserve">2</m:t>
            </m:r>
          </m:sup>
        </m:sSup>
        <m:r>
          <w:rPr/>
          <m:t xml:space="preserve">+d</m:t>
        </m:r>
        <m:sSup>
          <m:sSupPr>
            <m:ctrlPr>
              <w:rPr/>
            </m:ctrlPr>
          </m:sSupPr>
          <m:e>
            <m:r>
              <w:rPr/>
              <m:t xml:space="preserve">y</m:t>
            </m:r>
          </m:e>
          <m:sup>
            <m:r>
              <w:rPr/>
              <m:t xml:space="preserve">2</m:t>
            </m:r>
          </m:sup>
        </m:sSup>
        <m:r>
          <w:rPr/>
          <m:t xml:space="preserve">+d</m:t>
        </m:r>
        <m:sSup>
          <m:sSupPr>
            <m:ctrlPr>
              <w:rPr/>
            </m:ctrlPr>
          </m:sSupPr>
          <m:e>
            <m:r>
              <w:rPr/>
              <m:t xml:space="preserve">z</m:t>
            </m:r>
          </m:e>
          <m:sup>
            <m:r>
              <w:rPr/>
              <m:t xml:space="preserve">2</m:t>
            </m:r>
          </m:sup>
        </m:sSup>
      </m:oMath>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vorgegeben ist, erlaubt das funktionale System eine offenere, vorstrukturfreie Konstruktion. </w:t>
      </w:r>
    </w:p>
    <w:p w:rsidR="00000000" w:rsidDel="00000000" w:rsidP="00000000" w:rsidRDefault="00000000" w:rsidRPr="00000000" w14:paraId="000000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Diese Gleichung beschreibt das Quadrat des </w:t>
      </w:r>
      <w:r w:rsidDel="00000000" w:rsidR="00000000" w:rsidRPr="00000000">
        <w:rPr>
          <w:rFonts w:ascii="Times New Roman" w:cs="Times New Roman" w:eastAsia="Times New Roman" w:hAnsi="Times New Roman"/>
          <w:b w:val="1"/>
          <w:sz w:val="24"/>
          <w:szCs w:val="24"/>
          <w:rtl w:val="0"/>
        </w:rPr>
        <w:t xml:space="preserve">Infinitesimalen Abstands</w:t>
      </w:r>
      <w:r w:rsidDel="00000000" w:rsidR="00000000" w:rsidRPr="00000000">
        <w:rPr>
          <w:rFonts w:ascii="Times New Roman" w:cs="Times New Roman" w:eastAsia="Times New Roman" w:hAnsi="Times New Roman"/>
          <w:sz w:val="24"/>
          <w:szCs w:val="24"/>
          <w:rtl w:val="0"/>
        </w:rPr>
        <w:t xml:space="preserve"> ds zwischen zwei Punkten im euklidischen Raum. Der Ausdruck ist die </w:t>
      </w:r>
      <w:r w:rsidDel="00000000" w:rsidR="00000000" w:rsidRPr="00000000">
        <w:rPr>
          <w:rFonts w:ascii="Times New Roman" w:cs="Times New Roman" w:eastAsia="Times New Roman" w:hAnsi="Times New Roman"/>
          <w:b w:val="1"/>
          <w:sz w:val="24"/>
          <w:szCs w:val="24"/>
          <w:rtl w:val="0"/>
        </w:rPr>
        <w:t xml:space="preserve">Metrik</w:t>
      </w:r>
      <w:r w:rsidDel="00000000" w:rsidR="00000000" w:rsidRPr="00000000">
        <w:rPr>
          <w:rFonts w:ascii="Times New Roman" w:cs="Times New Roman" w:eastAsia="Times New Roman" w:hAnsi="Times New Roman"/>
          <w:sz w:val="24"/>
          <w:szCs w:val="24"/>
          <w:rtl w:val="0"/>
        </w:rPr>
        <w:t xml:space="preserve"> des </w:t>
      </w:r>
      <w:r w:rsidDel="00000000" w:rsidR="00000000" w:rsidRPr="00000000">
        <w:rPr>
          <w:rFonts w:ascii="Times New Roman" w:cs="Times New Roman" w:eastAsia="Times New Roman" w:hAnsi="Times New Roman"/>
          <w:b w:val="1"/>
          <w:sz w:val="24"/>
          <w:szCs w:val="24"/>
          <w:rtl w:val="0"/>
        </w:rPr>
        <w:t xml:space="preserve">euklidischen Raums</w:t>
      </w:r>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m:t>ℜ</m:t>
            </m:r>
          </m:e>
          <m:sup>
            <m:r>
              <w:rPr>
                <w:rFonts w:ascii="Times New Roman" w:cs="Times New Roman" w:eastAsia="Times New Roman" w:hAnsi="Times New Roman"/>
                <w:sz w:val="24"/>
                <w:szCs w:val="24"/>
              </w:rPr>
              <m:t xml:space="preserve">3</m:t>
            </m:r>
          </m:sup>
        </m:sSup>
      </m:oMath>
      <w:r w:rsidDel="00000000" w:rsidR="00000000" w:rsidRPr="00000000">
        <w:rPr>
          <w:rFonts w:ascii="Times New Roman" w:cs="Times New Roman" w:eastAsia="Times New Roman" w:hAnsi="Times New Roman"/>
          <w:sz w:val="24"/>
          <w:szCs w:val="24"/>
          <w:rtl w:val="0"/>
        </w:rPr>
        <w:t xml:space="preserve"> in kartesischen Koordinaten (x,y,z).</w:t>
      </w:r>
    </w:p>
    <w:p w:rsidR="00000000" w:rsidDel="00000000" w:rsidP="00000000" w:rsidRDefault="00000000" w:rsidRPr="00000000" w14:paraId="000000CE">
      <w:pPr>
        <w:pStyle w:val="Heading3"/>
        <w:keepNext w:val="0"/>
        <w:keepLines w:val="0"/>
        <w:spacing w:after="80" w:before="280" w:line="240" w:lineRule="auto"/>
        <w:rPr>
          <w:rFonts w:ascii="Times New Roman" w:cs="Times New Roman" w:eastAsia="Times New Roman" w:hAnsi="Times New Roman"/>
          <w:b w:val="1"/>
          <w:color w:val="000000"/>
          <w:sz w:val="26"/>
          <w:szCs w:val="26"/>
        </w:rPr>
      </w:pPr>
      <w:bookmarkStart w:colFirst="0" w:colLast="0" w:name="_70jjguqbhjkr" w:id="32"/>
      <w:bookmarkEnd w:id="32"/>
      <w:r w:rsidDel="00000000" w:rsidR="00000000" w:rsidRPr="00000000">
        <w:rPr>
          <w:rFonts w:ascii="Times New Roman" w:cs="Times New Roman" w:eastAsia="Times New Roman" w:hAnsi="Times New Roman"/>
          <w:b w:val="1"/>
          <w:color w:val="000000"/>
          <w:sz w:val="26"/>
          <w:szCs w:val="26"/>
          <w:rtl w:val="0"/>
        </w:rPr>
        <w:t xml:space="preserve">Bedeutung der Formel:</w:t>
      </w:r>
    </w:p>
    <w:p w:rsidR="00000000" w:rsidDel="00000000" w:rsidP="00000000" w:rsidRDefault="00000000" w:rsidRPr="00000000" w14:paraId="000000CF">
      <w:pPr>
        <w:numPr>
          <w:ilvl w:val="0"/>
          <w:numId w:val="44"/>
        </w:numPr>
        <w:spacing w:after="0" w:afterAutospacing="0" w:before="240" w:line="24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b w:val="1"/>
            <w:sz w:val="24"/>
            <w:szCs w:val="24"/>
          </w:rPr>
          <m:t xml:space="preserve">d</m:t>
        </m:r>
        <m:sSup>
          <m:sSupPr>
            <m:ctrlPr>
              <w:rPr>
                <w:rFonts w:ascii="Times New Roman" w:cs="Times New Roman" w:eastAsia="Times New Roman" w:hAnsi="Times New Roman"/>
                <w:b w:val="1"/>
                <w:sz w:val="24"/>
                <w:szCs w:val="24"/>
              </w:rPr>
            </m:ctrlPr>
          </m:sSupPr>
          <m:e>
            <m:r>
              <w:rPr>
                <w:rFonts w:ascii="Times New Roman" w:cs="Times New Roman" w:eastAsia="Times New Roman" w:hAnsi="Times New Roman"/>
                <w:b w:val="1"/>
                <w:sz w:val="24"/>
                <w:szCs w:val="24"/>
              </w:rPr>
              <m:t xml:space="preserve">s</m:t>
            </m:r>
          </m:e>
          <m:sup>
            <m:r>
              <w:rPr>
                <w:rFonts w:ascii="Times New Roman" w:cs="Times New Roman" w:eastAsia="Times New Roman" w:hAnsi="Times New Roman"/>
                <w:b w:val="1"/>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D0">
      <w:pPr>
        <w:numPr>
          <w:ilvl w:val="1"/>
          <w:numId w:val="4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 ist das Quadrat des infinitesimalen Abstands zwischen zwei Punkten. Ein infinitesimales Stück Abstand dsdsds beschreibt, wie weit zwei nahe beieinander liegende Punkte voneinander entfernt sind.</w:t>
        <w:br w:type="textWrapping"/>
      </w:r>
    </w:p>
    <w:p w:rsidR="00000000" w:rsidDel="00000000" w:rsidP="00000000" w:rsidRDefault="00000000" w:rsidRPr="00000000" w14:paraId="000000D1">
      <w:pPr>
        <w:numPr>
          <w:ilvl w:val="1"/>
          <w:numId w:val="4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handelt sich um das Quadrat der </w:t>
      </w:r>
      <w:r w:rsidDel="00000000" w:rsidR="00000000" w:rsidRPr="00000000">
        <w:rPr>
          <w:rFonts w:ascii="Times New Roman" w:cs="Times New Roman" w:eastAsia="Times New Roman" w:hAnsi="Times New Roman"/>
          <w:b w:val="1"/>
          <w:sz w:val="24"/>
          <w:szCs w:val="24"/>
          <w:rtl w:val="0"/>
        </w:rPr>
        <w:t xml:space="preserve">Länge</w:t>
      </w:r>
      <w:r w:rsidDel="00000000" w:rsidR="00000000" w:rsidRPr="00000000">
        <w:rPr>
          <w:rFonts w:ascii="Times New Roman" w:cs="Times New Roman" w:eastAsia="Times New Roman" w:hAnsi="Times New Roman"/>
          <w:sz w:val="24"/>
          <w:szCs w:val="24"/>
          <w:rtl w:val="0"/>
        </w:rPr>
        <w:t xml:space="preserve"> eines infinitesimalen Vektors im Raum.</w:t>
        <w:br w:type="textWrapping"/>
      </w:r>
    </w:p>
    <w:p w:rsidR="00000000" w:rsidDel="00000000" w:rsidP="00000000" w:rsidRDefault="00000000" w:rsidRPr="00000000" w14:paraId="000000D2">
      <w:pPr>
        <w:numPr>
          <w:ilvl w:val="0"/>
          <w:numId w:val="4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dx,dy,dz</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D3">
      <w:pPr>
        <w:numPr>
          <w:ilvl w:val="1"/>
          <w:numId w:val="4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Dies sind die </w:t>
      </w:r>
      <w:r w:rsidDel="00000000" w:rsidR="00000000" w:rsidRPr="00000000">
        <w:rPr>
          <w:rFonts w:ascii="Times New Roman" w:cs="Times New Roman" w:eastAsia="Times New Roman" w:hAnsi="Times New Roman"/>
          <w:b w:val="1"/>
          <w:sz w:val="24"/>
          <w:szCs w:val="24"/>
          <w:rtl w:val="0"/>
        </w:rPr>
        <w:t xml:space="preserve">Differentiale</w:t>
      </w:r>
      <w:r w:rsidDel="00000000" w:rsidR="00000000" w:rsidRPr="00000000">
        <w:rPr>
          <w:rFonts w:ascii="Times New Roman" w:cs="Times New Roman" w:eastAsia="Times New Roman" w:hAnsi="Times New Roman"/>
          <w:sz w:val="24"/>
          <w:szCs w:val="24"/>
          <w:rtl w:val="0"/>
        </w:rPr>
        <w:t xml:space="preserve"> der Koordinaten xxx, yyy und zzz, also die infinitesimalen Änderungen der Koordinaten in den entsprechenden Richtungen.</w:t>
        <w:br w:type="textWrapping"/>
      </w:r>
    </w:p>
    <w:p w:rsidR="00000000" w:rsidDel="00000000" w:rsidP="00000000" w:rsidRDefault="00000000" w:rsidRPr="00000000" w14:paraId="000000D4">
      <w:pPr>
        <w:numPr>
          <w:ilvl w:val="1"/>
          <w:numId w:val="4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dxdxdx ist die Änderung der Koordinate xxx, dydydy die Änderung von yyy und dzdzdz die Änderung von zzz.</w:t>
        <w:br w:type="textWrapping"/>
      </w:r>
    </w:p>
    <w:p w:rsidR="00000000" w:rsidDel="00000000" w:rsidP="00000000" w:rsidRDefault="00000000" w:rsidRPr="00000000" w14:paraId="000000D5">
      <w:pPr>
        <w:numPr>
          <w:ilvl w:val="0"/>
          <w:numId w:val="4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Die Bedeutung der Summe</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D6">
      <w:pPr>
        <w:numPr>
          <w:ilvl w:val="1"/>
          <w:numId w:val="44"/>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 Ausdruck </w:t>
      </w:r>
      <m:oMath>
        <m:r>
          <w:rPr>
            <w:rFonts w:ascii="Times New Roman" w:cs="Times New Roman" w:eastAsia="Times New Roman" w:hAnsi="Times New Roman"/>
            <w:sz w:val="24"/>
            <w:szCs w:val="24"/>
          </w:rPr>
          <m:t xml:space="preserve">d</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+d</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+d</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berechnet das Quadrat der Gesamtänderung des Abstands, also die Summe der quadratischen Änderungen in allen drei Dimensionen. Dies entspricht dem Pythagoras-Satz im dreidimensionalen Raum.</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Eine Metrik kann später als abgeleitete Struktur erscheinen – nicht als Ausgangspunkt. Spivak hebt hervor:</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differential geometry, the metric need not precede the structure—it may itself emerge from the morphisms assigned to the manifold.“ [22, Bd. I, S. 41]</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Offenheit erlaubt es, alternative Geometrien, wie nicht-euklidische, fraktale oder dynamische Strukturen, funktional zu integrieren – auch in Theorien wie der Loop-Quantengravitation oder Topologischen Feldtheorien.</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rPr/>
      </w:pPr>
      <w:r w:rsidDel="00000000" w:rsidR="00000000" w:rsidRPr="00000000">
        <w:rPr>
          <w:b w:val="0"/>
          <w:rtl w:val="0"/>
        </w:rPr>
        <w:t xml:space="preserve">3.4.3 Raum als Funktionswertsystem</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Raum wird hier nicht ontologisch vorausgesetzt, sondern als ein System von Funktionswerten modelliert. Jeder Punkt ist nur durch sein zugewiesenes Koordinatentripel erkennbar. Der Raum ist somit kein physikalisches Substrat, sondern ein relationales Konstrukt aus Messwerten. Penrose bringt dies auf den Punkt: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are not observing the fabric of space, but rather the rules that allow us to assign coordinates to experience.“ [23, S. 434]</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Realität des Raumes liegt also nicht in seiner stofflichen Beschaffenheit, sondern in seiner Funktion als vermittelndes Bezugssystem zwischen Beobachter und Phänomen.</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rPr/>
      </w:pPr>
      <w:r w:rsidDel="00000000" w:rsidR="00000000" w:rsidRPr="00000000">
        <w:rPr>
          <w:b w:val="0"/>
          <w:rtl w:val="0"/>
        </w:rPr>
        <w:t xml:space="preserve">3.4.4 Verallgemeinerung auf höhere Dimensionen und Phasenräume</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Struktur der Raumfunktionen lässt sich auf beliebige Dimensionen erweitern. Für einen n-dimensionalen Raum definieren wir:</w:t>
      </w:r>
    </w:p>
    <w:p w:rsidR="00000000" w:rsidDel="00000000" w:rsidP="00000000" w:rsidRDefault="00000000" w:rsidRPr="00000000" w14:paraId="000000E3">
      <w:pPr>
        <w:ind w:left="1440" w:firstLine="0"/>
        <w:rPr/>
      </w:pPr>
      <m:oMath>
        <m:sSub>
          <m:sSubPr>
            <m:ctrlPr>
              <w:rPr/>
            </m:ctrlPr>
          </m:sSubPr>
          <m:e>
            <m:r>
              <w:rPr/>
              <m:t xml:space="preserve">x</m:t>
            </m:r>
          </m:e>
          <m:sub>
            <m:r>
              <w:rPr/>
              <m:t xml:space="preserve">1</m:t>
            </m:r>
          </m:sub>
        </m:sSub>
        <m:r>
          <w:rPr/>
          <m:t xml:space="preserve">(U),</m:t>
        </m:r>
        <m:sSub>
          <m:sSubPr>
            <m:ctrlPr>
              <w:rPr/>
            </m:ctrlPr>
          </m:sSubPr>
          <m:e>
            <m:r>
              <w:rPr/>
              <m:t xml:space="preserve">x</m:t>
            </m:r>
          </m:e>
          <m:sub>
            <m:r>
              <w:rPr/>
              <m:t xml:space="preserve">2</m:t>
            </m:r>
          </m:sub>
        </m:sSub>
        <m:r>
          <w:rPr/>
          <m:t xml:space="preserve">(U), . . .,</m:t>
        </m:r>
        <m:sSub>
          <m:sSubPr>
            <m:ctrlPr>
              <w:rPr/>
            </m:ctrlPr>
          </m:sSubPr>
          <m:e>
            <m:r>
              <w:rPr/>
              <m:t xml:space="preserve">x</m:t>
            </m:r>
          </m:e>
          <m:sub>
            <m:r>
              <w:rPr/>
              <m:t xml:space="preserve">n</m:t>
            </m:r>
          </m:sub>
        </m:sSub>
        <m:r>
          <w:rPr/>
          <m:t xml:space="preserve">(U) : M</m:t>
        </m:r>
        <m:r>
          <w:rPr/>
          <m:t>∈</m:t>
        </m:r>
        <m:r>
          <w:rPr/>
          <m:t>ℜ</m:t>
        </m:r>
      </m:oMath>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Auch abstrakte Zustandsräume – etwa in der klassischen Mechanik oder Quantenmechanik – können durch Koordinaten- und Impulsfunktionen wie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(U),</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(U)</m:t>
        </m:r>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beschrieben werden. Diese generalisierten Raumfunktionen erlauben die funktionale Modellierung von Phasenräumen, Zustandsmanifalten oder sogar Informationsgeometrien. Krantz et al. bemerken: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mathematical structure of state spaces is not confined to physical extension; it applies equally to abstract dynamic systems.“ [24, S. 55]</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Damit öffnet sich das Raumkonzept für Anwendungen in nicht-physikalischen Systemen wie neuronalen Netzwerken oder ökonomischen Dynamiken.</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rPr/>
      </w:pPr>
      <w:r w:rsidDel="00000000" w:rsidR="00000000" w:rsidRPr="00000000">
        <w:rPr>
          <w:b w:val="0"/>
          <w:rtl w:val="0"/>
        </w:rPr>
        <w:t xml:space="preserve">3.4.5 Diskretisierung und Quantisierung des Raumes</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digitalen, rechnergestützten oder quantenphysikalischen Modellen wird Raum häufig diskret beschrieben:</w:t>
      </w:r>
    </w:p>
    <w:p w:rsidR="00000000" w:rsidDel="00000000" w:rsidP="00000000" w:rsidRDefault="00000000" w:rsidRPr="00000000" w14:paraId="000000EA">
      <w:pPr>
        <w:rPr/>
      </w:pPr>
      <w:r w:rsidDel="00000000" w:rsidR="00000000" w:rsidRPr="00000000">
        <w:rPr>
          <w:rtl w:val="0"/>
        </w:rPr>
        <w:tab/>
        <w:tab/>
      </w:r>
      <m:oMath>
        <m:r>
          <w:rPr/>
          <m:t xml:space="preserve">x,y,z:M</m:t>
        </m:r>
        <m:r>
          <w:rPr/>
          <m:t>→</m:t>
        </m:r>
        <m:r>
          <w:rPr/>
          <m:t xml:space="preserve">Z, U </m:t>
        </m:r>
        <m:r>
          <w:rPr>
            <w:rFonts w:ascii="Cambria Math" w:cs="Cambria Math" w:eastAsia="Cambria Math" w:hAnsi="Cambria Math"/>
          </w:rPr>
          <m:t xml:space="preserve">↦</m:t>
        </m:r>
        <m:r>
          <w:rPr/>
          <m:t xml:space="preserve">  (x(U),y(U),z(U))</m:t>
        </m:r>
      </m:oMath>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Diskretisierung entspricht einem Gittermodell, das in der Computational Physics, in Lattice-QCD oder in zellulären Automaten verwendet wird. Es ist kein Mangel, sondern ein alternativer Zugriffsmodus auf Struktur. Baez und Stay erklären: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discrete space need not be approximate or inferior; it is often a necessary model for systems where continuity has no empirical meaning.“ [25, S. 120]</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Quantisierung und Diskretisierung sind funktionale Entscheidungen – und keine ontologischen Abwertungen.</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rPr/>
      </w:pPr>
      <w:r w:rsidDel="00000000" w:rsidR="00000000" w:rsidRPr="00000000">
        <w:rPr>
          <w:b w:val="0"/>
          <w:rtl w:val="0"/>
        </w:rPr>
        <w:t xml:space="preserve">3.4.6 Raum und Messung</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Raumfunktionen realisieren den Akt der Messung selbst. Es ist nicht so, dass ein Raum da wäre, der gemessen wird – vielmehr erzeugt die Messung über die Raumfunktionen erst die raumhafte Struktur. Die Funktionen x(U),y(U),z(U)x(U), y(U), z(U)x(U),y(U),z(U) sind nicht „die Orte“, sondern das Verfahren, Orte zu erzeugen. Misner et al. betonen:</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„Physical meaning resides not in the coordinates themselves but in the relationships derived from measurement.“ [21, S. 397]</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Damit stellt sich Raum als eine abgeleitete, relationale Entität dar, die nur im Kontext epistemischer Praxis existiert.</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rPr/>
      </w:pPr>
      <w:r w:rsidDel="00000000" w:rsidR="00000000" w:rsidRPr="00000000">
        <w:rPr>
          <w:b w:val="0"/>
          <w:rtl w:val="0"/>
        </w:rPr>
        <w:t xml:space="preserve">3.4.7 Architekturwissenschaftliche Perspektiven</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Auch in den Geistes- und Kulturwissenschaften findet die funktionale Raumauffassung Resonanz. In der Architekturtheorie etwa wird Raum zunehmend als relationales Gefüge von Nutzungen, Bedeutungen und Setzungen verstanden. Die mathematische Formalisierung durch Raumfunktionen erlaubt es, diesen diskursiven Raumbegriff präzise zu modellieren. Weyl formuliert diesen Gedanken bereits philosophisch grundlegend:</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concept of space is not imposed upon us by nature; it is a mode of thinking about relations.“ [6, S. 51]</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Funktionalisierung des Raumes macht ihn somit anschlussfähig an diskursive, soziale und ästhetische Theorien – bis hin zur Phänomenologie von Husserl und Merleau-Ponty.</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rPr/>
      </w:pPr>
      <w:r w:rsidDel="00000000" w:rsidR="00000000" w:rsidRPr="00000000">
        <w:rPr>
          <w:b w:val="0"/>
          <w:rtl w:val="0"/>
        </w:rPr>
        <w:t xml:space="preserve">3.4.8 Diskussion und Ausblick</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 funktionale Raumbegriff ersetzt den Container durch ein dynamisches System von Zuweisungen. Er ist nicht der Hintergrund der Physik, sondern ein Produkt epistemischer Aktivität. Damit wird Raum zur Projektion einer funktionsbasierten Weltbeschreibung. In künftigen Arbeiten könnte untersucht werden, wie Raumfunktionen mit Energieverteilungen, Informationsdichten und Metriken gekoppelt werden können (vgl. Abschnitt 3.5). Ebenso ist die Anwendung auf Felder wie künstliche Intelligenz, sensorische Kartierung oder Architektursoziologie vielversprechend. Die funktionale Raumauffassung eröffnet ein offenes Forschungsfeld, das Physik, Geometrie, Philosophie und Technik innovativ verknüpft.</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rPr/>
      </w:pPr>
      <w:r w:rsidDel="00000000" w:rsidR="00000000" w:rsidRPr="00000000">
        <w:rPr>
          <w:b w:val="0"/>
          <w:rtl w:val="0"/>
        </w:rPr>
        <w:t xml:space="preserve">Literaturverzeichnis für Abschnitt 3.4</w:t>
      </w:r>
      <w:r w:rsidDel="00000000" w:rsidR="00000000" w:rsidRPr="00000000">
        <w:rPr>
          <w:rtl w:val="0"/>
        </w:rPr>
        <w:t xml:space="preserve"> (fortlaufend ab [20])</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Misner, C. W., Thorne, K. S., &amp; Wheeler, J. A. (1973).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Gravitation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 H. Freeman.</w:t>
        <w:br w:type="textWrapping"/>
        <w:t xml:space="preserve">[22] Spivak, M. (1999).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Comprehensive Introduction to Differential Geometry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 Publish or Perish.</w:t>
        <w:br w:type="textWrapping"/>
        <w:t xml:space="preserve">[23] Penrose, R. (2004).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Road to Reality: A Complete Guide to the Laws of the Universe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Jonathan Cape.</w:t>
        <w:br w:type="textWrapping"/>
        <w:t xml:space="preserve">[24] Krantz, S. G., Parks, H. R., et al. (2002).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Geometry of Domains in Space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Birkhäuser.</w:t>
        <w:br w:type="textWrapping"/>
        <w:t xml:space="preserve">[25] Baez, J., &amp; Stay, M. (2011).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Physics, Topology, Logic and Computation: A Rosetta Stone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New Structures for Physics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Springer.</w:t>
        <w:br w:type="textWrapping"/>
        <w:t xml:space="preserve">[6] Weyl, H. (1922).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Raum – Zeit – Materie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Springer.</w:t>
      </w:r>
    </w:p>
    <w:p w:rsidR="00000000" w:rsidDel="00000000" w:rsidP="00000000" w:rsidRDefault="00000000" w:rsidRPr="00000000" w14:paraId="000000FE">
      <w:pPr>
        <w:pStyle w:val="Heading2"/>
        <w:rPr/>
      </w:pPr>
      <w:bookmarkStart w:colFirst="0" w:colLast="0" w:name="_bkaeorbm1qdi" w:id="33"/>
      <w:bookmarkEnd w:id="33"/>
      <w:r w:rsidDel="00000000" w:rsidR="00000000" w:rsidRPr="00000000">
        <w:rPr>
          <w:rtl w:val="0"/>
        </w:rPr>
        <w:t xml:space="preserve">3.5 Die Brane-Funktion h(x, y, z): Strukturierung des funktionalen Raumes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Nachdem im vorherigen Abschnitt der Raum durch die Funktionen x(U), y(U), z(U) als emergente Koordinatenstruktur konstruiert wurde, stellt sich nun die weiterführende Frage: Welche innere Struktur wird einem solchen Raum zugewiesen, damit er physikalisch bedeutsam wird? Eine bloße Lokalisierung von Punkten reicht nicht aus, um die vielfältigen Eigenschaften realer physikalischer Systeme zu beschreiben. Vielmehr bedarf es einer überlagerten funktionalen Ordnung, die dem Raum Differenzierungen, Krümmungen, Dynamiken und Felder verleiht. Genau diese Aufgabe übernimmt die sogenannte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Brane-Funktion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h(x,y,z), die jedem Punkt im Raum eine reelle Größe zuordnet und damit die Grundlage für eine Vielzahl physikalischer Konzepte wie Energiedichte, Potentialstruktur oder Feldintensität bildet.</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4"/>
        <w:rPr/>
      </w:pPr>
      <w:r w:rsidDel="00000000" w:rsidR="00000000" w:rsidRPr="00000000">
        <w:rPr>
          <w:rtl w:val="0"/>
        </w:rPr>
        <w:t xml:space="preserve">3.5.1 Definition und Funktion der Brane-Funktion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Brane-Funktion ist eine skalare Feldfunktion, die formal definiert wird als:</w:t>
      </w:r>
    </w:p>
    <w:p w:rsidR="00000000" w:rsidDel="00000000" w:rsidP="00000000" w:rsidRDefault="00000000" w:rsidRPr="00000000" w14:paraId="00000103">
      <w:pPr>
        <w:rPr/>
      </w:pPr>
      <w:r w:rsidDel="00000000" w:rsidR="00000000" w:rsidRPr="00000000">
        <w:rPr>
          <w:rtl w:val="0"/>
        </w:rPr>
        <w:tab/>
        <w:tab/>
      </w:r>
      <m:oMath>
        <m:r>
          <w:rPr/>
          <m:t xml:space="preserve">h=</m:t>
        </m:r>
        <m:sSup>
          <m:sSupPr>
            <m:ctrlPr>
              <w:rPr/>
            </m:ctrlPr>
          </m:sSupPr>
          <m:e>
            <m:r>
              <w:rPr/>
              <m:t>ℜ</m:t>
            </m:r>
          </m:e>
          <m:sup>
            <m:r>
              <w:rPr/>
              <m:t xml:space="preserve">3</m:t>
            </m:r>
          </m:sup>
        </m:sSup>
        <m:r>
          <w:rPr/>
          <m:t>→</m:t>
        </m:r>
        <m:r>
          <w:rPr/>
          <m:t>ℜ</m:t>
        </m:r>
        <m:r>
          <w:rPr/>
          <m:t xml:space="preserve">, (x,y,z) ↦  h(x,y,z)</m:t>
        </m:r>
      </m:oMath>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Werte von h(x,y,z) können je nach theoretischem Rahmen als Gravitationspotential, Energieverteilung, Informationsdichte oder andere physikalische Größen interpretiert werden. Somit transformiert die Funktion die bloße Geometrie in eine physikalisch strukturierte Raumkonfiguration.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funktionale Interpretation folgt dem von Differentialgeometrie und Feldtheorie geprägten Paradigma, dass Struktur nicht durch feste Eigenschaften des Raumes vorgegeben ist, sondern durch funktionale Zuweisungen emergiert. Spivak betont hierzu:</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curvature, metric, and dynamics of space all derive from mappings that assign quantities to points in a manifold.“ [26, Bd. II, S. 79]</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dieser Perspektive ist h(x,y,z)h(x, y, z)h(x,y,z) kein sekundäres Additiv, sondern das zentrale strukturierende Prinzip, durch das physikalische Qualität in den Raum eingeprägt wird.</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4"/>
        <w:rPr/>
      </w:pPr>
      <w:r w:rsidDel="00000000" w:rsidR="00000000" w:rsidRPr="00000000">
        <w:rPr>
          <w:rtl w:val="0"/>
        </w:rPr>
        <w:t xml:space="preserve">3.5.2 Modellbeispiele: Stufen der Raumstruktur</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Durch unterschiedliche Formen der Brane-Funktion können verschiedene physikalische Szenarien modelliert werden. Die folgende Tabelle veranschaulicht exemplarisch typische Modellfälle:</w:t>
      </w:r>
    </w:p>
    <w:tbl>
      <w:tblPr>
        <w:tblStyle w:val="Table2"/>
        <w:tblW w:w="9072.0" w:type="dxa"/>
        <w:jc w:val="left"/>
        <w:tblLayout w:type="fixed"/>
        <w:tblLook w:val="0400"/>
      </w:tblPr>
      <w:tblGrid>
        <w:gridCol w:w="1160"/>
        <w:gridCol w:w="5106"/>
        <w:gridCol w:w="2806"/>
        <w:tblGridChange w:id="0">
          <w:tblGrid>
            <w:gridCol w:w="1160"/>
            <w:gridCol w:w="5106"/>
            <w:gridCol w:w="2806"/>
          </w:tblGrid>
        </w:tblGridChange>
      </w:tblGrid>
      <w:tr>
        <w:trPr>
          <w:cantSplit w:val="0"/>
          <w:tblHeader w:val="1"/>
        </w:trPr>
        <w:tc>
          <w:tcPr>
            <w:vAlign w:val="center"/>
          </w:tcPr>
          <w:p w:rsidR="00000000" w:rsidDel="00000000" w:rsidP="00000000" w:rsidRDefault="00000000" w:rsidRPr="00000000" w14:paraId="0000010B">
            <w:pPr>
              <w:jc w:val="center"/>
              <w:rPr>
                <w:b w:val="1"/>
              </w:rPr>
            </w:pPr>
            <w:r w:rsidDel="00000000" w:rsidR="00000000" w:rsidRPr="00000000">
              <w:rPr>
                <w:b w:val="1"/>
                <w:rtl w:val="0"/>
              </w:rPr>
              <w:t xml:space="preserve">Stufe</w:t>
            </w:r>
          </w:p>
        </w:tc>
        <w:tc>
          <w:tcPr>
            <w:vAlign w:val="center"/>
          </w:tcPr>
          <w:p w:rsidR="00000000" w:rsidDel="00000000" w:rsidP="00000000" w:rsidRDefault="00000000" w:rsidRPr="00000000" w14:paraId="0000010C">
            <w:pPr>
              <w:jc w:val="center"/>
              <w:rPr>
                <w:b w:val="1"/>
              </w:rPr>
            </w:pPr>
            <w:r w:rsidDel="00000000" w:rsidR="00000000" w:rsidRPr="00000000">
              <w:rPr>
                <w:b w:val="1"/>
                <w:rtl w:val="0"/>
              </w:rPr>
              <w:t xml:space="preserve">Funktion</w:t>
            </w:r>
          </w:p>
        </w:tc>
        <w:tc>
          <w:tcPr>
            <w:vAlign w:val="center"/>
          </w:tcPr>
          <w:p w:rsidR="00000000" w:rsidDel="00000000" w:rsidP="00000000" w:rsidRDefault="00000000" w:rsidRPr="00000000" w14:paraId="0000010D">
            <w:pPr>
              <w:jc w:val="center"/>
              <w:rPr>
                <w:b w:val="1"/>
              </w:rPr>
            </w:pPr>
            <w:r w:rsidDel="00000000" w:rsidR="00000000" w:rsidRPr="00000000">
              <w:rPr>
                <w:b w:val="1"/>
                <w:rtl w:val="0"/>
              </w:rPr>
              <w:t xml:space="preserve">Skala</w:t>
            </w:r>
          </w:p>
        </w:tc>
      </w:tr>
      <w:tr>
        <w:trPr>
          <w:cantSplit w:val="0"/>
          <w:tblHeader w:val="0"/>
        </w:trPr>
        <w:tc>
          <w:tcPr>
            <w:vAlign w:val="center"/>
          </w:tcPr>
          <w:p w:rsidR="00000000" w:rsidDel="00000000" w:rsidP="00000000" w:rsidRDefault="00000000" w:rsidRPr="00000000" w14:paraId="0000010E">
            <w:pPr>
              <w:rPr/>
            </w:pPr>
            <w:r w:rsidDel="00000000" w:rsidR="00000000" w:rsidRPr="00000000">
              <w:rPr>
                <w:rtl w:val="0"/>
              </w:rPr>
              <w:t xml:space="preserve">Flach</w:t>
            </w:r>
          </w:p>
        </w:tc>
        <w:tc>
          <w:tcPr>
            <w:vAlign w:val="center"/>
          </w:tcPr>
          <w:p w:rsidR="00000000" w:rsidDel="00000000" w:rsidP="00000000" w:rsidRDefault="00000000" w:rsidRPr="00000000" w14:paraId="0000010F">
            <w:pPr>
              <w:rPr/>
            </w:pPr>
            <m:oMath>
              <m:r>
                <w:rPr/>
                <m:t xml:space="preserve">f(x,y)=1</m:t>
              </m:r>
            </m:oMath>
            <w:r w:rsidDel="00000000" w:rsidR="00000000" w:rsidRPr="00000000">
              <w:rPr>
                <w:rtl w:val="0"/>
              </w:rPr>
            </w:r>
          </w:p>
        </w:tc>
        <w:tc>
          <w:tcPr>
            <w:vAlign w:val="center"/>
          </w:tcPr>
          <w:p w:rsidR="00000000" w:rsidDel="00000000" w:rsidP="00000000" w:rsidRDefault="00000000" w:rsidRPr="00000000" w14:paraId="00000110">
            <w:pPr>
              <w:rPr/>
            </w:pPr>
            <m:oMath>
              <m:r>
                <w:rPr/>
                <m:t xml:space="preserve">1</m:t>
              </m:r>
              <m:sSup>
                <m:sSupPr>
                  <m:ctrlPr>
                    <w:rPr/>
                  </m:ctrlPr>
                </m:sSupPr>
                <m:e>
                  <m:r>
                    <w:rPr/>
                    <m:t xml:space="preserve">0</m:t>
                  </m:r>
                </m:e>
                <m:sup>
                  <m:r>
                    <w:rPr/>
                    <m:t xml:space="preserve">0</m:t>
                  </m:r>
                </m:sup>
              </m:sSup>
              <m:r>
                <w:rPr/>
                <m:t xml:space="preserve">-1</m:t>
              </m:r>
              <m:sSup>
                <m:sSupPr>
                  <m:ctrlPr>
                    <w:rPr/>
                  </m:ctrlPr>
                </m:sSupPr>
                <m:e>
                  <m:r>
                    <w:rPr/>
                    <m:t xml:space="preserve">0</m:t>
                  </m:r>
                </m:e>
                <m:sup>
                  <m:r>
                    <w:rPr/>
                    <m:t xml:space="preserve">2</m:t>
                  </m:r>
                </m:sup>
              </m:sSup>
              <m:r>
                <w:rPr/>
                <m:t xml:space="preserve">km</m:t>
              </m:r>
            </m:oMath>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rPr/>
            </w:pPr>
            <w:r w:rsidDel="00000000" w:rsidR="00000000" w:rsidRPr="00000000">
              <w:rPr>
                <w:rtl w:val="0"/>
              </w:rPr>
              <w:t xml:space="preserve">Gekrümmt</w:t>
            </w:r>
          </w:p>
        </w:tc>
        <w:tc>
          <w:tcPr>
            <w:vAlign w:val="center"/>
          </w:tcPr>
          <w:p w:rsidR="00000000" w:rsidDel="00000000" w:rsidP="00000000" w:rsidRDefault="00000000" w:rsidRPr="00000000" w14:paraId="00000112">
            <w:pPr>
              <w:rPr/>
            </w:pPr>
            <m:oMath>
              <m:r>
                <w:rPr/>
                <m:t xml:space="preserve">f(x,y)=-</m:t>
              </m:r>
              <m:f>
                <m:fPr>
                  <m:ctrlPr>
                    <w:rPr/>
                  </m:ctrlPr>
                </m:fPr>
                <m:num>
                  <m:r>
                    <w:rPr/>
                    <m:t xml:space="preserve">1</m:t>
                  </m:r>
                </m:num>
                <m:den>
                  <m:rad>
                    <m:radPr>
                      <m:degHide m:val="1"/>
                      <m:ctrlPr>
                        <w:rPr/>
                      </m:ctrlPr>
                    </m:radPr>
                    <m:e>
                      <m:sSup>
                        <m:sSupPr>
                          <m:ctrlPr>
                            <w:rPr/>
                          </m:ctrlPr>
                        </m:sSupPr>
                        <m:e>
                          <m:r>
                            <w:rPr/>
                            <m:t xml:space="preserve">x</m:t>
                          </m:r>
                        </m:e>
                        <m:sup>
                          <m:r>
                            <w:rPr/>
                            <m:t xml:space="preserve">2</m:t>
                          </m:r>
                        </m:sup>
                      </m:sSup>
                      <m:r>
                        <w:rPr/>
                        <m:t xml:space="preserve">+</m:t>
                      </m:r>
                      <m:sSup>
                        <m:sSupPr>
                          <m:ctrlPr>
                            <w:rPr/>
                          </m:ctrlPr>
                        </m:sSupPr>
                        <m:e>
                          <m:r>
                            <w:rPr/>
                            <m:t xml:space="preserve">y</m:t>
                          </m:r>
                        </m:e>
                        <m:sup>
                          <m:r>
                            <w:rPr/>
                            <m:t xml:space="preserve">2</m:t>
                          </m:r>
                        </m:sup>
                      </m:sSup>
                      <m:r>
                        <w:rPr/>
                        <m:t xml:space="preserve">+0,01</m:t>
                      </m:r>
                    </m:e>
                  </m:rad>
                </m:den>
              </m:f>
            </m:oMath>
            <w:r w:rsidDel="00000000" w:rsidR="00000000" w:rsidRPr="00000000">
              <w:rPr>
                <w:rtl w:val="0"/>
              </w:rPr>
            </w:r>
          </w:p>
        </w:tc>
        <w:tc>
          <w:tcPr>
            <w:vAlign w:val="center"/>
          </w:tcPr>
          <w:p w:rsidR="00000000" w:rsidDel="00000000" w:rsidP="00000000" w:rsidRDefault="00000000" w:rsidRPr="00000000" w14:paraId="00000113">
            <w:pPr>
              <w:rPr/>
            </w:pPr>
            <m:oMath>
              <m:r>
                <w:rPr/>
                <m:t xml:space="preserve">1</m:t>
              </m:r>
              <m:sSup>
                <m:sSupPr>
                  <m:ctrlPr>
                    <w:rPr/>
                  </m:ctrlPr>
                </m:sSupPr>
                <m:e>
                  <m:r>
                    <w:rPr/>
                    <m:t xml:space="preserve">0</m:t>
                  </m:r>
                </m:e>
                <m:sup>
                  <m:r>
                    <w:rPr/>
                    <m:t xml:space="preserve">2</m:t>
                  </m:r>
                </m:sup>
              </m:sSup>
              <m:r>
                <w:rPr/>
                <m:t xml:space="preserve">-1</m:t>
              </m:r>
              <m:sSup>
                <m:sSupPr>
                  <m:ctrlPr>
                    <w:rPr/>
                  </m:ctrlPr>
                </m:sSupPr>
                <m:e>
                  <m:r>
                    <w:rPr/>
                    <m:t xml:space="preserve">0</m:t>
                  </m:r>
                </m:e>
                <m:sup>
                  <m:r>
                    <w:rPr/>
                    <m:t xml:space="preserve">4</m:t>
                  </m:r>
                </m:sup>
              </m:sSup>
              <m:r>
                <w:rPr/>
                <m:t xml:space="preserve">km</m:t>
              </m:r>
            </m:oMath>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rPr/>
            </w:pPr>
            <w:r w:rsidDel="00000000" w:rsidR="00000000" w:rsidRPr="00000000">
              <w:rPr>
                <w:rtl w:val="0"/>
              </w:rPr>
              <w:t xml:space="preserve">Mehrkörper</w:t>
            </w:r>
          </w:p>
        </w:tc>
        <w:tc>
          <w:tcPr>
            <w:vAlign w:val="center"/>
          </w:tcPr>
          <w:p w:rsidR="00000000" w:rsidDel="00000000" w:rsidP="00000000" w:rsidRDefault="00000000" w:rsidRPr="00000000" w14:paraId="00000115">
            <w:pPr>
              <w:rPr/>
            </w:pPr>
            <m:oMath>
              <m:r>
                <w:rPr/>
                <m:t xml:space="preserve">f(x,y)=-</m:t>
              </m:r>
              <m:f>
                <m:fPr>
                  <m:ctrlPr>
                    <w:rPr/>
                  </m:ctrlPr>
                </m:fPr>
                <m:num>
                  <m:r>
                    <w:rPr/>
                    <m:t xml:space="preserve">1</m:t>
                  </m:r>
                </m:num>
                <m:den>
                  <m:sSub>
                    <m:sSubPr>
                      <m:ctrlPr>
                        <w:rPr/>
                      </m:ctrlPr>
                    </m:sSubPr>
                    <m:e>
                      <m:r>
                        <w:rPr/>
                        <m:t xml:space="preserve">r</m:t>
                      </m:r>
                    </m:e>
                    <m:sub>
                      <m:r>
                        <w:rPr/>
                        <m:t xml:space="preserve">1</m:t>
                      </m:r>
                    </m:sub>
                  </m:sSub>
                </m:den>
              </m:f>
              <m:r>
                <w:rPr/>
                <m:t xml:space="preserve">-</m:t>
              </m:r>
              <m:f>
                <m:fPr>
                  <m:ctrlPr>
                    <w:rPr/>
                  </m:ctrlPr>
                </m:fPr>
                <m:num>
                  <m:r>
                    <w:rPr/>
                    <m:t xml:space="preserve">0,5</m:t>
                  </m:r>
                </m:num>
                <m:den>
                  <m:sSub>
                    <m:sSubPr>
                      <m:ctrlPr>
                        <w:rPr/>
                      </m:ctrlPr>
                    </m:sSubPr>
                    <m:e>
                      <m:r>
                        <w:rPr/>
                        <m:t xml:space="preserve">r</m:t>
                      </m:r>
                    </m:e>
                    <m:sub>
                      <m:r>
                        <w:rPr/>
                        <m:t xml:space="preserve">2</m:t>
                      </m:r>
                    </m:sub>
                  </m:sSub>
                </m:den>
              </m:f>
            </m:oMath>
            <w:r w:rsidDel="00000000" w:rsidR="00000000" w:rsidRPr="00000000">
              <w:rPr>
                <w:rtl w:val="0"/>
              </w:rPr>
            </w:r>
          </w:p>
        </w:tc>
        <w:tc>
          <w:tcPr>
            <w:vAlign w:val="center"/>
          </w:tcPr>
          <w:p w:rsidR="00000000" w:rsidDel="00000000" w:rsidP="00000000" w:rsidRDefault="00000000" w:rsidRPr="00000000" w14:paraId="00000116">
            <w:pPr>
              <w:rPr/>
            </w:pPr>
            <m:oMath>
              <m:r>
                <w:rPr/>
                <m:t xml:space="preserve">1</m:t>
              </m:r>
              <m:sSup>
                <m:sSupPr>
                  <m:ctrlPr>
                    <w:rPr/>
                  </m:ctrlPr>
                </m:sSupPr>
                <m:e>
                  <m:r>
                    <w:rPr/>
                    <m:t xml:space="preserve">0</m:t>
                  </m:r>
                </m:e>
                <m:sup>
                  <m:r>
                    <w:rPr/>
                    <m:t xml:space="preserve">5</m:t>
                  </m:r>
                </m:sup>
              </m:sSup>
              <m:r>
                <w:rPr/>
                <m:t xml:space="preserve">-1</m:t>
              </m:r>
              <m:sSup>
                <m:sSupPr>
                  <m:ctrlPr>
                    <w:rPr/>
                  </m:ctrlPr>
                </m:sSupPr>
                <m:e>
                  <m:r>
                    <w:rPr/>
                    <m:t xml:space="preserve">0</m:t>
                  </m:r>
                </m:e>
                <m:sup>
                  <m:r>
                    <w:rPr/>
                    <m:t xml:space="preserve">6</m:t>
                  </m:r>
                </m:sup>
              </m:sSup>
              <m:r>
                <w:rPr/>
                <m:t xml:space="preserve">km</m:t>
              </m:r>
            </m:oMath>
            <w:r w:rsidDel="00000000" w:rsidR="00000000" w:rsidRPr="00000000">
              <w:rPr>
                <w:rtl w:val="0"/>
              </w:rPr>
            </w:r>
          </w:p>
        </w:tc>
      </w:tr>
      <w:tr>
        <w:trPr>
          <w:cantSplit w:val="0"/>
          <w:tblHeader w:val="0"/>
        </w:trPr>
        <w:tc>
          <w:tcPr>
            <w:vAlign w:val="center"/>
          </w:tcPr>
          <w:p w:rsidR="00000000" w:rsidDel="00000000" w:rsidP="00000000" w:rsidRDefault="00000000" w:rsidRPr="00000000" w14:paraId="00000117">
            <w:pPr>
              <w:rPr/>
            </w:pPr>
            <w:r w:rsidDel="00000000" w:rsidR="00000000" w:rsidRPr="00000000">
              <w:rPr>
                <w:rtl w:val="0"/>
              </w:rPr>
              <w:t xml:space="preserve">Extrem</w:t>
            </w:r>
          </w:p>
        </w:tc>
        <w:tc>
          <w:tcPr>
            <w:vAlign w:val="center"/>
          </w:tcPr>
          <w:p w:rsidR="00000000" w:rsidDel="00000000" w:rsidP="00000000" w:rsidRDefault="00000000" w:rsidRPr="00000000" w14:paraId="00000118">
            <w:pPr>
              <w:rPr/>
            </w:pPr>
            <m:oMath>
              <m:r>
                <w:rPr/>
                <m:t xml:space="preserve">f(x,y)=-</m:t>
              </m:r>
              <m:f>
                <m:fPr>
                  <m:ctrlPr>
                    <w:rPr/>
                  </m:ctrlPr>
                </m:fPr>
                <m:num>
                  <m:r>
                    <w:rPr/>
                    <m:t xml:space="preserve">1</m:t>
                  </m:r>
                </m:num>
                <m:den>
                  <m:r>
                    <w:rPr/>
                    <m:t xml:space="preserve">r</m:t>
                  </m:r>
                </m:den>
              </m:f>
              <m:r>
                <w:rPr/>
                <m:t xml:space="preserve">+</m:t>
              </m:r>
              <m:f>
                <m:fPr>
                  <m:ctrlPr>
                    <w:rPr/>
                  </m:ctrlPr>
                </m:fPr>
                <m:num>
                  <m:r>
                    <w:rPr/>
                    <m:t xml:space="preserve">0,3*sin(r)</m:t>
                  </m:r>
                </m:num>
                <m:den>
                  <m:r>
                    <w:rPr/>
                    <m:t xml:space="preserve">r</m:t>
                  </m:r>
                </m:den>
              </m:f>
            </m:oMath>
            <w:r w:rsidDel="00000000" w:rsidR="00000000" w:rsidRPr="00000000">
              <w:rPr>
                <w:rtl w:val="0"/>
              </w:rPr>
            </w:r>
          </w:p>
        </w:tc>
        <w:tc>
          <w:tcPr>
            <w:vAlign w:val="center"/>
          </w:tcPr>
          <w:p w:rsidR="00000000" w:rsidDel="00000000" w:rsidP="00000000" w:rsidRDefault="00000000" w:rsidRPr="00000000" w14:paraId="00000119">
            <w:pPr>
              <w:rPr/>
            </w:pPr>
            <m:oMath>
              <m:r>
                <w:rPr/>
                <m:t xml:space="preserve">1</m:t>
              </m:r>
              <m:sSup>
                <m:sSupPr>
                  <m:ctrlPr>
                    <w:rPr/>
                  </m:ctrlPr>
                </m:sSupPr>
                <m:e>
                  <m:r>
                    <w:rPr/>
                    <m:t xml:space="preserve">0</m:t>
                  </m:r>
                </m:e>
                <m:sup>
                  <m:r>
                    <w:rPr/>
                    <m:t xml:space="preserve">8</m:t>
                  </m:r>
                </m:sup>
              </m:sSup>
              <m:r>
                <w:rPr/>
                <m:t xml:space="preserve">-1</m:t>
              </m:r>
              <m:sSup>
                <m:sSupPr>
                  <m:ctrlPr>
                    <w:rPr/>
                  </m:ctrlPr>
                </m:sSupPr>
                <m:e>
                  <m:r>
                    <w:rPr/>
                    <m:t xml:space="preserve">0</m:t>
                  </m:r>
                </m:e>
                <m:sup>
                  <m:r>
                    <w:rPr/>
                    <m:t xml:space="preserve">9</m:t>
                  </m:r>
                </m:sup>
              </m:sSup>
              <m:r>
                <w:rPr/>
                <m:t xml:space="preserve">km</m:t>
              </m:r>
            </m:oMath>
            <w:r w:rsidDel="00000000" w:rsidR="00000000" w:rsidRPr="00000000">
              <w:rPr>
                <w:rtl w:val="0"/>
              </w:rPr>
            </w:r>
          </w:p>
        </w:tc>
      </w:tr>
    </w:tbl>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Brane-Funktion fungiert hier als abstrakter Träger physikalischer Strukturgesetze. Sie verleiht dem Raum lokal unterschiedliche Eigenschaften, die in Relativität, Quantenmechanik oder Kosmologie relevant sind. Der funktionale Formalismus ersetzt dabei feste physikalische Objekte durch kontextuell definierte Strukturfelder – eine methodische Umstellung mit tiefgreifenden Implikationen für das physikalische Weltbild [27].</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4"/>
        <w:rPr/>
      </w:pPr>
      <w:r w:rsidDel="00000000" w:rsidR="00000000" w:rsidRPr="00000000">
        <w:rPr>
          <w:rtl w:val="0"/>
        </w:rPr>
        <w:t xml:space="preserve">3.5.3 Wahrnehmung im Punkt P: Die Rolle des Beobachters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funktionalen Bezugssystem existiert keine absolute Raumstruktur. Jeder Punkt </w:t>
      </w:r>
      <m:oMath>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ℜ</m:t>
            </m:r>
          </m:e>
          <m:sup>
            <m:r>
              <w:rPr>
                <w:rFonts w:ascii="Times New Roman" w:cs="Times New Roman" w:eastAsia="Times New Roman" w:hAnsi="Times New Roman"/>
                <w:sz w:val="24"/>
                <w:szCs w:val="24"/>
              </w:rPr>
              <m:t xml:space="preserve">3</m:t>
            </m:r>
          </m:sup>
        </m:sSup>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erfährt seine Bedeutung ausschließlich durch die dort gültige Funktionsausprägung von h(x,y,z). Dies hat tiefgreifende Konsequenzen für die Wahrnehmung physikalischer Phänomene:</w:t>
      </w:r>
    </w:p>
    <w:tbl>
      <w:tblPr>
        <w:tblStyle w:val="Table3"/>
        <w:tblW w:w="5670.0" w:type="dxa"/>
        <w:jc w:val="left"/>
        <w:tblLayout w:type="fixed"/>
        <w:tblLook w:val="0400"/>
      </w:tblPr>
      <w:tblGrid>
        <w:gridCol w:w="1160"/>
        <w:gridCol w:w="4510"/>
        <w:tblGridChange w:id="0">
          <w:tblGrid>
            <w:gridCol w:w="1160"/>
            <w:gridCol w:w="4510"/>
          </w:tblGrid>
        </w:tblGridChange>
      </w:tblGrid>
      <w:tr>
        <w:trPr>
          <w:cantSplit w:val="0"/>
          <w:tblHeader w:val="1"/>
        </w:trPr>
        <w:tc>
          <w:tcPr>
            <w:vAlign w:val="center"/>
          </w:tcPr>
          <w:p w:rsidR="00000000" w:rsidDel="00000000" w:rsidP="00000000" w:rsidRDefault="00000000" w:rsidRPr="00000000" w14:paraId="0000011E">
            <w:pPr>
              <w:jc w:val="center"/>
              <w:rPr>
                <w:b w:val="1"/>
              </w:rPr>
            </w:pPr>
            <w:r w:rsidDel="00000000" w:rsidR="00000000" w:rsidRPr="00000000">
              <w:rPr>
                <w:b w:val="1"/>
                <w:rtl w:val="0"/>
              </w:rPr>
              <w:t xml:space="preserve">Strukturtyp</w:t>
            </w:r>
          </w:p>
        </w:tc>
        <w:tc>
          <w:tcPr>
            <w:vAlign w:val="center"/>
          </w:tcPr>
          <w:p w:rsidR="00000000" w:rsidDel="00000000" w:rsidP="00000000" w:rsidRDefault="00000000" w:rsidRPr="00000000" w14:paraId="0000011F">
            <w:pPr>
              <w:jc w:val="center"/>
              <w:rPr>
                <w:b w:val="1"/>
              </w:rPr>
            </w:pPr>
            <w:r w:rsidDel="00000000" w:rsidR="00000000" w:rsidRPr="00000000">
              <w:rPr>
                <w:b w:val="1"/>
                <w:rtl w:val="0"/>
              </w:rPr>
              <w:t xml:space="preserve">Erlebnis im Punkt P</w:t>
            </w:r>
          </w:p>
        </w:tc>
      </w:tr>
      <w:tr>
        <w:trPr>
          <w:cantSplit w:val="0"/>
          <w:tblHeader w:val="0"/>
        </w:trPr>
        <w:tc>
          <w:tcPr>
            <w:vAlign w:val="center"/>
          </w:tcPr>
          <w:p w:rsidR="00000000" w:rsidDel="00000000" w:rsidP="00000000" w:rsidRDefault="00000000" w:rsidRPr="00000000" w14:paraId="00000120">
            <w:pPr>
              <w:rPr/>
            </w:pPr>
            <w:r w:rsidDel="00000000" w:rsidR="00000000" w:rsidRPr="00000000">
              <w:rPr>
                <w:rtl w:val="0"/>
              </w:rPr>
              <w:t xml:space="preserve">Flach</w:t>
            </w:r>
          </w:p>
        </w:tc>
        <w:tc>
          <w:tcPr>
            <w:vAlign w:val="center"/>
          </w:tcPr>
          <w:p w:rsidR="00000000" w:rsidDel="00000000" w:rsidP="00000000" w:rsidRDefault="00000000" w:rsidRPr="00000000" w14:paraId="00000121">
            <w:pPr>
              <w:rPr/>
            </w:pPr>
            <w:r w:rsidDel="00000000" w:rsidR="00000000" w:rsidRPr="00000000">
              <w:rPr>
                <w:rtl w:val="0"/>
              </w:rPr>
              <w:t xml:space="preserve">Homogene Raumzeit ohne bevorzugte Richtung</w:t>
            </w:r>
          </w:p>
        </w:tc>
      </w:tr>
      <w:tr>
        <w:trPr>
          <w:cantSplit w:val="0"/>
          <w:tblHeader w:val="0"/>
        </w:trPr>
        <w:tc>
          <w:tcPr>
            <w:vAlign w:val="center"/>
          </w:tcPr>
          <w:p w:rsidR="00000000" w:rsidDel="00000000" w:rsidP="00000000" w:rsidRDefault="00000000" w:rsidRPr="00000000" w14:paraId="00000122">
            <w:pPr>
              <w:rPr/>
            </w:pPr>
            <w:r w:rsidDel="00000000" w:rsidR="00000000" w:rsidRPr="00000000">
              <w:rPr>
                <w:rtl w:val="0"/>
              </w:rPr>
              <w:t xml:space="preserve">Gekrümmt</w:t>
            </w:r>
          </w:p>
        </w:tc>
        <w:tc>
          <w:tcPr>
            <w:vAlign w:val="center"/>
          </w:tcPr>
          <w:p w:rsidR="00000000" w:rsidDel="00000000" w:rsidP="00000000" w:rsidRDefault="00000000" w:rsidRPr="00000000" w14:paraId="00000123">
            <w:pPr>
              <w:rPr/>
            </w:pPr>
            <w:r w:rsidDel="00000000" w:rsidR="00000000" w:rsidRPr="00000000">
              <w:rPr>
                <w:rtl w:val="0"/>
              </w:rPr>
              <w:t xml:space="preserve">Richtungsabhängigkeit, Zeitdilatation</w:t>
            </w:r>
          </w:p>
        </w:tc>
      </w:tr>
      <w:tr>
        <w:trPr>
          <w:cantSplit w:val="0"/>
          <w:tblHeader w:val="0"/>
        </w:trPr>
        <w:tc>
          <w:tcPr>
            <w:vAlign w:val="center"/>
          </w:tcPr>
          <w:p w:rsidR="00000000" w:rsidDel="00000000" w:rsidP="00000000" w:rsidRDefault="00000000" w:rsidRPr="00000000" w14:paraId="00000124">
            <w:pPr>
              <w:rPr/>
            </w:pPr>
            <w:r w:rsidDel="00000000" w:rsidR="00000000" w:rsidRPr="00000000">
              <w:rPr>
                <w:rtl w:val="0"/>
              </w:rPr>
              <w:t xml:space="preserve">Mehrkörper</w:t>
            </w:r>
          </w:p>
        </w:tc>
        <w:tc>
          <w:tcPr>
            <w:vAlign w:val="center"/>
          </w:tcPr>
          <w:p w:rsidR="00000000" w:rsidDel="00000000" w:rsidP="00000000" w:rsidRDefault="00000000" w:rsidRPr="00000000" w14:paraId="00000125">
            <w:pPr>
              <w:rPr/>
            </w:pPr>
            <w:r w:rsidDel="00000000" w:rsidR="00000000" w:rsidRPr="00000000">
              <w:rPr>
                <w:rtl w:val="0"/>
              </w:rPr>
              <w:t xml:space="preserve">Instabile Gleichgewichtsbedingungen</w:t>
            </w:r>
          </w:p>
        </w:tc>
      </w:tr>
      <w:tr>
        <w:trPr>
          <w:cantSplit w:val="0"/>
          <w:tblHeader w:val="0"/>
        </w:trPr>
        <w:tc>
          <w:tcPr>
            <w:vAlign w:val="center"/>
          </w:tcPr>
          <w:p w:rsidR="00000000" w:rsidDel="00000000" w:rsidP="00000000" w:rsidRDefault="00000000" w:rsidRPr="00000000" w14:paraId="00000126">
            <w:pPr>
              <w:rPr/>
            </w:pPr>
            <w:r w:rsidDel="00000000" w:rsidR="00000000" w:rsidRPr="00000000">
              <w:rPr>
                <w:rtl w:val="0"/>
              </w:rPr>
              <w:t xml:space="preserve">Extrem</w:t>
            </w:r>
          </w:p>
        </w:tc>
        <w:tc>
          <w:tcPr>
            <w:vAlign w:val="center"/>
          </w:tcPr>
          <w:p w:rsidR="00000000" w:rsidDel="00000000" w:rsidP="00000000" w:rsidRDefault="00000000" w:rsidRPr="00000000" w14:paraId="00000127">
            <w:pPr>
              <w:rPr/>
            </w:pPr>
            <w:r w:rsidDel="00000000" w:rsidR="00000000" w:rsidRPr="00000000">
              <w:rPr>
                <w:rtl w:val="0"/>
              </w:rPr>
              <w:t xml:space="preserve">Singularitätsnahe Phänomene, z. B. Lichtstillstand</w:t>
            </w:r>
          </w:p>
        </w:tc>
      </w:tr>
    </w:tbl>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Ein bekanntes Beispiel ist das GPS-System, bei dem Gravitationsunterschiede – also Unterschiede in der Brane-Funktion – relativistische Zeitabweichungen verursachen. Ashby betont:</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„Relativistic time corrections due to gravitational potential differences are essential for the accuracy of GPS.“ [28, S. 3]</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Somit ist der Raum nicht passives Medium, sondern aktives Resultat von funktionalen Setzungen – mit realen Konsequenzen für technologische Anwendungen und menschliche Erfahrung.</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4"/>
        <w:rPr/>
      </w:pPr>
      <w:r w:rsidDel="00000000" w:rsidR="00000000" w:rsidRPr="00000000">
        <w:rPr>
          <w:rtl w:val="0"/>
        </w:rPr>
        <w:t xml:space="preserve">3.5.4 Mathematische Konsequenz: Raum-Zeit-Metrik aus der Brane-Funktion</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Brane-Funktion erlaubt nicht nur die Interpretation physikalischer Felder, sondern auch die Ableitung einer Raum-Zeit-Metrik. Eine mögliche Form lautet:</w:t>
      </w:r>
    </w:p>
    <w:p w:rsidR="00000000" w:rsidDel="00000000" w:rsidP="00000000" w:rsidRDefault="00000000" w:rsidRPr="00000000" w14:paraId="0000012E">
      <w:pPr>
        <w:ind w:left="720" w:firstLine="720"/>
        <w:rPr/>
      </w:pPr>
      <m:oMath>
        <m:r>
          <w:rPr/>
          <m:t xml:space="preserve">d</m:t>
        </m:r>
        <m:sSup>
          <m:sSupPr>
            <m:ctrlPr>
              <w:rPr/>
            </m:ctrlPr>
          </m:sSupPr>
          <m:e>
            <m:r>
              <w:rPr/>
              <m:t xml:space="preserve">s</m:t>
            </m:r>
          </m:e>
          <m:sup>
            <m:r>
              <w:rPr/>
              <m:t xml:space="preserve">2</m:t>
            </m:r>
          </m:sup>
        </m:sSup>
        <m:r>
          <w:rPr/>
          <m:t xml:space="preserve">=-f(x,y)d</m:t>
        </m:r>
        <m:sSup>
          <m:sSupPr>
            <m:ctrlPr>
              <w:rPr/>
            </m:ctrlPr>
          </m:sSupPr>
          <m:e>
            <m:r>
              <w:rPr/>
              <m:t xml:space="preserve">t</m:t>
            </m:r>
          </m:e>
          <m:sup>
            <m:r>
              <w:rPr/>
              <m:t xml:space="preserve">2</m:t>
            </m:r>
          </m:sup>
        </m:sSup>
        <m:r>
          <w:rPr/>
          <m:t xml:space="preserve">+</m:t>
        </m:r>
        <m:f>
          <m:fPr>
            <m:ctrlPr>
              <w:rPr/>
            </m:ctrlPr>
          </m:fPr>
          <m:num>
            <m:r>
              <w:rPr/>
              <m:t xml:space="preserve">1</m:t>
            </m:r>
          </m:num>
          <m:den>
            <m:r>
              <w:rPr/>
              <m:t xml:space="preserve">f(x,y)</m:t>
            </m:r>
          </m:den>
        </m:f>
        <m:r>
          <w:rPr/>
          <m:t xml:space="preserve">(d</m:t>
        </m:r>
        <m:sSup>
          <m:sSupPr>
            <m:ctrlPr>
              <w:rPr/>
            </m:ctrlPr>
          </m:sSupPr>
          <m:e>
            <m:r>
              <w:rPr/>
              <m:t xml:space="preserve">x</m:t>
            </m:r>
          </m:e>
          <m:sup>
            <m:r>
              <w:rPr/>
              <m:t xml:space="preserve">2</m:t>
            </m:r>
          </m:sup>
        </m:sSup>
        <m:r>
          <w:rPr/>
          <m:t xml:space="preserve">+d</m:t>
        </m:r>
        <m:sSup>
          <m:sSupPr>
            <m:ctrlPr>
              <w:rPr/>
            </m:ctrlPr>
          </m:sSupPr>
          <m:e>
            <m:r>
              <w:rPr/>
              <m:t xml:space="preserve">y</m:t>
            </m:r>
          </m:e>
          <m:sup>
            <m:r>
              <w:rPr/>
              <m:t xml:space="preserve">2</m:t>
            </m:r>
          </m:sup>
        </m:sSup>
        <m:r>
          <w:rPr/>
          <m:t xml:space="preserve">)</m:t>
        </m:r>
      </m:oMath>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Metrik erinnert an Schwarzschild-ähnliche Lösungen in der allgemeinen Relativitätstheorie, wird im funktionalen Modell aber als epistemische Struktur gedeutet: Der geometrische Charakter der Raumzeit ist nicht ontologisch gegeben, sondern funktional zugewiesen. Penrose bemerkt dazu:</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structure of space-time is not imposed upon the system; it arises from the physical fields themselves.“ [29, S. 434]</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Brane-Funktion ist also nicht nur ein Werkzeug zur Beschreibung, sondern konstituiert das Raum-Zeit-Gefüge selbst.</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4"/>
        <w:rPr/>
      </w:pPr>
      <w:r w:rsidDel="00000000" w:rsidR="00000000" w:rsidRPr="00000000">
        <w:rPr>
          <w:rtl w:val="0"/>
        </w:rPr>
        <w:t xml:space="preserve">3.5.5 Reflexive Funktionalität und erkenntnistheoretischer Mehrwert</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Das funktionale Bezugssystem besitzt eine bemerkenswerte Eigenschaft: Es ist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reflexiv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Der Beobachter konstruiert die Struktur, innerhalb derer er sich selbst lokalisiert. Das unterscheidet das funktionale Modell grundlegend von klassisch-ontologischen Zugängen:</w:t>
      </w:r>
    </w:p>
    <w:tbl>
      <w:tblPr>
        <w:tblStyle w:val="Table4"/>
        <w:tblW w:w="9072.0" w:type="dxa"/>
        <w:jc w:val="left"/>
        <w:tblLayout w:type="fixed"/>
        <w:tblLook w:val="0400"/>
      </w:tblPr>
      <w:tblGrid>
        <w:gridCol w:w="1239"/>
        <w:gridCol w:w="3032"/>
        <w:gridCol w:w="2318"/>
        <w:gridCol w:w="2483"/>
        <w:tblGridChange w:id="0">
          <w:tblGrid>
            <w:gridCol w:w="1239"/>
            <w:gridCol w:w="3032"/>
            <w:gridCol w:w="2318"/>
            <w:gridCol w:w="2483"/>
          </w:tblGrid>
        </w:tblGridChange>
      </w:tblGrid>
      <w:tr>
        <w:trPr>
          <w:cantSplit w:val="0"/>
          <w:tblHeader w:val="1"/>
        </w:trPr>
        <w:tc>
          <w:tcPr>
            <w:vAlign w:val="center"/>
          </w:tcPr>
          <w:p w:rsidR="00000000" w:rsidDel="00000000" w:rsidP="00000000" w:rsidRDefault="00000000" w:rsidRPr="00000000" w14:paraId="00000135">
            <w:pPr>
              <w:jc w:val="center"/>
              <w:rPr>
                <w:b w:val="1"/>
              </w:rPr>
            </w:pPr>
            <w:r w:rsidDel="00000000" w:rsidR="00000000" w:rsidRPr="00000000">
              <w:rPr>
                <w:b w:val="1"/>
                <w:rtl w:val="0"/>
              </w:rPr>
              <w:t xml:space="preserve">Modelltyp</w:t>
            </w:r>
          </w:p>
        </w:tc>
        <w:tc>
          <w:tcPr>
            <w:vAlign w:val="center"/>
          </w:tcPr>
          <w:p w:rsidR="00000000" w:rsidDel="00000000" w:rsidP="00000000" w:rsidRDefault="00000000" w:rsidRPr="00000000" w14:paraId="00000136">
            <w:pPr>
              <w:jc w:val="center"/>
              <w:rPr>
                <w:b w:val="1"/>
              </w:rPr>
            </w:pPr>
            <w:r w:rsidDel="00000000" w:rsidR="00000000" w:rsidRPr="00000000">
              <w:rPr>
                <w:b w:val="1"/>
                <w:rtl w:val="0"/>
              </w:rPr>
              <w:t xml:space="preserve">Raumverständnis</w:t>
            </w:r>
          </w:p>
        </w:tc>
        <w:tc>
          <w:tcPr>
            <w:vAlign w:val="center"/>
          </w:tcPr>
          <w:p w:rsidR="00000000" w:rsidDel="00000000" w:rsidP="00000000" w:rsidRDefault="00000000" w:rsidRPr="00000000" w14:paraId="00000137">
            <w:pPr>
              <w:jc w:val="center"/>
              <w:rPr>
                <w:b w:val="1"/>
              </w:rPr>
            </w:pPr>
            <w:r w:rsidDel="00000000" w:rsidR="00000000" w:rsidRPr="00000000">
              <w:rPr>
                <w:b w:val="1"/>
                <w:rtl w:val="0"/>
              </w:rPr>
              <w:t xml:space="preserve">Beobachterrolle</w:t>
            </w:r>
          </w:p>
        </w:tc>
        <w:tc>
          <w:tcPr>
            <w:vAlign w:val="center"/>
          </w:tcPr>
          <w:p w:rsidR="00000000" w:rsidDel="00000000" w:rsidP="00000000" w:rsidRDefault="00000000" w:rsidRPr="00000000" w14:paraId="00000138">
            <w:pPr>
              <w:jc w:val="center"/>
              <w:rPr>
                <w:b w:val="1"/>
              </w:rPr>
            </w:pPr>
            <w:r w:rsidDel="00000000" w:rsidR="00000000" w:rsidRPr="00000000">
              <w:rPr>
                <w:b w:val="1"/>
                <w:rtl w:val="0"/>
              </w:rPr>
              <w:t xml:space="preserve">Metrikstruktur</w:t>
            </w:r>
          </w:p>
        </w:tc>
      </w:tr>
      <w:tr>
        <w:trPr>
          <w:cantSplit w:val="0"/>
          <w:tblHeader w:val="0"/>
        </w:trPr>
        <w:tc>
          <w:tcPr>
            <w:vAlign w:val="center"/>
          </w:tcPr>
          <w:p w:rsidR="00000000" w:rsidDel="00000000" w:rsidP="00000000" w:rsidRDefault="00000000" w:rsidRPr="00000000" w14:paraId="00000139">
            <w:pPr>
              <w:rPr/>
            </w:pPr>
            <w:r w:rsidDel="00000000" w:rsidR="00000000" w:rsidRPr="00000000">
              <w:rPr>
                <w:rtl w:val="0"/>
              </w:rPr>
              <w:t xml:space="preserve">Newtonisch</w:t>
            </w:r>
          </w:p>
        </w:tc>
        <w:tc>
          <w:tcPr>
            <w:vAlign w:val="center"/>
          </w:tcPr>
          <w:p w:rsidR="00000000" w:rsidDel="00000000" w:rsidP="00000000" w:rsidRDefault="00000000" w:rsidRPr="00000000" w14:paraId="0000013A">
            <w:pPr>
              <w:rPr/>
            </w:pPr>
            <w:r w:rsidDel="00000000" w:rsidR="00000000" w:rsidRPr="00000000">
              <w:rPr>
                <w:rtl w:val="0"/>
              </w:rPr>
              <w:t xml:space="preserve">Absoluter Container</w:t>
            </w:r>
          </w:p>
        </w:tc>
        <w:tc>
          <w:tcPr>
            <w:vAlign w:val="center"/>
          </w:tcPr>
          <w:p w:rsidR="00000000" w:rsidDel="00000000" w:rsidP="00000000" w:rsidRDefault="00000000" w:rsidRPr="00000000" w14:paraId="0000013B">
            <w:pPr>
              <w:rPr/>
            </w:pPr>
            <w:r w:rsidDel="00000000" w:rsidR="00000000" w:rsidRPr="00000000">
              <w:rPr>
                <w:rtl w:val="0"/>
              </w:rPr>
              <w:t xml:space="preserve">Außenstehend</w:t>
            </w:r>
          </w:p>
        </w:tc>
        <w:tc>
          <w:tcPr>
            <w:vAlign w:val="center"/>
          </w:tcPr>
          <w:p w:rsidR="00000000" w:rsidDel="00000000" w:rsidP="00000000" w:rsidRDefault="00000000" w:rsidRPr="00000000" w14:paraId="0000013C">
            <w:pPr>
              <w:rPr/>
            </w:pPr>
            <w:r w:rsidDel="00000000" w:rsidR="00000000" w:rsidRPr="00000000">
              <w:rPr>
                <w:rtl w:val="0"/>
              </w:rPr>
              <w:t xml:space="preserve">Fest, universell</w:t>
            </w:r>
          </w:p>
        </w:tc>
      </w:tr>
      <w:tr>
        <w:trPr>
          <w:cantSplit w:val="0"/>
          <w:tblHeader w:val="0"/>
        </w:trPr>
        <w:tc>
          <w:tcPr>
            <w:vAlign w:val="center"/>
          </w:tcPr>
          <w:p w:rsidR="00000000" w:rsidDel="00000000" w:rsidP="00000000" w:rsidRDefault="00000000" w:rsidRPr="00000000" w14:paraId="0000013D">
            <w:pPr>
              <w:rPr/>
            </w:pPr>
            <w:r w:rsidDel="00000000" w:rsidR="00000000" w:rsidRPr="00000000">
              <w:rPr>
                <w:rtl w:val="0"/>
              </w:rPr>
              <w:t xml:space="preserve">Relativistisch</w:t>
            </w:r>
          </w:p>
        </w:tc>
        <w:tc>
          <w:tcPr>
            <w:vAlign w:val="center"/>
          </w:tcPr>
          <w:p w:rsidR="00000000" w:rsidDel="00000000" w:rsidP="00000000" w:rsidRDefault="00000000" w:rsidRPr="00000000" w14:paraId="0000013E">
            <w:pPr>
              <w:rPr/>
            </w:pPr>
            <w:r w:rsidDel="00000000" w:rsidR="00000000" w:rsidRPr="00000000">
              <w:rPr>
                <w:rtl w:val="0"/>
              </w:rPr>
              <w:t xml:space="preserve">Raum-Zeit-Kontinuum</w:t>
            </w:r>
          </w:p>
        </w:tc>
        <w:tc>
          <w:tcPr>
            <w:vAlign w:val="center"/>
          </w:tcPr>
          <w:p w:rsidR="00000000" w:rsidDel="00000000" w:rsidP="00000000" w:rsidRDefault="00000000" w:rsidRPr="00000000" w14:paraId="0000013F">
            <w:pPr>
              <w:rPr/>
            </w:pPr>
            <w:r w:rsidDel="00000000" w:rsidR="00000000" w:rsidRPr="00000000">
              <w:rPr>
                <w:rtl w:val="0"/>
              </w:rPr>
              <w:t xml:space="preserve">Eingebettet, messend</w:t>
            </w:r>
          </w:p>
        </w:tc>
        <w:tc>
          <w:tcPr>
            <w:vAlign w:val="center"/>
          </w:tcPr>
          <w:p w:rsidR="00000000" w:rsidDel="00000000" w:rsidP="00000000" w:rsidRDefault="00000000" w:rsidRPr="00000000" w14:paraId="00000140">
            <w:pPr>
              <w:rPr/>
            </w:pPr>
            <w:r w:rsidDel="00000000" w:rsidR="00000000" w:rsidRPr="00000000">
              <w:rPr>
                <w:rtl w:val="0"/>
              </w:rPr>
              <w:t xml:space="preserve">Dynamisch</w:t>
            </w:r>
          </w:p>
        </w:tc>
      </w:tr>
      <w:tr>
        <w:trPr>
          <w:cantSplit w:val="0"/>
          <w:tblHeader w:val="0"/>
        </w:trPr>
        <w:tc>
          <w:tcPr>
            <w:vAlign w:val="center"/>
          </w:tcPr>
          <w:p w:rsidR="00000000" w:rsidDel="00000000" w:rsidP="00000000" w:rsidRDefault="00000000" w:rsidRPr="00000000" w14:paraId="00000141">
            <w:pPr>
              <w:rPr/>
            </w:pPr>
            <w:r w:rsidDel="00000000" w:rsidR="00000000" w:rsidRPr="00000000">
              <w:rPr>
                <w:rtl w:val="0"/>
              </w:rPr>
              <w:t xml:space="preserve">Funktional</w:t>
            </w:r>
          </w:p>
        </w:tc>
        <w:tc>
          <w:tcPr>
            <w:vAlign w:val="center"/>
          </w:tcPr>
          <w:p w:rsidR="00000000" w:rsidDel="00000000" w:rsidP="00000000" w:rsidRDefault="00000000" w:rsidRPr="00000000" w14:paraId="00000142">
            <w:pPr>
              <w:rPr/>
            </w:pPr>
            <w:r w:rsidDel="00000000" w:rsidR="00000000" w:rsidRPr="00000000">
              <w:rPr>
                <w:rtl w:val="0"/>
              </w:rPr>
              <w:t xml:space="preserve">Emergenz durch funktionale Zuweisung</w:t>
            </w:r>
          </w:p>
        </w:tc>
        <w:tc>
          <w:tcPr>
            <w:vAlign w:val="center"/>
          </w:tcPr>
          <w:p w:rsidR="00000000" w:rsidDel="00000000" w:rsidP="00000000" w:rsidRDefault="00000000" w:rsidRPr="00000000" w14:paraId="00000143">
            <w:pPr>
              <w:rPr/>
            </w:pPr>
            <w:r w:rsidDel="00000000" w:rsidR="00000000" w:rsidRPr="00000000">
              <w:rPr>
                <w:rtl w:val="0"/>
              </w:rPr>
              <w:t xml:space="preserve">Teilnehmend, strukturierend</w:t>
            </w:r>
          </w:p>
        </w:tc>
        <w:tc>
          <w:tcPr>
            <w:vAlign w:val="center"/>
          </w:tcPr>
          <w:p w:rsidR="00000000" w:rsidDel="00000000" w:rsidP="00000000" w:rsidRDefault="00000000" w:rsidRPr="00000000" w14:paraId="00000144">
            <w:pPr>
              <w:rPr/>
            </w:pPr>
            <w:r w:rsidDel="00000000" w:rsidR="00000000" w:rsidRPr="00000000">
              <w:rPr>
                <w:rtl w:val="0"/>
              </w:rPr>
              <w:t xml:space="preserve">Rückgebunden an Zuweisungen</w:t>
            </w:r>
          </w:p>
        </w:tc>
      </w:tr>
    </w:tbl>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Weyl bringt diesen erkenntnistheoretischen Charakter auf den Punkt:</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physical order is relational and depends on the scheme of assignment chosen by the observer.“ [30, S. 47]</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Brane-Funktion erweist sich damit als erkenntnistheoretisches Instrument erster Ordnung: Sie integriert physikalische Strukturen, mathematische Funktionalität und epistemische Modellbildung zu einem reflexiven Rahmen, der sowohl empirisch anwendbar als auch philosophisch anschlussfähig ist.</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Literaturverzeichnis zu Abschnitt 3.5</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 Spivak, M. (1979).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Comprehensive Introduction to Differential Geometry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Bd. II. Publish or Perish.</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 Rovelli, C. (2004).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Quantum Gravity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Cambridge University Press.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 Ashby, N. (2003). "Relativity in the Global Positioning System."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Living Reviews in Relativity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6(1), 1–45.</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 Penrose, R. (2005).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Road to Reality: A Complete Guide to the Laws of the Universe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Vintage, S. 434.</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 Weyl, H. (1950).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Philosophy of Mathematics and Natural Science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Princeton University Press.</w:t>
      </w:r>
    </w:p>
    <w:p w:rsidR="00000000" w:rsidDel="00000000" w:rsidP="00000000" w:rsidRDefault="00000000" w:rsidRPr="00000000" w14:paraId="0000014F">
      <w:pPr>
        <w:pStyle w:val="Heading2"/>
        <w:rPr/>
      </w:pPr>
      <w:bookmarkStart w:colFirst="0" w:colLast="0" w:name="_cm1ut7c287s9" w:id="34"/>
      <w:bookmarkEnd w:id="34"/>
      <w:r w:rsidDel="00000000" w:rsidR="00000000" w:rsidRPr="00000000">
        <w:rPr>
          <w:rtl w:val="0"/>
        </w:rPr>
        <w:t xml:space="preserve">3.6 Funktional erzeugte Metrik: Geometrie aus innerer Struktur</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bisherigen Aufbau wurde Raum nicht als gegebene Entität verstanden, sondern als Ergebnis funktionaler Zuweisungen. Die Raumfunktionen x(U), y(U), z(U) ermöglichen die Lokalisierung von Bezugspunkten, während die Brane-Funktion h(x, y, z) eine innere physikalische Struktur zuweist. In diesem Abschnitt wird nun untersucht, wie aus diesen funktionalen Grundlagen eine Metrik hervorgeht – das heißt, wie aus der strukturellen Differenzierung des Raumes durch h(x, y, z) eine Geometrie entsteht, die Abstände, Winkel, Krümmung und Zeitverläufe beschreibt.</w:t>
      </w:r>
    </w:p>
    <w:p w:rsidR="00000000" w:rsidDel="00000000" w:rsidP="00000000" w:rsidRDefault="00000000" w:rsidRPr="00000000" w14:paraId="00000151">
      <w:pPr>
        <w:pStyle w:val="Heading4"/>
        <w:rPr/>
      </w:pPr>
      <w:r w:rsidDel="00000000" w:rsidR="00000000" w:rsidRPr="00000000">
        <w:rPr>
          <w:b w:val="0"/>
          <w:rtl w:val="0"/>
        </w:rPr>
        <w:t xml:space="preserve">3.6.1 Definition der funktional erzeugten Metrik</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Eine Metrik g auf einem Raum M ist eine symmetrische, positiv-definite Bilinearform, die jedem Punkt p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 eine lokale Längenstruktur zuweist. Im funktionalen Ansatz wird g jedoch nicht als a priori angenommene Struktur eingeführt, sondern als Funktion der Brane-Funktion:</w:t>
      </w:r>
    </w:p>
    <w:p w:rsidR="00000000" w:rsidDel="00000000" w:rsidP="00000000" w:rsidRDefault="00000000" w:rsidRPr="00000000" w14:paraId="00000153">
      <w:pPr>
        <w:rPr/>
      </w:pPr>
      <w:r w:rsidDel="00000000" w:rsidR="00000000" w:rsidRPr="00000000">
        <w:rPr>
          <w:rtl w:val="0"/>
        </w:rPr>
        <w:t xml:space="preserve">gμν(x,y,z)=Gμν(h(x,y,z),∂αh,∂α∂βh)g_{\mu\nu}(x, y, z) = G_{\mu\nu}\left(h(x, y, z), \partial_\alpha h, \partial_\alpha \partial_\beta h\right)gμν​(x,y,z)=Gμν​(h(x,y,z),∂α​h,∂α​∂β​h) </w:t>
      </w:r>
    </w:p>
    <w:p w:rsidR="00000000" w:rsidDel="00000000" w:rsidP="00000000" w:rsidRDefault="00000000" w:rsidRPr="00000000" w14:paraId="00000154">
      <w:pPr>
        <w:rPr/>
      </w:pPr>
      <w:r w:rsidDel="00000000" w:rsidR="00000000" w:rsidRPr="00000000">
        <w:rPr>
          <w:rtl w:val="0"/>
        </w:rPr>
        <w:tab/>
        <w:tab/>
      </w:r>
      <m:oMath>
        <m:sSub>
          <m:sSubPr>
            <m:ctrlPr>
              <w:rPr/>
            </m:ctrlPr>
          </m:sSubPr>
          <m:e>
            <m:r>
              <w:rPr/>
              <m:t xml:space="preserve">g</m:t>
            </m:r>
          </m:e>
          <m:sub>
            <m:r>
              <w:rPr/>
              <m:t xml:space="preserve">μν</m:t>
            </m:r>
          </m:sub>
        </m:sSub>
        <m:r>
          <w:rPr/>
          <m:t xml:space="preserve">=</m:t>
        </m:r>
        <m:sSub>
          <m:sSubPr>
            <m:ctrlPr>
              <w:rPr/>
            </m:ctrlPr>
          </m:sSubPr>
          <m:e>
            <m:sSub>
              <m:sSubPr>
                <m:ctrlPr>
                  <w:rPr/>
                </m:ctrlPr>
              </m:sSubPr>
              <m:e>
                <m:r>
                  <w:rPr/>
                  <m:t xml:space="preserve">G</m:t>
                </m:r>
              </m:e>
              <m:sub>
                <m:r>
                  <w:rPr/>
                  <m:t xml:space="preserve">μν</m:t>
                </m:r>
              </m:sub>
            </m:sSub>
            <m:r>
              <w:rPr/>
              <m:t xml:space="preserve">(h(x),h(y),h(z),</m:t>
            </m:r>
            <m:sSub>
              <m:sSubPr>
                <m:ctrlPr>
                  <w:rPr/>
                </m:ctrlPr>
              </m:sSubPr>
              <m:e>
                <m:r>
                  <w:rPr/>
                  <m:t xml:space="preserve">∂</m:t>
                </m:r>
              </m:e>
              <m:sub>
                <m:r>
                  <w:rPr/>
                  <m:t>α</m:t>
                </m:r>
              </m:sub>
            </m:sSub>
            <m:r>
              <w:rPr/>
              <m:t xml:space="preserve">h,</m:t>
            </m:r>
            <m:sSub>
              <m:sSubPr>
                <m:ctrlPr>
                  <w:rPr/>
                </m:ctrlPr>
              </m:sSubPr>
              <m:e>
                <m:r>
                  <w:rPr/>
                  <m:t xml:space="preserve">∂</m:t>
                </m:r>
              </m:e>
              <m:sub>
                <m:r>
                  <w:rPr/>
                  <m:t xml:space="preserve">α</m:t>
                </m:r>
              </m:sub>
            </m:sSub>
            <m:r>
              <w:rPr/>
              <m:t xml:space="preserve">​</m:t>
            </m:r>
            <m:sSub>
              <m:sSubPr>
                <m:ctrlPr>
                  <w:rPr/>
                </m:ctrlPr>
              </m:sSubPr>
              <m:e>
                <m:r>
                  <w:rPr/>
                  <m:t xml:space="preserve">∂</m:t>
                </m:r>
              </m:e>
              <m:sub>
                <m:r>
                  <w:rPr/>
                  <m:t xml:space="preserve">β</m:t>
                </m:r>
              </m:sub>
            </m:sSub>
            <m:r>
              <w:rPr/>
              <m:t xml:space="preserve">​h)</m:t>
            </m:r>
          </m:e>
          <m:sub/>
        </m:sSub>
      </m:oMath>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Das heißt: Die Metrik wird durch die Werte und Ableitungen der Brane-Funktion definiert. Diese Konstruktion steht im Gegensatz zur klassischen Riemannschen Geometrie, in der die Metrik unabhängig von physikalischen Feldern eingeführt wird. Im funktionalen System hingegen wird die Metrik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physikalischer Struktur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abgeleitet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Carlo Rovelli hebt diese Perspektive im Kontext relationaler Raum-Zeit-Konzepte hervor:</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„Geometry does not describe an underlying substance but the relations between dynamical entities.“ [31, S. 77]</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Somit besitzt Geometrie keinen ontologischen Vorrang, sondern ist ein Effekt physikalischer Relationen.</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4"/>
        <w:rPr/>
      </w:pPr>
      <w:r w:rsidDel="00000000" w:rsidR="00000000" w:rsidRPr="00000000">
        <w:rPr>
          <w:b w:val="0"/>
          <w:rtl w:val="0"/>
        </w:rPr>
        <w:t xml:space="preserve">3.6.2 Beispielhafte Metrikformen aus Brane-Strukturen</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 nach gewählter Brane-Funktion ergeben sich unterschiedliche Metrikformen:</w:t>
      </w:r>
    </w:p>
    <w:tbl>
      <w:tblPr>
        <w:tblStyle w:val="Table5"/>
        <w:tblW w:w="9075.0" w:type="dxa"/>
        <w:jc w:val="left"/>
        <w:tblLayout w:type="fixed"/>
        <w:tblLook w:val="0400"/>
      </w:tblPr>
      <w:tblGrid>
        <w:gridCol w:w="2295"/>
        <w:gridCol w:w="3510"/>
        <w:gridCol w:w="3270"/>
        <w:tblGridChange w:id="0">
          <w:tblGrid>
            <w:gridCol w:w="2295"/>
            <w:gridCol w:w="3510"/>
            <w:gridCol w:w="3270"/>
          </w:tblGrid>
        </w:tblGridChange>
      </w:tblGrid>
      <w:tr>
        <w:trPr>
          <w:cantSplit w:val="0"/>
          <w:tblHeader w:val="1"/>
        </w:trPr>
        <w:tc>
          <w:tcPr>
            <w:vAlign w:val="center"/>
          </w:tcPr>
          <w:p w:rsidR="00000000" w:rsidDel="00000000" w:rsidP="00000000" w:rsidRDefault="00000000" w:rsidRPr="00000000" w14:paraId="0000015C">
            <w:pPr>
              <w:jc w:val="center"/>
              <w:rPr>
                <w:b w:val="1"/>
              </w:rPr>
            </w:pPr>
            <w:r w:rsidDel="00000000" w:rsidR="00000000" w:rsidRPr="00000000">
              <w:rPr>
                <w:b w:val="1"/>
                <w:rtl w:val="0"/>
              </w:rPr>
              <w:t xml:space="preserve">Brane-Funktion h(x,y,z)</w:t>
            </w:r>
          </w:p>
        </w:tc>
        <w:tc>
          <w:tcPr>
            <w:vAlign w:val="center"/>
          </w:tcPr>
          <w:p w:rsidR="00000000" w:rsidDel="00000000" w:rsidP="00000000" w:rsidRDefault="00000000" w:rsidRPr="00000000" w14:paraId="0000015D">
            <w:pPr>
              <w:jc w:val="center"/>
              <w:rPr>
                <w:b w:val="1"/>
              </w:rPr>
            </w:pPr>
            <w:r w:rsidDel="00000000" w:rsidR="00000000" w:rsidRPr="00000000">
              <w:rPr>
                <w:b w:val="1"/>
                <w:rtl w:val="0"/>
              </w:rPr>
              <w:t xml:space="preserve">Abgeleitete Metrik </w:t>
            </w:r>
            <m:oMath>
              <m:sSub>
                <m:sSubPr>
                  <m:ctrlPr>
                    <w:rPr>
                      <w:b w:val="1"/>
                    </w:rPr>
                  </m:ctrlPr>
                </m:sSubPr>
                <m:e>
                  <m:r>
                    <w:rPr>
                      <w:b w:val="1"/>
                    </w:rPr>
                    <m:t xml:space="preserve">g</m:t>
                  </m:r>
                </m:e>
                <m:sub>
                  <m:r>
                    <w:rPr>
                      <w:b w:val="1"/>
                    </w:rPr>
                    <m:t xml:space="preserve">μν</m:t>
                  </m:r>
                </m:sub>
              </m:sSub>
            </m:oMath>
            <w:r w:rsidDel="00000000" w:rsidR="00000000" w:rsidRPr="00000000">
              <w:rPr>
                <w:rtl w:val="0"/>
              </w:rPr>
            </w:r>
          </w:p>
        </w:tc>
        <w:tc>
          <w:tcPr>
            <w:vAlign w:val="center"/>
          </w:tcPr>
          <w:p w:rsidR="00000000" w:rsidDel="00000000" w:rsidP="00000000" w:rsidRDefault="00000000" w:rsidRPr="00000000" w14:paraId="0000015E">
            <w:pPr>
              <w:jc w:val="center"/>
              <w:rPr>
                <w:b w:val="1"/>
              </w:rPr>
            </w:pPr>
            <w:r w:rsidDel="00000000" w:rsidR="00000000" w:rsidRPr="00000000">
              <w:rPr>
                <w:b w:val="1"/>
                <w:rtl w:val="0"/>
              </w:rPr>
              <w:t xml:space="preserve">Interpretation</w:t>
            </w:r>
          </w:p>
        </w:tc>
      </w:tr>
      <w:tr>
        <w:trPr>
          <w:cantSplit w:val="0"/>
          <w:tblHeader w:val="0"/>
        </w:trPr>
        <w:tc>
          <w:tcPr>
            <w:vAlign w:val="center"/>
          </w:tcPr>
          <w:p w:rsidR="00000000" w:rsidDel="00000000" w:rsidP="00000000" w:rsidRDefault="00000000" w:rsidRPr="00000000" w14:paraId="0000015F">
            <w:pPr>
              <w:rPr/>
            </w:pPr>
            <w:r w:rsidDel="00000000" w:rsidR="00000000" w:rsidRPr="00000000">
              <w:rPr>
                <w:rtl w:val="0"/>
              </w:rPr>
              <w:t xml:space="preserve">h(x,y,z) = konst.</w:t>
            </w:r>
          </w:p>
        </w:tc>
        <w:tc>
          <w:tcPr>
            <w:vAlign w:val="center"/>
          </w:tcPr>
          <w:p w:rsidR="00000000" w:rsidDel="00000000" w:rsidP="00000000" w:rsidRDefault="00000000" w:rsidRPr="00000000" w14:paraId="00000160">
            <w:pPr>
              <w:rPr/>
            </w:pPr>
            <m:oMath>
              <m:sSub>
                <m:sSubPr>
                  <m:ctrlPr>
                    <w:rPr/>
                  </m:ctrlPr>
                </m:sSubPr>
                <m:e>
                  <m:r>
                    <w:rPr/>
                    <m:t xml:space="preserve">g</m:t>
                  </m:r>
                </m:e>
                <m:sub>
                  <m:r>
                    <w:rPr/>
                    <m:t xml:space="preserve">μν</m:t>
                  </m:r>
                </m:sub>
              </m:sSub>
              <m:r>
                <w:rPr/>
                <m:t xml:space="preserve">​=</m:t>
              </m:r>
              <m:sSub>
                <m:sSubPr>
                  <m:ctrlPr>
                    <w:rPr/>
                  </m:ctrlPr>
                </m:sSubPr>
                <m:e>
                  <m:r>
                    <w:rPr/>
                    <m:t xml:space="preserve">η</m:t>
                  </m:r>
                </m:e>
                <m:sub>
                  <m:r>
                    <w:rPr/>
                    <m:t xml:space="preserve">μν</m:t>
                  </m:r>
                </m:sub>
              </m:sSub>
            </m:oMath>
            <w:r w:rsidDel="00000000" w:rsidR="00000000" w:rsidRPr="00000000">
              <w:rPr>
                <w:rtl w:val="0"/>
              </w:rPr>
            </w:r>
          </w:p>
        </w:tc>
        <w:tc>
          <w:tcPr>
            <w:vAlign w:val="center"/>
          </w:tcPr>
          <w:p w:rsidR="00000000" w:rsidDel="00000000" w:rsidP="00000000" w:rsidRDefault="00000000" w:rsidRPr="00000000" w14:paraId="00000161">
            <w:pPr>
              <w:rPr/>
            </w:pPr>
            <w:r w:rsidDel="00000000" w:rsidR="00000000" w:rsidRPr="00000000">
              <w:rPr>
                <w:rtl w:val="0"/>
              </w:rPr>
              <w:t xml:space="preserve">Flacher Raum (Spezielle Relativitätstheorie)</w:t>
            </w:r>
          </w:p>
        </w:tc>
      </w:tr>
      <w:tr>
        <w:trPr>
          <w:cantSplit w:val="0"/>
          <w:tblHeader w:val="0"/>
        </w:trPr>
        <w:tc>
          <w:tcPr>
            <w:vAlign w:val="center"/>
          </w:tcPr>
          <w:p w:rsidR="00000000" w:rsidDel="00000000" w:rsidP="00000000" w:rsidRDefault="00000000" w:rsidRPr="00000000" w14:paraId="00000162">
            <w:pPr>
              <w:rPr/>
            </w:pPr>
            <m:oMath>
              <m:r>
                <w:rPr/>
                <m:t xml:space="preserve">h(x,y,z)=-</m:t>
              </m:r>
              <m:f>
                <m:fPr>
                  <m:ctrlPr>
                    <w:rPr/>
                  </m:ctrlPr>
                </m:fPr>
                <m:num>
                  <m:r>
                    <w:rPr/>
                    <m:t xml:space="preserve">1</m:t>
                  </m:r>
                </m:num>
                <m:den>
                  <m:r>
                    <w:rPr/>
                    <m:t xml:space="preserve">r</m:t>
                  </m:r>
                </m:den>
              </m:f>
            </m:oMath>
            <w:r w:rsidDel="00000000" w:rsidR="00000000" w:rsidRPr="00000000">
              <w:rPr>
                <w:rtl w:val="0"/>
              </w:rPr>
            </w:r>
          </w:p>
        </w:tc>
        <w:tc>
          <w:tcPr>
            <w:vAlign w:val="center"/>
          </w:tcPr>
          <w:p w:rsidR="00000000" w:rsidDel="00000000" w:rsidP="00000000" w:rsidRDefault="00000000" w:rsidRPr="00000000" w14:paraId="00000163">
            <w:pPr>
              <w:rPr/>
            </w:pPr>
            <m:oMath>
              <m:sSub>
                <m:sSubPr>
                  <m:ctrlPr>
                    <w:rPr/>
                  </m:ctrlPr>
                </m:sSubPr>
                <m:e>
                  <m:r>
                    <w:rPr/>
                    <m:t xml:space="preserve">g</m:t>
                  </m:r>
                </m:e>
                <m:sub>
                  <m:r>
                    <w:rPr/>
                    <m:t xml:space="preserve">t</m:t>
                  </m:r>
                </m:sub>
              </m:sSub>
              <m:r>
                <w:rPr/>
                <m:t xml:space="preserve">​∼−</m:t>
              </m:r>
              <m:f>
                <m:fPr>
                  <m:ctrlPr>
                    <w:rPr/>
                  </m:ctrlPr>
                </m:fPr>
                <m:num>
                  <m:r>
                    <w:rPr/>
                    <m:t xml:space="preserve">1</m:t>
                  </m:r>
                </m:num>
                <m:den>
                  <m:r>
                    <w:rPr/>
                    <m:t xml:space="preserve">r</m:t>
                  </m:r>
                </m:den>
              </m:f>
              <m:r>
                <w:rPr/>
                <m:t xml:space="preserve">​ und </m:t>
              </m:r>
              <m:sSub>
                <m:sSubPr>
                  <m:ctrlPr>
                    <w:rPr/>
                  </m:ctrlPr>
                </m:sSubPr>
                <m:e>
                  <m:r>
                    <w:rPr/>
                    <m:t xml:space="preserve">g</m:t>
                  </m:r>
                </m:e>
                <m:sub>
                  <m:r>
                    <w:rPr/>
                    <m:t xml:space="preserve">r</m:t>
                  </m:r>
                </m:sub>
              </m:sSub>
              <m:r>
                <w:rPr/>
                <m:t xml:space="preserve">∼+</m:t>
              </m:r>
              <m:f>
                <m:fPr>
                  <m:ctrlPr>
                    <w:rPr/>
                  </m:ctrlPr>
                </m:fPr>
                <m:num>
                  <m:r>
                    <w:rPr/>
                    <m:t xml:space="preserve">1</m:t>
                  </m:r>
                </m:num>
                <m:den>
                  <m:r>
                    <w:rPr/>
                    <m:t xml:space="preserve">r</m:t>
                  </m:r>
                </m:den>
              </m:f>
            </m:oMath>
            <w:r w:rsidDel="00000000" w:rsidR="00000000" w:rsidRPr="00000000">
              <w:rPr>
                <w:rtl w:val="0"/>
              </w:rPr>
            </w:r>
          </w:p>
        </w:tc>
        <w:tc>
          <w:tcPr>
            <w:vAlign w:val="center"/>
          </w:tcPr>
          <w:p w:rsidR="00000000" w:rsidDel="00000000" w:rsidP="00000000" w:rsidRDefault="00000000" w:rsidRPr="00000000" w14:paraId="00000164">
            <w:pPr>
              <w:rPr/>
            </w:pPr>
            <w:r w:rsidDel="00000000" w:rsidR="00000000" w:rsidRPr="00000000">
              <w:rPr>
                <w:rtl w:val="0"/>
              </w:rPr>
              <w:t xml:space="preserve">Schwarzschild-Metrik (Zentralmasse)</w:t>
            </w:r>
          </w:p>
        </w:tc>
      </w:tr>
      <w:tr>
        <w:trPr>
          <w:cantSplit w:val="0"/>
          <w:tblHeader w:val="0"/>
        </w:trPr>
        <w:tc>
          <w:tcPr>
            <w:vAlign w:val="center"/>
          </w:tcPr>
          <w:p w:rsidR="00000000" w:rsidDel="00000000" w:rsidP="00000000" w:rsidRDefault="00000000" w:rsidRPr="00000000" w14:paraId="00000165">
            <w:pPr>
              <w:rPr/>
            </w:pPr>
            <m:oMath>
              <m:r>
                <w:rPr/>
                <m:t xml:space="preserve">h(x,y,z)-</m:t>
              </m:r>
              <m:f>
                <m:fPr>
                  <m:ctrlPr>
                    <w:rPr/>
                  </m:ctrlPr>
                </m:fPr>
                <m:num>
                  <m:r>
                    <w:rPr/>
                    <m:t xml:space="preserve">1</m:t>
                  </m:r>
                </m:num>
                <m:den>
                  <m:r>
                    <w:rPr/>
                    <m:t xml:space="preserve">r</m:t>
                  </m:r>
                </m:den>
              </m:f>
              <m:r>
                <w:rPr/>
                <m:t xml:space="preserve">+</m:t>
              </m:r>
              <m:f>
                <m:fPr>
                  <m:ctrlPr>
                    <w:rPr/>
                  </m:ctrlPr>
                </m:fPr>
                <m:num>
                  <m:r>
                    <w:rPr/>
                    <m:t xml:space="preserve">0,3*sin(r)</m:t>
                  </m:r>
                </m:num>
                <m:den>
                  <m:r>
                    <w:rPr/>
                    <m:t xml:space="preserve">r</m:t>
                  </m:r>
                </m:den>
              </m:f>
            </m:oMath>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rtl w:val="0"/>
              </w:rPr>
              <w:t xml:space="preserve">Fluktuierende Metrikkomponenten</w:t>
            </w:r>
          </w:p>
        </w:tc>
        <w:tc>
          <w:tcPr>
            <w:vAlign w:val="center"/>
          </w:tcPr>
          <w:p w:rsidR="00000000" w:rsidDel="00000000" w:rsidP="00000000" w:rsidRDefault="00000000" w:rsidRPr="00000000" w14:paraId="00000167">
            <w:pPr>
              <w:rPr/>
            </w:pPr>
            <w:r w:rsidDel="00000000" w:rsidR="00000000" w:rsidRPr="00000000">
              <w:rPr>
                <w:rtl w:val="0"/>
              </w:rPr>
              <w:t xml:space="preserve">Dynamisch deformierter Raum</w:t>
            </w:r>
          </w:p>
        </w:tc>
      </w:tr>
      <w:tr>
        <w:trPr>
          <w:cantSplit w:val="0"/>
          <w:tblHeader w:val="0"/>
        </w:trPr>
        <w:tc>
          <w:tcPr>
            <w:vAlign w:val="center"/>
          </w:tcPr>
          <w:p w:rsidR="00000000" w:rsidDel="00000000" w:rsidP="00000000" w:rsidRDefault="00000000" w:rsidRPr="00000000" w14:paraId="00000168">
            <w:pPr>
              <w:rPr/>
            </w:pPr>
            <w:r w:rsidDel="00000000" w:rsidR="00000000" w:rsidRPr="00000000">
              <w:rPr>
                <w:rtl w:val="0"/>
              </w:rPr>
              <w:t xml:space="preserve">h(x,y,z) aus mehreren Quellen</w:t>
            </w:r>
          </w:p>
        </w:tc>
        <w:tc>
          <w:tcPr>
            <w:vAlign w:val="center"/>
          </w:tcPr>
          <w:p w:rsidR="00000000" w:rsidDel="00000000" w:rsidP="00000000" w:rsidRDefault="00000000" w:rsidRPr="00000000" w14:paraId="00000169">
            <w:pPr>
              <w:rPr/>
            </w:pPr>
            <w:r w:rsidDel="00000000" w:rsidR="00000000" w:rsidRPr="00000000">
              <w:rPr>
                <w:rtl w:val="0"/>
              </w:rPr>
              <w:t xml:space="preserve">Gekoppelte Metrikstruktur</w:t>
            </w:r>
          </w:p>
        </w:tc>
        <w:tc>
          <w:tcPr>
            <w:vAlign w:val="center"/>
          </w:tcPr>
          <w:p w:rsidR="00000000" w:rsidDel="00000000" w:rsidP="00000000" w:rsidRDefault="00000000" w:rsidRPr="00000000" w14:paraId="0000016A">
            <w:pPr>
              <w:rPr/>
            </w:pPr>
            <w:r w:rsidDel="00000000" w:rsidR="00000000" w:rsidRPr="00000000">
              <w:rPr>
                <w:rtl w:val="0"/>
              </w:rPr>
              <w:t xml:space="preserve">Vielkörperproblem (z. B. Planetensysteme)</w:t>
            </w:r>
          </w:p>
        </w:tc>
      </w:tr>
    </w:tbl>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Differenzierung zeigt: Die Metrik ist kein starres Rahmenwerk, sondern eine Folge struktureller Zuweisungen, die situativ und dynamisch verändert werden können – analog zur Tensorstruktur in der Allgemeinen Relativitätstheorie, aber mit epistemischer Fundierung.</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4"/>
        <w:rPr/>
      </w:pPr>
      <w:r w:rsidDel="00000000" w:rsidR="00000000" w:rsidRPr="00000000">
        <w:rPr>
          <w:b w:val="0"/>
          <w:rtl w:val="0"/>
        </w:rPr>
        <w:t xml:space="preserve">3.6.3 Kausalität und Lichtkegelstruktur aus funktionaler Geometrie</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Besonders relevant wird die funktional erzeugte Metrik für kausale Strukturen: Die Lichtkegelgeometrie, die in der Relativitätstheorie die Unterscheidung zwischen Vergangenheit, Gegenwart und Zukunft bestimmt, ergibt sich hier aus der Form von h(x,y,z). In einer Metrik</w:t>
      </w:r>
    </w:p>
    <w:p w:rsidR="00000000" w:rsidDel="00000000" w:rsidP="00000000" w:rsidRDefault="00000000" w:rsidRPr="00000000" w14:paraId="0000016F">
      <w:pPr>
        <w:rPr/>
      </w:pPr>
      <w:r w:rsidDel="00000000" w:rsidR="00000000" w:rsidRPr="00000000">
        <w:rPr>
          <w:rtl w:val="0"/>
        </w:rPr>
        <w:tab/>
        <w:tab/>
      </w:r>
      <m:oMath>
        <m:r>
          <w:rPr/>
          <m:t xml:space="preserve">d</m:t>
        </m:r>
        <m:sSup>
          <m:sSupPr>
            <m:ctrlPr>
              <w:rPr/>
            </m:ctrlPr>
          </m:sSupPr>
          <m:e>
            <m:r>
              <w:rPr/>
              <m:t xml:space="preserve">s</m:t>
            </m:r>
          </m:e>
          <m:sup>
            <m:r>
              <w:rPr/>
              <m:t xml:space="preserve">2</m:t>
            </m:r>
          </m:sup>
        </m:sSup>
        <m:r>
          <w:rPr/>
          <m:t xml:space="preserve">=-h(x,y,z)+</m:t>
        </m:r>
        <m:f>
          <m:fPr>
            <m:ctrlPr>
              <w:rPr/>
            </m:ctrlPr>
          </m:fPr>
          <m:num>
            <m:r>
              <w:rPr/>
              <m:t xml:space="preserve">1</m:t>
            </m:r>
          </m:num>
          <m:den>
            <m:r>
              <w:rPr/>
              <m:t xml:space="preserve">h(x,y,z)</m:t>
            </m:r>
          </m:den>
        </m:f>
        <m:r>
          <w:rPr/>
          <m:t xml:space="preserve">(d</m:t>
        </m:r>
        <m:sSup>
          <m:sSupPr>
            <m:ctrlPr>
              <w:rPr/>
            </m:ctrlPr>
          </m:sSupPr>
          <m:e>
            <m:r>
              <w:rPr/>
              <m:t xml:space="preserve">x</m:t>
            </m:r>
          </m:e>
          <m:sup>
            <m:r>
              <w:rPr/>
              <m:t xml:space="preserve">2</m:t>
            </m:r>
          </m:sup>
        </m:sSup>
        <m:r>
          <w:rPr/>
          <m:t xml:space="preserve">+d</m:t>
        </m:r>
        <m:sSup>
          <m:sSupPr>
            <m:ctrlPr>
              <w:rPr/>
            </m:ctrlPr>
          </m:sSupPr>
          <m:e>
            <m:r>
              <w:rPr/>
              <m:t xml:space="preserve">y</m:t>
            </m:r>
          </m:e>
          <m:sup>
            <m:r>
              <w:rPr/>
              <m:t xml:space="preserve">2</m:t>
            </m:r>
          </m:sup>
        </m:sSup>
        <m:r>
          <w:rPr/>
          <m:t xml:space="preserve">+d</m:t>
        </m:r>
        <m:sSup>
          <m:sSupPr>
            <m:ctrlPr>
              <w:rPr/>
            </m:ctrlPr>
          </m:sSupPr>
          <m:e>
            <m:r>
              <w:rPr/>
              <m:t xml:space="preserve">z</m:t>
            </m:r>
          </m:e>
          <m:sup>
            <m:r>
              <w:rPr/>
              <m:t xml:space="preserve">2</m:t>
            </m:r>
          </m:sup>
        </m:sSup>
        <m:r>
          <w:rPr/>
          <m:t xml:space="preserve">)</m:t>
        </m:r>
      </m:oMath>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hängt die lokale Lichtgeschwindigkeit c(x,y,z) direkt von h ab. In Regionen mit starkem Feld (großem |h|) verändert sich die Ausbreitungsgeschwindigkeit und damit die kausale Reichweite. Dies ist keine Annahme, sondern eine funktionale Konsequenz. Penrose betont diese Beziehung:</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causal structure of space-time is determined not by coordinates but by the fields that shape the cone geometry.“ [32, S. 266]</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Funktionalität der Metrik wird somit zum epistemischen Filter für Kausalität.</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4"/>
        <w:rPr/>
      </w:pPr>
      <w:r w:rsidDel="00000000" w:rsidR="00000000" w:rsidRPr="00000000">
        <w:rPr>
          <w:b w:val="0"/>
          <w:rtl w:val="0"/>
        </w:rPr>
        <w:t xml:space="preserve">3.6.4 Zeitstruktur und Gravitation als Folge funktionaler Metrik</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Zeitverläufe werden im funktionalen Bezugssystem nicht absolut gesetzt, sondern aus den Strukturen der Metrik abgeleitet. Die Eigenzeit τ eines Beobachters mit Weltlinie γ ergibt sich durch:</w:t>
      </w:r>
    </w:p>
    <w:p w:rsidR="00000000" w:rsidDel="00000000" w:rsidP="00000000" w:rsidRDefault="00000000" w:rsidRPr="00000000" w14:paraId="00000176">
      <w:pPr>
        <w:ind w:left="720" w:firstLine="720"/>
        <w:rPr/>
      </w:pPr>
      <m:oMath>
        <m:r>
          <m:t>τ</m:t>
        </m:r>
        <m:r>
          <w:rPr/>
          <m:t xml:space="preserve">=</m:t>
        </m:r>
        <m:nary>
          <m:naryPr>
            <m:chr m:val="∫"/>
            <m:ctrlPr>
              <w:rPr/>
            </m:ctrlPr>
          </m:naryPr>
          <m:sub>
            <m:r>
              <w:rPr/>
              <m:t>γ</m:t>
            </m:r>
          </m:sub>
          <m:sup/>
        </m:nary>
        <m:rad>
          <m:radPr>
            <m:degHide m:val="1"/>
            <m:ctrlPr>
              <w:rPr/>
            </m:ctrlPr>
          </m:radPr>
          <m:e>
            <m:r>
              <w:rPr/>
              <m:t xml:space="preserve">-</m:t>
            </m:r>
            <m:sSub>
              <m:sSubPr>
                <m:ctrlPr>
                  <w:rPr/>
                </m:ctrlPr>
              </m:sSubPr>
              <m:e>
                <m:r>
                  <w:rPr/>
                  <m:t xml:space="preserve">g</m:t>
                </m:r>
              </m:e>
              <m:sub>
                <m:r>
                  <w:rPr/>
                  <m:t xml:space="preserve">μν</m:t>
                </m:r>
              </m:sub>
            </m:sSub>
            <m:f>
              <m:fPr>
                <m:ctrlPr>
                  <w:rPr/>
                </m:ctrlPr>
              </m:fPr>
              <m:num>
                <m:r>
                  <w:rPr/>
                  <m:t xml:space="preserve">d</m:t>
                </m:r>
                <m:sSup>
                  <m:sSupPr>
                    <m:ctrlPr>
                      <w:rPr/>
                    </m:ctrlPr>
                  </m:sSupPr>
                  <m:e>
                    <m:r>
                      <w:rPr/>
                      <m:t xml:space="preserve">x</m:t>
                    </m:r>
                  </m:e>
                  <m:sup>
                    <m:r>
                      <w:rPr/>
                      <m:t>μ</m:t>
                    </m:r>
                  </m:sup>
                </m:sSup>
              </m:num>
              <m:den>
                <m:r>
                  <w:rPr/>
                  <m:t xml:space="preserve">d</m:t>
                </m:r>
                <m:r>
                  <w:rPr/>
                  <m:t>λ</m:t>
                </m:r>
              </m:den>
            </m:f>
            <m:r>
              <w:rPr/>
              <m:t xml:space="preserve">*</m:t>
            </m:r>
            <m:f>
              <m:fPr>
                <m:ctrlPr>
                  <w:rPr/>
                </m:ctrlPr>
              </m:fPr>
              <m:num>
                <m:r>
                  <w:rPr/>
                  <m:t xml:space="preserve">d</m:t>
                </m:r>
                <m:sSup>
                  <m:sSupPr>
                    <m:ctrlPr>
                      <w:rPr/>
                    </m:ctrlPr>
                  </m:sSupPr>
                  <m:e>
                    <m:r>
                      <w:rPr/>
                      <m:t xml:space="preserve">x</m:t>
                    </m:r>
                  </m:e>
                  <m:sup>
                    <m:r>
                      <w:rPr/>
                      <m:t xml:space="preserve">ν</m:t>
                    </m:r>
                  </m:sup>
                </m:sSup>
              </m:num>
              <m:den>
                <m:r>
                  <w:rPr/>
                  <m:t xml:space="preserve">d</m:t>
                </m:r>
                <m:r>
                  <w:rPr/>
                  <m:t>λ</m:t>
                </m:r>
              </m:den>
            </m:f>
          </m:e>
        </m:rad>
      </m:oMath>
      <m:oMath/>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Definition ist im klassischen wie im funktionalen Formalismus identisch – jedoch wird im funktionalen Modell </w:t>
      </w:r>
      <m:oMath>
        <m:sSub>
          <m:sSubPr>
            <m:ctrlPr>
              <w:rPr/>
            </m:ctrlPr>
          </m:sSubPr>
          <m:e>
            <m:r>
              <w:rPr/>
              <m:t xml:space="preserve">g</m:t>
            </m:r>
          </m:e>
          <m:sub>
            <m:r>
              <w:rPr/>
              <m:t xml:space="preserve">μν</m:t>
            </m:r>
          </m:sub>
        </m:sSub>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aus der Brane-Funktion konstruiert. Damit wird die Zeit selbst zu einem emergenten, feldabhängigen Phänomen.</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Ashby weist in Bezug auf GPS-Anwendungen darauf hin:</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„Gravitational time dilation is not a theoretical curiosity but an operational fact required for synchronization and accuracy.“ [33, S. 4]</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Metrik ist hier keine metaphysische Struktur, sondern ein modellabhängiges Werkzeug zur Orientierung im Raum-Zeit-Gefüge.</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4"/>
        <w:rPr/>
      </w:pPr>
      <w:r w:rsidDel="00000000" w:rsidR="00000000" w:rsidRPr="00000000">
        <w:rPr>
          <w:b w:val="0"/>
          <w:rtl w:val="0"/>
        </w:rPr>
        <w:t xml:space="preserve">3.6.5 Funktionale Geometrie als erkenntnistheoretisches Modell</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funktional erzeugte Metrik ist mehr als ein technisches Konzept: Sie ist Ausdruck eines erkenntnistheoretischen Modells, in dem Struktur nicht entdeckt, sondern konstruiert wird. Dies steht im Kontrast zu naiven Realismen und führt zu einem paradigmatischen Wechsel im Raumverständnis. Hermann Weyl formuliert dies als Prinzip der Relationalität:</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geometry is not true or false, but adequate or inadequate to the relations we wish to express.“ [34, S. 60]</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Damit wird die funktionale Geometrie zu einem Bindeglied zwischen physikalischer Beschreibung und erkenntnistheoretischer Reflexion.</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rPr/>
      </w:pPr>
      <w:r w:rsidDel="00000000" w:rsidR="00000000" w:rsidRPr="00000000">
        <w:rPr>
          <w:rtl w:val="0"/>
        </w:rPr>
        <w:t xml:space="preserve">Quellen Abschnitt 3.6 (fortlaufend ab Abschnitt 3.5)</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Rovelli, C. (2004).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Quantum Gravity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Cambridge University Press.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Penrose, R. (2004).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Road to Reality: A Complete Guide to the Laws of the Universe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Jonathan Cape.</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Ashby, N. (2003).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Relativity and the Global Positioning System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Physics Today, 55(5), 41–47.</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 Weyl, H. (1949).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Philosophy of Mathematics and Natural Science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Princeton University Press.</w:t>
      </w:r>
    </w:p>
    <w:p w:rsidR="00000000" w:rsidDel="00000000" w:rsidP="00000000" w:rsidRDefault="00000000" w:rsidRPr="00000000" w14:paraId="00000186">
      <w:pPr>
        <w:pStyle w:val="Heading2"/>
        <w:rPr/>
      </w:pPr>
      <w:bookmarkStart w:colFirst="0" w:colLast="0" w:name="_siq50174nzbr" w:id="35"/>
      <w:bookmarkEnd w:id="35"/>
      <w:r w:rsidDel="00000000" w:rsidR="00000000" w:rsidRPr="00000000">
        <w:rPr>
          <w:rtl w:val="0"/>
        </w:rPr>
        <w:t xml:space="preserve">3.7 Funktionale Dynamik und Kausalität im strukturierten Raum</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vorangegangenen Abschnitt wurde der Raum nicht länger als bloßes Koordinatensystem verstanden, sondern durch funktionale Zuweisungen wie die Brane-Funktion h(x,y,z)h(x, y, z)h(x,y,z) als strukturierte und differenzierte Entität behandelt. Daraus ergibt sich die Notwendigkeit, auch die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Dynamik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innerhalb dieses Raumes funktional zu fassen: Wie verändern sich Zustände innerhalb solcher strukturierter Felder, wie verhalten sich Objekte in Relation zu ihnen, und welche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kausalen Beziehungen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lassen sich aus diesen Veränderungen ableiten?</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traditionelle Trennung zwischen Geometrie (Raumstruktur) und Dynamik (Zustandsänderung) wird damit aufgehoben zugunsten eines integrierten Verständnisses: Der funktionale Raum selbst erzeugt und reguliert die Bedingungen, unter denen Bewegung, Wechselwirkung und zeitliche Entwicklung stattfinden. Dies führt zu einem Paradigmenwechsel: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Kausalität ist nicht vorausgesetzt, sondern emergiert aus der Raumstruktur selbst.</w:t>
      </w:r>
      <w:r w:rsidDel="00000000" w:rsidR="00000000" w:rsidRPr="00000000">
        <w:rPr>
          <w:rtl w:val="0"/>
        </w:rPr>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rPr/>
      </w:pPr>
      <w:r w:rsidDel="00000000" w:rsidR="00000000" w:rsidRPr="00000000">
        <w:rPr>
          <w:rtl w:val="0"/>
        </w:rPr>
        <w:t xml:space="preserve">3.7.1 Dynamik als Strukturprozess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funktionalen Bezugssystem ist Dynamik keine bloße Bewegung in einem gegebenen Raum, sondern Ausdruck innerer Strukturveränderungen. Jeder Punkt im Raum trägt durch die Brane-Funktion eine lokale Strukturinformation h(x,y,z), deren Gradient als Potentialfeld interpretiert werden kann. Ein Objekt im Raum erfährt keine Kraft im klassischen Sinne, sondern wird durch das Feld in bestimmte Richtungen strukturell „gezogen“ oder „abgelenkt“. Bewegung ist somit Feldinteraktion.</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Perspektive erinnert an moderne Interpretationen der Quantenfeldtheorie, in der Teilchen als Anregungen eines zugrundeliegenden Feldes erscheinen. Wie Carlo Rovelli betont:</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quantum field theory, what we call a particle is just an excitation of a field, not a separate entity moving through a passive space.“ [35, S. 91]</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rPr/>
      </w:pPr>
      <w:r w:rsidDel="00000000" w:rsidR="00000000" w:rsidRPr="00000000">
        <w:rPr>
          <w:rtl w:val="0"/>
        </w:rPr>
        <w:t xml:space="preserve">3.7.2 Der Lagrange-Formalismus im funktionalen Raum</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 klassische Lagrange-Formalismus basiert auf der Differenz zwischen kinetischer und potentieller Energie:</w:t>
      </w:r>
    </w:p>
    <w:p w:rsidR="00000000" w:rsidDel="00000000" w:rsidP="00000000" w:rsidRDefault="00000000" w:rsidRPr="00000000" w14:paraId="00000191">
      <w:pPr>
        <w:rPr/>
      </w:pPr>
      <w:r w:rsidDel="00000000" w:rsidR="00000000" w:rsidRPr="00000000">
        <w:rPr>
          <w:rtl w:val="0"/>
        </w:rPr>
        <w:tab/>
        <w:tab/>
      </w:r>
      <m:oMath>
        <m:r>
          <w:rPr/>
          <m:t xml:space="preserve">L=T-V</m:t>
        </m:r>
      </m:oMath>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funktionalen Kontext ergibt sich jedoch ein neues Verständnis: Die potentielle Energie VVV ist nicht vorgegeben, sondern wird aus der Strukturfunktion h(x,y,z) abgeleitet. Die Lagrange-Funktion erhält damit eine feldabhängige Form:</w:t>
      </w:r>
    </w:p>
    <w:p w:rsidR="00000000" w:rsidDel="00000000" w:rsidP="00000000" w:rsidRDefault="00000000" w:rsidRPr="00000000" w14:paraId="00000193">
      <w:pPr>
        <w:ind w:left="1440" w:firstLine="0"/>
        <w:rPr/>
      </w:pPr>
      <m:oMath>
        <m:r>
          <w:rPr/>
          <m:t xml:space="preserve">L(x,x˙,t)=</m:t>
        </m:r>
        <m:f>
          <m:fPr>
            <m:ctrlPr>
              <w:rPr/>
            </m:ctrlPr>
          </m:fPr>
          <m:num>
            <m:r>
              <w:rPr/>
              <m:t xml:space="preserve">1</m:t>
            </m:r>
          </m:num>
          <m:den>
            <m:r>
              <w:rPr/>
              <m:t xml:space="preserve">2</m:t>
            </m:r>
          </m:den>
        </m:f>
        <m:r>
          <w:rPr/>
          <m:t xml:space="preserve">m</m:t>
        </m:r>
        <m:sSup>
          <m:sSupPr>
            <m:ctrlPr>
              <w:rPr/>
            </m:ctrlPr>
          </m:sSupPr>
          <m:e>
            <m:r>
              <w:rPr/>
              <m:t xml:space="preserve">x</m:t>
            </m:r>
          </m:e>
          <m:sup>
            <m:r>
              <w:rPr/>
              <m:t xml:space="preserve">2</m:t>
            </m:r>
          </m:sup>
        </m:sSup>
        <m:r>
          <w:rPr/>
          <m:t xml:space="preserve">-h(x)</m:t>
        </m:r>
      </m:oMath>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Euler-Lagrange-Gleichung</w:t>
      </w:r>
    </w:p>
    <w:p w:rsidR="00000000" w:rsidDel="00000000" w:rsidP="00000000" w:rsidRDefault="00000000" w:rsidRPr="00000000" w14:paraId="00000195">
      <w:pPr>
        <w:rPr/>
      </w:pPr>
      <w:r w:rsidDel="00000000" w:rsidR="00000000" w:rsidRPr="00000000">
        <w:rPr>
          <w:rtl w:val="0"/>
        </w:rPr>
        <w:tab/>
        <w:tab/>
      </w:r>
      <m:oMath>
        <m:f>
          <m:fPr>
            <m:ctrlPr>
              <w:rPr/>
            </m:ctrlPr>
          </m:fPr>
          <m:num>
            <m:r>
              <w:rPr/>
              <m:t xml:space="preserve">d</m:t>
            </m:r>
          </m:num>
          <m:den>
            <m:r>
              <w:rPr/>
              <m:t xml:space="preserve">dt</m:t>
            </m:r>
          </m:den>
        </m:f>
        <m:r>
          <w:rPr/>
          <m:t xml:space="preserve">=(</m:t>
        </m:r>
        <m:f>
          <m:fPr>
            <m:ctrlPr>
              <w:rPr/>
            </m:ctrlPr>
          </m:fPr>
          <m:num>
            <m:r>
              <w:rPr/>
              <m:t xml:space="preserve">∂L​</m:t>
            </m:r>
          </m:num>
          <m:den>
            <m:r>
              <w:rPr/>
              <m:t xml:space="preserve">∂x˙</m:t>
            </m:r>
          </m:den>
        </m:f>
        <m:r>
          <w:rPr/>
          <m:t xml:space="preserve">)-</m:t>
        </m:r>
        <m:f>
          <m:fPr>
            <m:ctrlPr>
              <w:rPr/>
            </m:ctrlPr>
          </m:fPr>
          <m:num>
            <m:r>
              <w:rPr/>
              <m:t xml:space="preserve">∂L​</m:t>
            </m:r>
          </m:num>
          <m:den>
            <m:r>
              <w:rPr/>
              <m:t xml:space="preserve">∂x​</m:t>
            </m:r>
          </m:den>
        </m:f>
      </m:oMath>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führt zu einer Bewegungsgleichung, in der die Feldstruktur direkt die Dynamik bestimmt. In dieser Sicht ist Bewegung das Resultat funktionaler Gradienten. Die „Kraft“ ist nicht extern, sondern eine Konsequenz der Raumfunktion.</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rPr/>
      </w:pPr>
      <w:r w:rsidDel="00000000" w:rsidR="00000000" w:rsidRPr="00000000">
        <w:rPr>
          <w:rtl w:val="0"/>
        </w:rPr>
        <w:t xml:space="preserve">3.7.3 Der Hamilton-Formalismus: Phase Space als funktionale Realität</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 Hamilton-Formalismus führt eine duale Beschreibung ein: Position x und Impuls p als konjugierte Variablen. Der Hamiltonian</w:t>
      </w:r>
    </w:p>
    <w:p w:rsidR="00000000" w:rsidDel="00000000" w:rsidP="00000000" w:rsidRDefault="00000000" w:rsidRPr="00000000" w14:paraId="0000019A">
      <w:pPr>
        <w:ind w:left="1440" w:firstLine="0"/>
        <w:rPr/>
      </w:pPr>
      <m:oMath>
        <m:r>
          <w:rPr/>
          <m:t xml:space="preserve">H(x,p)=</m:t>
        </m:r>
        <m:f>
          <m:fPr>
            <m:ctrlPr>
              <w:rPr/>
            </m:ctrlPr>
          </m:fPr>
          <m:num>
            <m:sSup>
              <m:sSupPr>
                <m:ctrlPr>
                  <w:rPr/>
                </m:ctrlPr>
              </m:sSupPr>
              <m:e>
                <m:r>
                  <w:rPr/>
                  <m:t xml:space="preserve">p</m:t>
                </m:r>
              </m:e>
              <m:sup>
                <m:r>
                  <w:rPr/>
                  <m:t xml:space="preserve">2</m:t>
                </m:r>
              </m:sup>
            </m:sSup>
          </m:num>
          <m:den>
            <m:r>
              <w:rPr/>
              <m:t xml:space="preserve">2m</m:t>
            </m:r>
          </m:den>
        </m:f>
        <m:r>
          <w:rPr/>
          <m:t xml:space="preserve">+h(x)</m:t>
        </m:r>
      </m:oMath>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erlaubt eine alternative Beschreibung der Dynamik durch das Paar:</w:t>
      </w:r>
    </w:p>
    <w:p w:rsidR="00000000" w:rsidDel="00000000" w:rsidP="00000000" w:rsidRDefault="00000000" w:rsidRPr="00000000" w14:paraId="0000019C">
      <w:pPr>
        <w:ind w:left="720" w:firstLine="720"/>
        <w:rPr/>
      </w:pPr>
      <m:oMath/>
      <m:oMath>
        <m:r>
          <w:rPr/>
          <m:t xml:space="preserve">x˙=</m:t>
        </m:r>
        <m:f>
          <m:fPr>
            <m:ctrlPr>
              <w:rPr/>
            </m:ctrlPr>
          </m:fPr>
          <m:num>
            <m:r>
              <w:rPr/>
              <m:t xml:space="preserve">∂H</m:t>
            </m:r>
          </m:num>
          <m:den>
            <m:r>
              <w:rPr/>
              <m:t xml:space="preserve">∂p</m:t>
            </m:r>
          </m:den>
        </m:f>
        <m:r>
          <w:rPr/>
          <m:t xml:space="preserve">, p˙=-</m:t>
        </m:r>
        <m:f>
          <m:fPr>
            <m:ctrlPr>
              <w:rPr/>
            </m:ctrlPr>
          </m:fPr>
          <m:num>
            <m:r>
              <w:rPr/>
              <m:t xml:space="preserve">∂H</m:t>
            </m:r>
          </m:num>
          <m:den>
            <m:r>
              <w:rPr/>
              <m:t xml:space="preserve">∂p</m:t>
            </m:r>
          </m:den>
        </m:f>
        <m:r>
          <w:rPr/>
          <m:t xml:space="preserve"> </m:t>
        </m:r>
      </m:oMath>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funktionalen Raum entsteht daraus ein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phasenraumartiges Bild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dem die Felder nicht nur Orte, sondern auch Impulsverläufe strukturieren. Besonders in der quantenmechanischen Interpretation führt dies zur Überlagerung von Möglichkeiten (Superposition), wobei jedes Zustandspaar (x,p)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durch die Strukturfunktion beeinflusst wird. Die Brane-Funktion determiniert damit nicht nur Orte, sondern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Wege und deren Wahrscheinlichkeiten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rPr/>
      </w:pPr>
      <w:r w:rsidDel="00000000" w:rsidR="00000000" w:rsidRPr="00000000">
        <w:rPr>
          <w:rtl w:val="0"/>
        </w:rPr>
        <w:t xml:space="preserve">3.7.4 Energie und Impuls als Feldgrößen</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klassische Vorstellung, dass Energie und Impuls Eigenschaft eines Teilchens sind, wird im funktionalen Raum revidiert. Beide Größen entstehen durch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Feldverläufe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Die Energie ist lokal:</w:t>
      </w:r>
    </w:p>
    <w:p w:rsidR="00000000" w:rsidDel="00000000" w:rsidP="00000000" w:rsidRDefault="00000000" w:rsidRPr="00000000" w14:paraId="000001A1">
      <w:pPr>
        <w:ind w:left="1440" w:firstLine="0"/>
        <w:rPr/>
      </w:pPr>
      <m:oMath>
        <m:r>
          <w:rPr/>
          <m:t xml:space="preserve">E(x)=</m:t>
        </m:r>
        <m:f>
          <m:fPr>
            <m:ctrlPr>
              <w:rPr/>
            </m:ctrlPr>
          </m:fPr>
          <m:num>
            <m:r>
              <w:rPr/>
              <m:t xml:space="preserve">1</m:t>
            </m:r>
          </m:num>
          <m:den>
            <m:r>
              <w:rPr/>
              <m:t xml:space="preserve">2</m:t>
            </m:r>
          </m:den>
        </m:f>
        <m:r>
          <w:rPr/>
          <m:t xml:space="preserve">mx</m:t>
        </m:r>
        <m:sSup>
          <m:sSupPr>
            <m:ctrlPr>
              <w:rPr/>
            </m:ctrlPr>
          </m:sSupPr>
          <m:e>
            <m:r>
              <w:rPr/>
              <m:t xml:space="preserve">˙</m:t>
            </m:r>
          </m:e>
          <m:sup>
            <m:r>
              <w:rPr/>
              <m:t xml:space="preserve">2</m:t>
            </m:r>
          </m:sup>
        </m:sSup>
        <m:r>
          <w:rPr/>
          <m:t xml:space="preserve">+h(x)</m:t>
        </m:r>
      </m:oMath>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 der Impuls als Ableitung des Lagrange-Terms:</w:t>
      </w:r>
    </w:p>
    <w:p w:rsidR="00000000" w:rsidDel="00000000" w:rsidP="00000000" w:rsidRDefault="00000000" w:rsidRPr="00000000" w14:paraId="000001A3">
      <w:pPr>
        <w:ind w:left="1440" w:firstLine="0"/>
        <w:rPr/>
      </w:pPr>
      <m:oMath>
        <m:r>
          <w:rPr/>
          <m:t xml:space="preserve">p=</m:t>
        </m:r>
        <m:f>
          <m:fPr>
            <m:ctrlPr>
              <w:rPr/>
            </m:ctrlPr>
          </m:fPr>
          <m:num>
            <m:r>
              <w:rPr/>
              <m:t xml:space="preserve">∂x˙</m:t>
            </m:r>
          </m:num>
          <m:den>
            <m:r>
              <w:rPr/>
              <m:t xml:space="preserve">∂L</m:t>
            </m:r>
          </m:den>
        </m:f>
        <m:r>
          <w:rPr/>
          <m:t xml:space="preserve">​=mx˙</m:t>
        </m:r>
      </m:oMath>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Durch strukturelle Veränderungen in h(x) können sich Energie- und Impulsverteilungen verändern – ohne dass eine klassische Kraft einwirkt. Der Raum ist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nicht Bühne, sondern Akteur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rPr/>
      </w:pPr>
      <w:r w:rsidDel="00000000" w:rsidR="00000000" w:rsidRPr="00000000">
        <w:rPr>
          <w:rtl w:val="0"/>
        </w:rPr>
        <w:t xml:space="preserve">3.7.5 Kausalität als funktionales Prinzip</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Im klassischen Weltbild ist Kausalität linear: Ursache → Wirkung. Im funktionalen Raum ergibt sich jedoch eine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strukturbedingte Kausalität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die an die Feldkonfiguration gebunden ist. Die Frage ist nicht „was verursacht was“, sondern „welche strukturelle Konfiguration erlaubt welche Veränderungen“. Dies führt zu einer raumzeitlich verschränkten Kausalitätsauffassung:</w:t>
      </w:r>
    </w:p>
    <w:tbl>
      <w:tblPr>
        <w:tblStyle w:val="Table6"/>
        <w:tblW w:w="7393.0" w:type="dxa"/>
        <w:jc w:val="left"/>
        <w:tblLayout w:type="fixed"/>
        <w:tblLook w:val="0400"/>
      </w:tblPr>
      <w:tblGrid>
        <w:gridCol w:w="1343"/>
        <w:gridCol w:w="2604"/>
        <w:gridCol w:w="3446"/>
        <w:tblGridChange w:id="0">
          <w:tblGrid>
            <w:gridCol w:w="1343"/>
            <w:gridCol w:w="2604"/>
            <w:gridCol w:w="3446"/>
          </w:tblGrid>
        </w:tblGridChange>
      </w:tblGrid>
      <w:tr>
        <w:trPr>
          <w:cantSplit w:val="0"/>
          <w:tblHeader w:val="1"/>
        </w:trPr>
        <w:tc>
          <w:tcPr>
            <w:vAlign w:val="center"/>
          </w:tcPr>
          <w:p w:rsidR="00000000" w:rsidDel="00000000" w:rsidP="00000000" w:rsidRDefault="00000000" w:rsidRPr="00000000" w14:paraId="000001A8">
            <w:pPr>
              <w:jc w:val="center"/>
              <w:rPr>
                <w:b w:val="1"/>
              </w:rPr>
            </w:pPr>
            <w:r w:rsidDel="00000000" w:rsidR="00000000" w:rsidRPr="00000000">
              <w:rPr>
                <w:b w:val="1"/>
                <w:rtl w:val="0"/>
              </w:rPr>
              <w:t xml:space="preserve">Raumstruktur</w:t>
            </w:r>
          </w:p>
        </w:tc>
        <w:tc>
          <w:tcPr>
            <w:vAlign w:val="center"/>
          </w:tcPr>
          <w:p w:rsidR="00000000" w:rsidDel="00000000" w:rsidP="00000000" w:rsidRDefault="00000000" w:rsidRPr="00000000" w14:paraId="000001A9">
            <w:pPr>
              <w:jc w:val="center"/>
              <w:rPr>
                <w:b w:val="1"/>
              </w:rPr>
            </w:pPr>
            <w:r w:rsidDel="00000000" w:rsidR="00000000" w:rsidRPr="00000000">
              <w:rPr>
                <w:b w:val="1"/>
                <w:rtl w:val="0"/>
              </w:rPr>
              <w:t xml:space="preserve">Kausalitätstyp</w:t>
            </w:r>
          </w:p>
        </w:tc>
        <w:tc>
          <w:tcPr>
            <w:vAlign w:val="center"/>
          </w:tcPr>
          <w:p w:rsidR="00000000" w:rsidDel="00000000" w:rsidP="00000000" w:rsidRDefault="00000000" w:rsidRPr="00000000" w14:paraId="000001AA">
            <w:pPr>
              <w:jc w:val="center"/>
              <w:rPr>
                <w:b w:val="1"/>
              </w:rPr>
            </w:pPr>
            <w:r w:rsidDel="00000000" w:rsidR="00000000" w:rsidRPr="00000000">
              <w:rPr>
                <w:b w:val="1"/>
                <w:rtl w:val="0"/>
              </w:rPr>
              <w:t xml:space="preserve">Beispiel</w:t>
            </w:r>
          </w:p>
        </w:tc>
      </w:tr>
      <w:tr>
        <w:trPr>
          <w:cantSplit w:val="0"/>
          <w:tblHeader w:val="0"/>
        </w:trPr>
        <w:tc>
          <w:tcPr>
            <w:vAlign w:val="center"/>
          </w:tcPr>
          <w:p w:rsidR="00000000" w:rsidDel="00000000" w:rsidP="00000000" w:rsidRDefault="00000000" w:rsidRPr="00000000" w14:paraId="000001AB">
            <w:pPr>
              <w:rPr/>
            </w:pPr>
            <w:r w:rsidDel="00000000" w:rsidR="00000000" w:rsidRPr="00000000">
              <w:rPr>
                <w:rtl w:val="0"/>
              </w:rPr>
              <w:t xml:space="preserve">Homogen</w:t>
            </w:r>
          </w:p>
        </w:tc>
        <w:tc>
          <w:tcPr>
            <w:vAlign w:val="center"/>
          </w:tcPr>
          <w:p w:rsidR="00000000" w:rsidDel="00000000" w:rsidP="00000000" w:rsidRDefault="00000000" w:rsidRPr="00000000" w14:paraId="000001AC">
            <w:pPr>
              <w:rPr/>
            </w:pPr>
            <w:r w:rsidDel="00000000" w:rsidR="00000000" w:rsidRPr="00000000">
              <w:rPr>
                <w:rtl w:val="0"/>
              </w:rPr>
              <w:t xml:space="preserve">Deterministisch</w:t>
            </w:r>
          </w:p>
        </w:tc>
        <w:tc>
          <w:tcPr>
            <w:vAlign w:val="center"/>
          </w:tcPr>
          <w:p w:rsidR="00000000" w:rsidDel="00000000" w:rsidP="00000000" w:rsidRDefault="00000000" w:rsidRPr="00000000" w14:paraId="000001AD">
            <w:pPr>
              <w:rPr/>
            </w:pPr>
            <w:r w:rsidDel="00000000" w:rsidR="00000000" w:rsidRPr="00000000">
              <w:rPr>
                <w:rtl w:val="0"/>
              </w:rPr>
              <w:t xml:space="preserve">Klassische Mechanik</w:t>
            </w:r>
          </w:p>
        </w:tc>
      </w:tr>
      <w:tr>
        <w:trPr>
          <w:cantSplit w:val="0"/>
          <w:tblHeader w:val="0"/>
        </w:trPr>
        <w:tc>
          <w:tcPr>
            <w:vAlign w:val="center"/>
          </w:tcPr>
          <w:p w:rsidR="00000000" w:rsidDel="00000000" w:rsidP="00000000" w:rsidRDefault="00000000" w:rsidRPr="00000000" w14:paraId="000001AE">
            <w:pPr>
              <w:rPr/>
            </w:pPr>
            <w:r w:rsidDel="00000000" w:rsidR="00000000" w:rsidRPr="00000000">
              <w:rPr>
                <w:rtl w:val="0"/>
              </w:rPr>
              <w:t xml:space="preserve">Gekrümmt</w:t>
            </w:r>
          </w:p>
        </w:tc>
        <w:tc>
          <w:tcPr>
            <w:vAlign w:val="center"/>
          </w:tcPr>
          <w:p w:rsidR="00000000" w:rsidDel="00000000" w:rsidP="00000000" w:rsidRDefault="00000000" w:rsidRPr="00000000" w14:paraId="000001AF">
            <w:pPr>
              <w:rPr/>
            </w:pPr>
            <w:r w:rsidDel="00000000" w:rsidR="00000000" w:rsidRPr="00000000">
              <w:rPr>
                <w:rtl w:val="0"/>
              </w:rPr>
              <w:t xml:space="preserve">Verzögert/relativistisch</w:t>
            </w:r>
          </w:p>
        </w:tc>
        <w:tc>
          <w:tcPr>
            <w:vAlign w:val="center"/>
          </w:tcPr>
          <w:p w:rsidR="00000000" w:rsidDel="00000000" w:rsidP="00000000" w:rsidRDefault="00000000" w:rsidRPr="00000000" w14:paraId="000001B0">
            <w:pPr>
              <w:rPr/>
            </w:pPr>
            <w:r w:rsidDel="00000000" w:rsidR="00000000" w:rsidRPr="00000000">
              <w:rPr>
                <w:rtl w:val="0"/>
              </w:rPr>
              <w:t xml:space="preserve">Gravitationslinsen, GPS</w:t>
            </w:r>
          </w:p>
        </w:tc>
      </w:tr>
      <w:tr>
        <w:trPr>
          <w:cantSplit w:val="0"/>
          <w:tblHeader w:val="0"/>
        </w:trPr>
        <w:tc>
          <w:tcPr>
            <w:vAlign w:val="center"/>
          </w:tcPr>
          <w:p w:rsidR="00000000" w:rsidDel="00000000" w:rsidP="00000000" w:rsidRDefault="00000000" w:rsidRPr="00000000" w14:paraId="000001B1">
            <w:pPr>
              <w:rPr/>
            </w:pPr>
            <w:r w:rsidDel="00000000" w:rsidR="00000000" w:rsidRPr="00000000">
              <w:rPr>
                <w:rtl w:val="0"/>
              </w:rPr>
              <w:t xml:space="preserve">Mehrkörper</w:t>
            </w:r>
          </w:p>
        </w:tc>
        <w:tc>
          <w:tcPr>
            <w:vAlign w:val="center"/>
          </w:tcPr>
          <w:p w:rsidR="00000000" w:rsidDel="00000000" w:rsidP="00000000" w:rsidRDefault="00000000" w:rsidRPr="00000000" w14:paraId="000001B2">
            <w:pPr>
              <w:rPr/>
            </w:pPr>
            <w:r w:rsidDel="00000000" w:rsidR="00000000" w:rsidRPr="00000000">
              <w:rPr>
                <w:rtl w:val="0"/>
              </w:rPr>
              <w:t xml:space="preserve">Nichtlinear, bifurkativ</w:t>
            </w:r>
          </w:p>
        </w:tc>
        <w:tc>
          <w:tcPr>
            <w:vAlign w:val="center"/>
          </w:tcPr>
          <w:p w:rsidR="00000000" w:rsidDel="00000000" w:rsidP="00000000" w:rsidRDefault="00000000" w:rsidRPr="00000000" w14:paraId="000001B3">
            <w:pPr>
              <w:rPr/>
            </w:pPr>
            <w:r w:rsidDel="00000000" w:rsidR="00000000" w:rsidRPr="00000000">
              <w:rPr>
                <w:rtl w:val="0"/>
              </w:rPr>
              <w:t xml:space="preserve">Mehrfachstreuprozesse</w:t>
            </w:r>
          </w:p>
        </w:tc>
      </w:tr>
      <w:tr>
        <w:trPr>
          <w:cantSplit w:val="0"/>
          <w:tblHeader w:val="0"/>
        </w:trPr>
        <w:tc>
          <w:tcPr>
            <w:vAlign w:val="center"/>
          </w:tcPr>
          <w:p w:rsidR="00000000" w:rsidDel="00000000" w:rsidP="00000000" w:rsidRDefault="00000000" w:rsidRPr="00000000" w14:paraId="000001B4">
            <w:pPr>
              <w:rPr/>
            </w:pPr>
            <w:r w:rsidDel="00000000" w:rsidR="00000000" w:rsidRPr="00000000">
              <w:rPr>
                <w:rtl w:val="0"/>
              </w:rPr>
              <w:t xml:space="preserve">Extrem</w:t>
            </w:r>
          </w:p>
        </w:tc>
        <w:tc>
          <w:tcPr>
            <w:vAlign w:val="center"/>
          </w:tcPr>
          <w:p w:rsidR="00000000" w:rsidDel="00000000" w:rsidP="00000000" w:rsidRDefault="00000000" w:rsidRPr="00000000" w14:paraId="000001B5">
            <w:pPr>
              <w:rPr/>
            </w:pPr>
            <w:r w:rsidDel="00000000" w:rsidR="00000000" w:rsidRPr="00000000">
              <w:rPr>
                <w:rtl w:val="0"/>
              </w:rPr>
              <w:t xml:space="preserve">Indeterminiert/singularisiert</w:t>
            </w:r>
          </w:p>
        </w:tc>
        <w:tc>
          <w:tcPr>
            <w:vAlign w:val="center"/>
          </w:tcPr>
          <w:p w:rsidR="00000000" w:rsidDel="00000000" w:rsidP="00000000" w:rsidRDefault="00000000" w:rsidRPr="00000000" w14:paraId="000001B6">
            <w:pPr>
              <w:rPr/>
            </w:pPr>
            <w:r w:rsidDel="00000000" w:rsidR="00000000" w:rsidRPr="00000000">
              <w:rPr>
                <w:rtl w:val="0"/>
              </w:rPr>
              <w:t xml:space="preserve">Schwarze Löcher, Quantenfluktuation</w:t>
            </w:r>
          </w:p>
        </w:tc>
      </w:tr>
    </w:tbl>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Roger Penrose formuliert dazu:</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causal structure of space-time is not an independent frame, but a consequence of field configurations and their global consistency.“ [36, S. 182]</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rPr/>
      </w:pPr>
      <w:r w:rsidDel="00000000" w:rsidR="00000000" w:rsidRPr="00000000">
        <w:rPr>
          <w:rtl w:val="0"/>
        </w:rPr>
        <w:t xml:space="preserve">3.7.6 Methodische und didaktische Konsequenz</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Das funktionale Raumkonzept eröffnet einen neuen didaktischen Zugang zur Dynamik:</w:t>
      </w:r>
    </w:p>
    <w:p w:rsidR="00000000" w:rsidDel="00000000" w:rsidP="00000000" w:rsidRDefault="00000000" w:rsidRPr="00000000" w14:paraId="000001B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Strukturbasierte Einführung von Kräften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Anstelle abstrakter Vektoren kann Dynamik über Feldvisualisierungen und Strukturgradienten eingeführt werden.</w:t>
      </w:r>
    </w:p>
    <w:p w:rsidR="00000000" w:rsidDel="00000000" w:rsidP="00000000" w:rsidRDefault="00000000" w:rsidRPr="00000000" w14:paraId="000001B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Systemische Verknüpfung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Lagrange- und Hamilton-Formalismus erscheinen nicht mehr als rein mathematische Werkzeuge, sondern als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Ausdruck epistemischer Struktur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Kausalität als Emergenz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Die Veranschaulichung, dass Kausalverhältnisse selbst feldabhängig sind, fördert ein dynamisches, prozessorientiertes Denken.</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rPr/>
      </w:pPr>
      <w:r w:rsidDel="00000000" w:rsidR="00000000" w:rsidRPr="00000000">
        <w:rPr>
          <w:rtl w:val="0"/>
        </w:rPr>
        <w:t xml:space="preserve">3.7.7 Erkenntnistheoretischer Horizont</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 funktionale Dynamikbegriff stellt klassische Trennungen infrage:</w:t>
      </w:r>
    </w:p>
    <w:tbl>
      <w:tblPr>
        <w:tblStyle w:val="Table7"/>
        <w:tblW w:w="6226.0" w:type="dxa"/>
        <w:jc w:val="left"/>
        <w:tblLayout w:type="fixed"/>
        <w:tblLook w:val="0400"/>
      </w:tblPr>
      <w:tblGrid>
        <w:gridCol w:w="1054"/>
        <w:gridCol w:w="2097"/>
        <w:gridCol w:w="3075"/>
        <w:tblGridChange w:id="0">
          <w:tblGrid>
            <w:gridCol w:w="1054"/>
            <w:gridCol w:w="2097"/>
            <w:gridCol w:w="3075"/>
          </w:tblGrid>
        </w:tblGridChange>
      </w:tblGrid>
      <w:tr>
        <w:trPr>
          <w:cantSplit w:val="0"/>
          <w:tblHeader w:val="1"/>
        </w:trPr>
        <w:tc>
          <w:tcPr>
            <w:vAlign w:val="center"/>
          </w:tcPr>
          <w:p w:rsidR="00000000" w:rsidDel="00000000" w:rsidP="00000000" w:rsidRDefault="00000000" w:rsidRPr="00000000" w14:paraId="000001C2">
            <w:pPr>
              <w:jc w:val="center"/>
              <w:rPr>
                <w:b w:val="1"/>
              </w:rPr>
            </w:pPr>
            <w:r w:rsidDel="00000000" w:rsidR="00000000" w:rsidRPr="00000000">
              <w:rPr>
                <w:b w:val="1"/>
                <w:rtl w:val="0"/>
              </w:rPr>
              <w:t xml:space="preserve">Dimension</w:t>
            </w:r>
          </w:p>
        </w:tc>
        <w:tc>
          <w:tcPr>
            <w:vAlign w:val="center"/>
          </w:tcPr>
          <w:p w:rsidR="00000000" w:rsidDel="00000000" w:rsidP="00000000" w:rsidRDefault="00000000" w:rsidRPr="00000000" w14:paraId="000001C3">
            <w:pPr>
              <w:jc w:val="center"/>
              <w:rPr>
                <w:b w:val="1"/>
              </w:rPr>
            </w:pPr>
            <w:r w:rsidDel="00000000" w:rsidR="00000000" w:rsidRPr="00000000">
              <w:rPr>
                <w:b w:val="1"/>
                <w:rtl w:val="0"/>
              </w:rPr>
              <w:t xml:space="preserve">Klassisch</w:t>
            </w:r>
          </w:p>
        </w:tc>
        <w:tc>
          <w:tcPr>
            <w:vAlign w:val="center"/>
          </w:tcPr>
          <w:p w:rsidR="00000000" w:rsidDel="00000000" w:rsidP="00000000" w:rsidRDefault="00000000" w:rsidRPr="00000000" w14:paraId="000001C4">
            <w:pPr>
              <w:jc w:val="center"/>
              <w:rPr>
                <w:b w:val="1"/>
              </w:rPr>
            </w:pPr>
            <w:r w:rsidDel="00000000" w:rsidR="00000000" w:rsidRPr="00000000">
              <w:rPr>
                <w:b w:val="1"/>
                <w:rtl w:val="0"/>
              </w:rPr>
              <w:t xml:space="preserve">Funktional</w:t>
            </w:r>
          </w:p>
        </w:tc>
      </w:tr>
      <w:tr>
        <w:trPr>
          <w:cantSplit w:val="0"/>
          <w:tblHeader w:val="0"/>
        </w:trPr>
        <w:tc>
          <w:tcPr>
            <w:vAlign w:val="center"/>
          </w:tcPr>
          <w:p w:rsidR="00000000" w:rsidDel="00000000" w:rsidP="00000000" w:rsidRDefault="00000000" w:rsidRPr="00000000" w14:paraId="000001C5">
            <w:pPr>
              <w:rPr/>
            </w:pPr>
            <w:r w:rsidDel="00000000" w:rsidR="00000000" w:rsidRPr="00000000">
              <w:rPr>
                <w:rtl w:val="0"/>
              </w:rPr>
              <w:t xml:space="preserve">Raum</w:t>
            </w:r>
          </w:p>
        </w:tc>
        <w:tc>
          <w:tcPr>
            <w:vAlign w:val="center"/>
          </w:tcPr>
          <w:p w:rsidR="00000000" w:rsidDel="00000000" w:rsidP="00000000" w:rsidRDefault="00000000" w:rsidRPr="00000000" w14:paraId="000001C6">
            <w:pPr>
              <w:rPr/>
            </w:pPr>
            <w:r w:rsidDel="00000000" w:rsidR="00000000" w:rsidRPr="00000000">
              <w:rPr>
                <w:rtl w:val="0"/>
              </w:rPr>
              <w:t xml:space="preserve">Container</w:t>
            </w:r>
          </w:p>
        </w:tc>
        <w:tc>
          <w:tcPr>
            <w:vAlign w:val="center"/>
          </w:tcPr>
          <w:p w:rsidR="00000000" w:rsidDel="00000000" w:rsidP="00000000" w:rsidRDefault="00000000" w:rsidRPr="00000000" w14:paraId="000001C7">
            <w:pPr>
              <w:rPr/>
            </w:pPr>
            <w:r w:rsidDel="00000000" w:rsidR="00000000" w:rsidRPr="00000000">
              <w:rPr>
                <w:rtl w:val="0"/>
              </w:rPr>
              <w:t xml:space="preserve">Strukturfeld</w:t>
            </w:r>
          </w:p>
        </w:tc>
      </w:tr>
      <w:tr>
        <w:trPr>
          <w:cantSplit w:val="0"/>
          <w:tblHeader w:val="0"/>
        </w:trPr>
        <w:tc>
          <w:tcPr>
            <w:vAlign w:val="center"/>
          </w:tcPr>
          <w:p w:rsidR="00000000" w:rsidDel="00000000" w:rsidP="00000000" w:rsidRDefault="00000000" w:rsidRPr="00000000" w14:paraId="000001C8">
            <w:pPr>
              <w:rPr/>
            </w:pPr>
            <w:r w:rsidDel="00000000" w:rsidR="00000000" w:rsidRPr="00000000">
              <w:rPr>
                <w:rtl w:val="0"/>
              </w:rPr>
              <w:t xml:space="preserve">Bewegung</w:t>
            </w:r>
          </w:p>
        </w:tc>
        <w:tc>
          <w:tcPr>
            <w:vAlign w:val="center"/>
          </w:tcPr>
          <w:p w:rsidR="00000000" w:rsidDel="00000000" w:rsidP="00000000" w:rsidRDefault="00000000" w:rsidRPr="00000000" w14:paraId="000001C9">
            <w:pPr>
              <w:rPr/>
            </w:pPr>
            <w:r w:rsidDel="00000000" w:rsidR="00000000" w:rsidRPr="00000000">
              <w:rPr>
                <w:rtl w:val="0"/>
              </w:rPr>
              <w:t xml:space="preserve">Reaktion auf Kraft</w:t>
            </w:r>
          </w:p>
        </w:tc>
        <w:tc>
          <w:tcPr>
            <w:vAlign w:val="center"/>
          </w:tcPr>
          <w:p w:rsidR="00000000" w:rsidDel="00000000" w:rsidP="00000000" w:rsidRDefault="00000000" w:rsidRPr="00000000" w14:paraId="000001CA">
            <w:pPr>
              <w:rPr/>
            </w:pPr>
            <w:r w:rsidDel="00000000" w:rsidR="00000000" w:rsidRPr="00000000">
              <w:rPr>
                <w:rtl w:val="0"/>
              </w:rPr>
              <w:t xml:space="preserve">Emergenz aus Strukturgradienten</w:t>
            </w:r>
          </w:p>
        </w:tc>
      </w:tr>
      <w:tr>
        <w:trPr>
          <w:cantSplit w:val="0"/>
          <w:tblHeader w:val="0"/>
        </w:trPr>
        <w:tc>
          <w:tcPr>
            <w:vAlign w:val="center"/>
          </w:tcPr>
          <w:p w:rsidR="00000000" w:rsidDel="00000000" w:rsidP="00000000" w:rsidRDefault="00000000" w:rsidRPr="00000000" w14:paraId="000001CB">
            <w:pPr>
              <w:rPr/>
            </w:pPr>
            <w:r w:rsidDel="00000000" w:rsidR="00000000" w:rsidRPr="00000000">
              <w:rPr>
                <w:rtl w:val="0"/>
              </w:rPr>
              <w:t xml:space="preserve">Energie</w:t>
            </w:r>
          </w:p>
        </w:tc>
        <w:tc>
          <w:tcPr>
            <w:vAlign w:val="center"/>
          </w:tcPr>
          <w:p w:rsidR="00000000" w:rsidDel="00000000" w:rsidP="00000000" w:rsidRDefault="00000000" w:rsidRPr="00000000" w14:paraId="000001CC">
            <w:pPr>
              <w:rPr/>
            </w:pPr>
            <w:r w:rsidDel="00000000" w:rsidR="00000000" w:rsidRPr="00000000">
              <w:rPr>
                <w:rtl w:val="0"/>
              </w:rPr>
              <w:t xml:space="preserve">Systemeigenschaft</w:t>
            </w:r>
          </w:p>
        </w:tc>
        <w:tc>
          <w:tcPr>
            <w:vAlign w:val="center"/>
          </w:tcPr>
          <w:p w:rsidR="00000000" w:rsidDel="00000000" w:rsidP="00000000" w:rsidRDefault="00000000" w:rsidRPr="00000000" w14:paraId="000001CD">
            <w:pPr>
              <w:rPr/>
            </w:pPr>
            <w:r w:rsidDel="00000000" w:rsidR="00000000" w:rsidRPr="00000000">
              <w:rPr>
                <w:rtl w:val="0"/>
              </w:rPr>
              <w:t xml:space="preserve">Funktion von Raumstruktur</w:t>
            </w:r>
          </w:p>
        </w:tc>
      </w:tr>
      <w:tr>
        <w:trPr>
          <w:cantSplit w:val="0"/>
          <w:tblHeader w:val="0"/>
        </w:trPr>
        <w:tc>
          <w:tcPr>
            <w:vAlign w:val="center"/>
          </w:tcPr>
          <w:p w:rsidR="00000000" w:rsidDel="00000000" w:rsidP="00000000" w:rsidRDefault="00000000" w:rsidRPr="00000000" w14:paraId="000001CE">
            <w:pPr>
              <w:rPr/>
            </w:pPr>
            <w:r w:rsidDel="00000000" w:rsidR="00000000" w:rsidRPr="00000000">
              <w:rPr>
                <w:rtl w:val="0"/>
              </w:rPr>
              <w:t xml:space="preserve">Kausalität</w:t>
            </w:r>
          </w:p>
        </w:tc>
        <w:tc>
          <w:tcPr>
            <w:vAlign w:val="center"/>
          </w:tcPr>
          <w:p w:rsidR="00000000" w:rsidDel="00000000" w:rsidP="00000000" w:rsidRDefault="00000000" w:rsidRPr="00000000" w14:paraId="000001CF">
            <w:pPr>
              <w:rPr/>
            </w:pPr>
            <w:r w:rsidDel="00000000" w:rsidR="00000000" w:rsidRPr="00000000">
              <w:rPr>
                <w:rtl w:val="0"/>
              </w:rPr>
              <w:t xml:space="preserve">Linear, deterministisch</w:t>
            </w:r>
          </w:p>
        </w:tc>
        <w:tc>
          <w:tcPr>
            <w:vAlign w:val="center"/>
          </w:tcPr>
          <w:p w:rsidR="00000000" w:rsidDel="00000000" w:rsidP="00000000" w:rsidRDefault="00000000" w:rsidRPr="00000000" w14:paraId="000001D0">
            <w:pPr>
              <w:rPr/>
            </w:pPr>
            <w:r w:rsidDel="00000000" w:rsidR="00000000" w:rsidRPr="00000000">
              <w:rPr>
                <w:rtl w:val="0"/>
              </w:rPr>
              <w:t xml:space="preserve">Kontextuell, feldabhängig</w:t>
            </w:r>
          </w:p>
        </w:tc>
      </w:tr>
    </w:tbl>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Wie Hermann Weyl resümiert:</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„Causality is not a logical necessity of the world, but a principle imposed by the structure we assign to it.“ [37, S. 213]</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rPr/>
      </w:pPr>
      <w:r w:rsidDel="00000000" w:rsidR="00000000" w:rsidRPr="00000000">
        <w:rPr>
          <w:rtl w:val="0"/>
        </w:rPr>
        <w:t xml:space="preserve">Quellen für Abschnitt 3.7</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Zählung setzt das Quellenverzeichnis von Abschnitt 3.6 fort:</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 Rovelli, 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Quantum Gravity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Cambridge University Press, 2004.</w:t>
        <w:br w:type="textWrapping"/>
        <w:t xml:space="preserve">[36] Penrose, 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Road to Reality: A Complete Guide to the Laws of the Universe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Vintage Books, 2007.</w:t>
        <w:br w:type="textWrapping"/>
        <w:t xml:space="preserve">[37] Weyl, 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Philosophy of Mathematics and Natural Science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Princeton University Press, 1949.</w:t>
      </w:r>
    </w:p>
    <w:p w:rsidR="00000000" w:rsidDel="00000000" w:rsidP="00000000" w:rsidRDefault="00000000" w:rsidRPr="00000000" w14:paraId="000001D7">
      <w:pPr>
        <w:pStyle w:val="Heading2"/>
        <w:rPr/>
      </w:pPr>
      <w:bookmarkStart w:colFirst="0" w:colLast="0" w:name="_iu2an36qpmgd" w:id="36"/>
      <w:bookmarkEnd w:id="36"/>
      <w:r w:rsidDel="00000000" w:rsidR="00000000" w:rsidRPr="00000000">
        <w:rPr>
          <w:rtl w:val="0"/>
        </w:rPr>
        <w:t xml:space="preserve">3.8 Strukturierung des Raums durch Wechselwirkung</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Nachdem in den vorangegangenen Abschnitten Raum, Metrik und Bewegung als funktionale Konstruktionen in einem dynamischen Bezugsrahmen eingeführt wurden, stellt sich nun die Frage, wie innerhalb dieser Struktur Wechselwirkungen beschrieben und modelliert werden können. Im klassischen Weltbild werden Kräfte als Ursachen für Bewegungen betrachtet, doch in einer feldtheoretischen Perspektive treten stattdessen kontinuierliche Feld-Funktionen an die Stelle diskreter Kraftwirkungen. Diese Felder sind Träger der Wechselwirkungen, sie formen den Raum, durchziehen ihn mit Information und ermöglichen strukturbildende Prozesse.</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Wechselwirkungen sind in diesem Kontext nicht bloße Effekte zwischen punktförmigen Objekten, sondern Ausdruck der dynamischen Kopplung von Feldkonfigurationen im funktionalen Raum. Die Raumstruktur wird also durch das Vorhandensein, die Wechselwirkung und die Evolution dieser Felder definiert und formt sich nicht unabhängig davon aus. Damit verschiebt sich das ontologische Zentrum der Physik: Vom Teilchen zum Feld, vom Punkt zur Funktion, vom Objekt zur Relation.</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rPr/>
      </w:pPr>
      <w:r w:rsidDel="00000000" w:rsidR="00000000" w:rsidRPr="00000000">
        <w:rPr>
          <w:rtl w:val="0"/>
        </w:rPr>
        <w:t xml:space="preserve">3.8.1 Definition der Feld-Funktionen</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Feld-Funktionen sind mathematische Objekte, die jedem Punkt der Raumzeit einen Wert zuweisen. Formal handelt es sich bei einem klassischen Skalarfeld um eine Abbildung der Form:</w:t>
      </w:r>
    </w:p>
    <w:p w:rsidR="00000000" w:rsidDel="00000000" w:rsidP="00000000" w:rsidRDefault="00000000" w:rsidRPr="00000000" w14:paraId="000001DD">
      <w:pPr>
        <w:ind w:left="720" w:firstLine="720"/>
        <w:rPr/>
      </w:pPr>
      <m:oMath>
        <m:r>
          <w:rPr/>
          <m:t xml:space="preserve">Ψ:</m:t>
        </m:r>
        <m:sSup>
          <m:sSupPr>
            <m:ctrlPr>
              <w:rPr/>
            </m:ctrlPr>
          </m:sSupPr>
          <m:e>
            <m:r>
              <w:rPr/>
              <m:t>ℜ</m:t>
            </m:r>
          </m:e>
          <m:sup>
            <m:r>
              <w:rPr/>
              <m:t xml:space="preserve">4</m:t>
            </m:r>
          </m:sup>
        </m:sSup>
        <m:r>
          <w:rPr/>
          <m:t xml:space="preserve">→C,(x,y,z,t) ↦ Ψ(x,y,z,t)</m:t>
        </m:r>
      </m:oMath>
      <w:r w:rsidDel="00000000" w:rsidR="00000000" w:rsidRPr="00000000">
        <w:rPr>
          <w:rtl w:val="0"/>
        </w:rPr>
        <w:t xml:space="preserve"> </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 nach physikalischem Kontext kann Ψ auch Vektor-, Tensor- oder Spinorfelder repräsentieren. Das Entscheidende dabei ist, dass die Felder nicht als „Dinge im Raum“ zu verstehen sind, sondern als strukturgebende Funktionen, die Raumzeit selbst ausstatten.</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Baez und Stay bringen dies prägnant auf den Punkt:</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field is not an object that exists in space; it is a way of assigning values to points in spacetime." [35, S. 125]</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Aussage betont den epistemologischen Bruch mit der Vorstellung eines leeren Raums, der von Objekten besetzt wird. Vielmehr ist der Raum konstituiert durch diese Feldstrukturen, die seine Eigenschaften dynamisch festlegen.</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3"/>
        <w:rPr/>
      </w:pPr>
      <w:r w:rsidDel="00000000" w:rsidR="00000000" w:rsidRPr="00000000">
        <w:rPr>
          <w:rtl w:val="0"/>
        </w:rPr>
        <w:t xml:space="preserve">3.8.2 Modellbeispiele: Felder im funktionalen Raum</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 nach theoretischem Rahmen und physikalischer Erscheinung werden unterschiedliche Arten von Feldern verwendet:</w:t>
      </w:r>
    </w:p>
    <w:tbl>
      <w:tblPr>
        <w:tblStyle w:val="Table8"/>
        <w:tblW w:w="9072.0" w:type="dxa"/>
        <w:jc w:val="left"/>
        <w:tblLayout w:type="fixed"/>
        <w:tblLook w:val="0400"/>
      </w:tblPr>
      <w:tblGrid>
        <w:gridCol w:w="3049"/>
        <w:gridCol w:w="6023"/>
        <w:tblGridChange w:id="0">
          <w:tblGrid>
            <w:gridCol w:w="3049"/>
            <w:gridCol w:w="6023"/>
          </w:tblGrid>
        </w:tblGridChange>
      </w:tblGrid>
      <w:tr>
        <w:trPr>
          <w:cantSplit w:val="0"/>
          <w:tblHeader w:val="1"/>
        </w:trPr>
        <w:tc>
          <w:tcPr>
            <w:vAlign w:val="center"/>
          </w:tcPr>
          <w:p w:rsidR="00000000" w:rsidDel="00000000" w:rsidP="00000000" w:rsidRDefault="00000000" w:rsidRPr="00000000" w14:paraId="000001E5">
            <w:pPr>
              <w:jc w:val="center"/>
              <w:rPr>
                <w:b w:val="1"/>
              </w:rPr>
            </w:pPr>
            <w:r w:rsidDel="00000000" w:rsidR="00000000" w:rsidRPr="00000000">
              <w:rPr>
                <w:b w:val="1"/>
                <w:rtl w:val="0"/>
              </w:rPr>
              <w:t xml:space="preserve">Feldtyp</w:t>
            </w:r>
          </w:p>
        </w:tc>
        <w:tc>
          <w:tcPr>
            <w:vAlign w:val="center"/>
          </w:tcPr>
          <w:p w:rsidR="00000000" w:rsidDel="00000000" w:rsidP="00000000" w:rsidRDefault="00000000" w:rsidRPr="00000000" w14:paraId="000001E6">
            <w:pPr>
              <w:jc w:val="center"/>
              <w:rPr>
                <w:b w:val="1"/>
              </w:rPr>
            </w:pPr>
            <w:r w:rsidDel="00000000" w:rsidR="00000000" w:rsidRPr="00000000">
              <w:rPr>
                <w:b w:val="1"/>
                <w:rtl w:val="0"/>
              </w:rPr>
              <w:t xml:space="preserve">Feld-Funktion</w:t>
            </w:r>
          </w:p>
        </w:tc>
      </w:tr>
      <w:tr>
        <w:trPr>
          <w:cantSplit w:val="0"/>
          <w:tblHeader w:val="0"/>
        </w:trPr>
        <w:tc>
          <w:tcPr>
            <w:vAlign w:val="center"/>
          </w:tcPr>
          <w:p w:rsidR="00000000" w:rsidDel="00000000" w:rsidP="00000000" w:rsidRDefault="00000000" w:rsidRPr="00000000" w14:paraId="000001E7">
            <w:pPr>
              <w:rPr/>
            </w:pPr>
            <w:r w:rsidDel="00000000" w:rsidR="00000000" w:rsidRPr="00000000">
              <w:rPr>
                <w:rtl w:val="0"/>
              </w:rPr>
              <w:t xml:space="preserve">Elektromagnetisch</w:t>
            </w:r>
          </w:p>
        </w:tc>
        <w:tc>
          <w:tcPr>
            <w:vAlign w:val="center"/>
          </w:tcPr>
          <w:p w:rsidR="00000000" w:rsidDel="00000000" w:rsidP="00000000" w:rsidRDefault="00000000" w:rsidRPr="00000000" w14:paraId="000001E8">
            <w:pPr>
              <w:rPr/>
            </w:pPr>
            <m:oMath>
              <m:r>
                <w:rPr/>
                <m:t xml:space="preserve">Ψ=(E(x,y,z,t),B(x,y,z,t))</m:t>
              </m:r>
            </m:oMath>
            <w:r w:rsidDel="00000000" w:rsidR="00000000" w:rsidRPr="00000000">
              <w:rPr>
                <w:rtl w:val="0"/>
              </w:rPr>
            </w:r>
          </w:p>
        </w:tc>
      </w:tr>
      <w:tr>
        <w:trPr>
          <w:cantSplit w:val="0"/>
          <w:tblHeader w:val="0"/>
        </w:trPr>
        <w:tc>
          <w:tcPr>
            <w:vAlign w:val="center"/>
          </w:tcPr>
          <w:p w:rsidR="00000000" w:rsidDel="00000000" w:rsidP="00000000" w:rsidRDefault="00000000" w:rsidRPr="00000000" w14:paraId="000001E9">
            <w:pPr>
              <w:rPr/>
            </w:pPr>
            <w:r w:rsidDel="00000000" w:rsidR="00000000" w:rsidRPr="00000000">
              <w:rPr>
                <w:rtl w:val="0"/>
              </w:rPr>
              <w:t xml:space="preserve">Gravitativ (allg. Relativitätstheorie)</w:t>
            </w:r>
          </w:p>
        </w:tc>
        <w:tc>
          <w:tcPr>
            <w:vAlign w:val="center"/>
          </w:tcPr>
          <w:p w:rsidR="00000000" w:rsidDel="00000000" w:rsidP="00000000" w:rsidRDefault="00000000" w:rsidRPr="00000000" w14:paraId="000001EA">
            <w:pPr>
              <w:rPr/>
            </w:pPr>
            <m:oMath>
              <m:r>
                <w:rPr/>
                <m:t xml:space="preserve">Ψ=</m:t>
              </m:r>
              <m:sSub>
                <m:sSubPr>
                  <m:ctrlPr>
                    <w:rPr/>
                  </m:ctrlPr>
                </m:sSubPr>
                <m:e>
                  <m:r>
                    <w:rPr/>
                    <m:t xml:space="preserve">g</m:t>
                  </m:r>
                </m:e>
                <m:sub>
                  <m:r>
                    <w:rPr/>
                    <m:t xml:space="preserve">μν</m:t>
                  </m:r>
                </m:sub>
              </m:sSub>
              <m:r>
                <w:rPr/>
                <m:t xml:space="preserve">​(x,y,z,t)</m:t>
              </m:r>
            </m:oMath>
            <w:r w:rsidDel="00000000" w:rsidR="00000000" w:rsidRPr="00000000">
              <w:rPr>
                <w:rtl w:val="0"/>
              </w:rPr>
            </w:r>
          </w:p>
        </w:tc>
      </w:tr>
      <w:tr>
        <w:trPr>
          <w:cantSplit w:val="0"/>
          <w:tblHeader w:val="0"/>
        </w:trPr>
        <w:tc>
          <w:tcPr>
            <w:vAlign w:val="center"/>
          </w:tcPr>
          <w:p w:rsidR="00000000" w:rsidDel="00000000" w:rsidP="00000000" w:rsidRDefault="00000000" w:rsidRPr="00000000" w14:paraId="000001EB">
            <w:pPr>
              <w:rPr/>
            </w:pPr>
            <w:r w:rsidDel="00000000" w:rsidR="00000000" w:rsidRPr="00000000">
              <w:rPr>
                <w:rtl w:val="0"/>
              </w:rPr>
              <w:t xml:space="preserve">Skalarfeld (z. B. Higgs)</w:t>
            </w:r>
          </w:p>
        </w:tc>
        <w:tc>
          <w:tcPr>
            <w:vAlign w:val="center"/>
          </w:tcPr>
          <w:p w:rsidR="00000000" w:rsidDel="00000000" w:rsidP="00000000" w:rsidRDefault="00000000" w:rsidRPr="00000000" w14:paraId="000001EC">
            <w:pPr>
              <w:rPr/>
            </w:pPr>
            <m:oMath>
              <m:r>
                <w:rPr/>
                <m:t xml:space="preserve">Ψ=ϕ(x,y,z,t)</m:t>
              </m:r>
            </m:oMath>
            <w:r w:rsidDel="00000000" w:rsidR="00000000" w:rsidRPr="00000000">
              <w:rPr>
                <w:rtl w:val="0"/>
              </w:rPr>
            </w:r>
          </w:p>
        </w:tc>
      </w:tr>
      <w:tr>
        <w:trPr>
          <w:cantSplit w:val="0"/>
          <w:tblHeader w:val="0"/>
        </w:trPr>
        <w:tc>
          <w:tcPr>
            <w:vAlign w:val="center"/>
          </w:tcPr>
          <w:p w:rsidR="00000000" w:rsidDel="00000000" w:rsidP="00000000" w:rsidRDefault="00000000" w:rsidRPr="00000000" w14:paraId="000001ED">
            <w:pPr>
              <w:rPr/>
            </w:pPr>
            <w:r w:rsidDel="00000000" w:rsidR="00000000" w:rsidRPr="00000000">
              <w:rPr>
                <w:rtl w:val="0"/>
              </w:rPr>
              <w:t xml:space="preserve">Dirac-Feld (Fermionen)</w:t>
            </w:r>
          </w:p>
        </w:tc>
        <w:tc>
          <w:tcPr>
            <w:vAlign w:val="center"/>
          </w:tcPr>
          <w:p w:rsidR="00000000" w:rsidDel="00000000" w:rsidP="00000000" w:rsidRDefault="00000000" w:rsidRPr="00000000" w14:paraId="000001EE">
            <w:pPr>
              <w:rPr/>
            </w:pPr>
            <m:oMath>
              <m:r>
                <w:rPr/>
                <m:t xml:space="preserve">Ψ=ψ(x,y,z,t)</m:t>
              </m:r>
            </m:oMath>
            <w:r w:rsidDel="00000000" w:rsidR="00000000" w:rsidRPr="00000000">
              <w:rPr>
                <w:rtl w:val="0"/>
              </w:rPr>
            </w:r>
          </w:p>
        </w:tc>
      </w:tr>
    </w:tbl>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Felder bilden die Grundlage moderner physikalischer Theorien und strukturieren nicht nur das Verhalten von Materie, sondern auch die Geometrie der Raumzeit selbst.</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3"/>
        <w:rPr/>
      </w:pPr>
      <w:r w:rsidDel="00000000" w:rsidR="00000000" w:rsidRPr="00000000">
        <w:rPr>
          <w:rtl w:val="0"/>
        </w:rPr>
        <w:t xml:space="preserve">3.8.3 Feldgleichungen</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Dynamik von Feldern wird durch Feldgleichungen bestimmt, die meist als partielle Differentialgleichungen formuliert sind. Diese legen fest, wie sich Felder zeitlich und räumlich entwickeln und in Wechselwirkung treten:</w:t>
      </w:r>
    </w:p>
    <w:p w:rsidR="00000000" w:rsidDel="00000000" w:rsidP="00000000" w:rsidRDefault="00000000" w:rsidRPr="00000000" w14:paraId="000001F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Maxwell-Gleichungen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beschreiben das elektromagnetische Feld [36]</w:t>
      </w:r>
    </w:p>
    <w:p w:rsidR="00000000" w:rsidDel="00000000" w:rsidP="00000000" w:rsidRDefault="00000000" w:rsidRPr="00000000" w14:paraId="000001F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Einstein-Gleichungen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koppeln Materie und Raumzeitgeometrie über den metrischen Tensor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μν</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ℜ</m:t>
            </m:r>
          </m:e>
          <m:sup>
            <m:r>
              <w:rPr>
                <w:rFonts w:ascii="Times New Roman" w:cs="Times New Roman" w:eastAsia="Times New Roman" w:hAnsi="Times New Roman"/>
                <w:sz w:val="24"/>
                <w:szCs w:val="24"/>
              </w:rPr>
              <m:t xml:space="preserve">4</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ℜ</m:t>
        </m:r>
        <m:r>
          <w:rPr>
            <w:rFonts w:ascii="Times New Roman" w:cs="Times New Roman" w:eastAsia="Times New Roman" w:hAnsi="Times New Roman"/>
            <w:sz w:val="24"/>
            <w:szCs w:val="24"/>
          </w:rPr>
          <m:t xml:space="preserve">,mit μ,ν∈{0,1,2,3}</m:t>
        </m:r>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[37]</w:t>
      </w:r>
    </w:p>
    <w:p w:rsidR="00000000" w:rsidDel="00000000" w:rsidP="00000000" w:rsidRDefault="00000000" w:rsidRPr="00000000" w14:paraId="000001F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Dirac-Gleichung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beschreibt Fermionen als Spinorfelder [38]</w:t>
      </w:r>
    </w:p>
    <w:p w:rsidR="00000000" w:rsidDel="00000000" w:rsidP="00000000" w:rsidRDefault="00000000" w:rsidRPr="00000000" w14:paraId="000001F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Klein-Gordon-Gleichung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Modell für skalare Felder wie das Higgs-Feld [39]</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Gleichungen sind nicht nur mathematische Werkzeuge, sondern enthalten tiefgehende Aussagen über Kausalität, Energieerhaltung und Symmetrieprinzipien.</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rPr/>
      </w:pPr>
      <w:r w:rsidDel="00000000" w:rsidR="00000000" w:rsidRPr="00000000">
        <w:rPr>
          <w:rtl w:val="0"/>
        </w:rPr>
        <w:t xml:space="preserve">3.8.4 Wechselwirkung und Kräfte im funktionalen Raum</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funktionalen Bezugssystem werden Kräfte als Phänomene verstanden, die aus der lokalen Struktur der Feld-Funktionen hervorgehen. Das klassische Bild einer Kraft als Vektor, der an einem Punkt angreift, wird ersetzt durch die Interpretation als räumlich und zeitlich verteilte Feldkonfiguration, die das Verhalten von Teilchen oder Systemen bestimmt:</w:t>
      </w:r>
    </w:p>
    <w:p w:rsidR="00000000" w:rsidDel="00000000" w:rsidP="00000000" w:rsidRDefault="00000000" w:rsidRPr="00000000" w14:paraId="000001F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Ein geladenes Teilchen bewegt sich entlang einer Bahn, die durch die Lorentz-Kraft bestimmt ist — ein Effekt der lokalen Feldstärke von EEE und BBB.</w:t>
      </w:r>
    </w:p>
    <w:p w:rsidR="00000000" w:rsidDel="00000000" w:rsidP="00000000" w:rsidRDefault="00000000" w:rsidRPr="00000000" w14:paraId="000001F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Geodäten im gekrümmten Raum folgen aus der Raumzeitstruktur, wie sie durch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μν</m:t>
            </m:r>
          </m:sub>
        </m:sSub>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vorgegeben ist.</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Wie Ryder betont:</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"Interactions are encoded in the structure of fields; particles respond not to forces, but to field configurations." [40, S. 93]</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3"/>
        <w:rPr/>
      </w:pPr>
      <w:r w:rsidDel="00000000" w:rsidR="00000000" w:rsidRPr="00000000">
        <w:rPr>
          <w:rtl w:val="0"/>
        </w:rPr>
        <w:t xml:space="preserve">3.8.5 Quantenfeldtheorie (QFT)</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Quantenfeldtheorie geht einen entscheidenden Schritt weiter, indem sie nicht nur die Materie, sondern auch die Felder selbst quantisiert. Dadurch entstehen völlig neue Vorstellungen von Wechselwirkung und Raumstruktur:</w:t>
      </w:r>
    </w:p>
    <w:p w:rsidR="00000000" w:rsidDel="00000000" w:rsidP="00000000" w:rsidRDefault="00000000" w:rsidRPr="00000000" w14:paraId="0000020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Felder werden zu Operatoren auf einem Hilbertraum.</w:t>
      </w:r>
    </w:p>
    <w:p w:rsidR="00000000" w:rsidDel="00000000" w:rsidP="00000000" w:rsidRDefault="00000000" w:rsidRPr="00000000" w14:paraId="0000020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Teilchen sind Anregungen dieser Felder, also diskrete Zustandsänderungen.</w:t>
      </w:r>
    </w:p>
    <w:p w:rsidR="00000000" w:rsidDel="00000000" w:rsidP="00000000" w:rsidRDefault="00000000" w:rsidRPr="00000000" w14:paraId="0000020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Wechselwirkungen entstehen durch Vertauschungsrelationen und propagierende Quantenzustände.</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QFT ist somit das Fundament des Standardmodells der Teilchenphysik. Peskin und Schroeder fassen dies so zusammen:</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QFT, the particle is not fundamental. It is the field, and the particle is merely a quantized excitation of that field." [41, Kap. 2]</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rPr/>
      </w:pPr>
      <w:r w:rsidDel="00000000" w:rsidR="00000000" w:rsidRPr="00000000">
        <w:rPr>
          <w:rtl w:val="0"/>
        </w:rPr>
        <w:t xml:space="preserve">3.8.6 Emergenz von Teilchen</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Teilchen entstehen aus Feldern — nicht umgekehrt. In dieser Sichtweise gibt es keine fundamentalen „Punkte im Raum“, sondern räumlich begrenzte Anregungen eines global definierten Feldes. Daraus ergeben sich:</w:t>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Elektron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Anregung des Dirac-Feldes</w:t>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Photon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Anregung des elektromagnetischen Feldes</w:t>
      </w:r>
    </w:p>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Higgs-Boson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Anregung des Higgs-Feldes</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Perspektive führt zu einem ontologischen Wechsel: Nicht mehr das Teilchen ist primär, sondern die strukturierende Feldrealität, aus der das Teilchen emergiert [42].</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rPr/>
      </w:pPr>
      <w:r w:rsidDel="00000000" w:rsidR="00000000" w:rsidRPr="00000000">
        <w:rPr>
          <w:rtl w:val="0"/>
        </w:rPr>
        <w:t xml:space="preserve">3.8.7 Topologische Defekte und Solitonen</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Ein besonderes Interesse gilt Feldkonfigurationen, die sich stabil verhalten und teilchenähnlich auftreten, aber nicht durch lineare Superposition erklärt werden können:</w:t>
      </w:r>
    </w:p>
    <w:p w:rsidR="00000000" w:rsidDel="00000000" w:rsidP="00000000" w:rsidRDefault="00000000" w:rsidRPr="00000000" w14:paraId="000002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Magnetische Monopole</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Solitonen in nichtlinearen Medien</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Skyrmionen</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Strings in der Stringtheorie</w:t>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Objekte verweisen auf eine tieferliegende geometrisch-topologische Ordnung der Raumstruktur. Manton und Sutcliffe geben einen Überblick über deren mathematische Struktur und physikalische Bedeutung [43].</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rPr/>
      </w:pPr>
      <w:r w:rsidDel="00000000" w:rsidR="00000000" w:rsidRPr="00000000">
        <w:rPr>
          <w:rtl w:val="0"/>
        </w:rPr>
        <w:t xml:space="preserve">3.8.8 Erweiterte Anwendungen und Ausblick</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Felder sind nicht nur ein Werkzeug der theoretischen Physik, sondern ein universelles Strukturprinzip:</w:t>
      </w:r>
    </w:p>
    <w:p w:rsidR="00000000" w:rsidDel="00000000" w:rsidP="00000000" w:rsidRDefault="00000000" w:rsidRPr="00000000" w14:paraId="000002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Kosmologie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modellieren Felder Inflation, Dunkle Energie und Dunkle Materie.</w:t>
      </w:r>
    </w:p>
    <w:p w:rsidR="00000000" w:rsidDel="00000000" w:rsidP="00000000" w:rsidRDefault="00000000" w:rsidRPr="00000000" w14:paraId="000002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Festkörperphysik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erklären sie kollektive Phänomene wie Supraleitung oder Magnetismus.</w:t>
      </w:r>
    </w:p>
    <w:p w:rsidR="00000000" w:rsidDel="00000000" w:rsidP="00000000" w:rsidRDefault="00000000" w:rsidRPr="00000000" w14:paraId="000002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Informationstheorie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finden Feldkonzepte Anwendung bei neuronalen Netzen, Mustererkennung und Signalverarbeitung.</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Feld-Funktion als raumstrukturierendes Prinzip zeigt, dass physikalische Realität nicht auf punktartige Objekte reduziert werden kann. Die Struktur des Raumes ist keine passive Bühne, sondern dynamisches Ergebnis der Wechselwirkung aller existierenden Felder.</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rPr/>
      </w:pPr>
      <w:r w:rsidDel="00000000" w:rsidR="00000000" w:rsidRPr="00000000">
        <w:rPr>
          <w:rtl w:val="0"/>
        </w:rPr>
        <w:t xml:space="preserve">Quellenverzeichnis zu Abschnitt 3.8 (fortlaufend)</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 Baez, J. C., &amp; Stay, M. (2010).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Physics, Topology, Logic and Computation: A Rosetta Stone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B. Coecke (Ed.), New Structures for Physics (pp. 95–172). Springer.</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 Jackson, J. D. (1999).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Classical Electrodynamics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(3rd ed.). Wiley.</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[37] Misner, C. W., Thorne, K. S., &amp; Wheeler, J. A. (1973).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Gravitation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 H. Freeman.</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[38] Dirac, P. A. M. (1928).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Quantum Theory of the Electron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Proceedings of the Royal Society A.</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[39] Itzykson, C., &amp; Zuber, J.-B. (1980).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Quantum Field Theory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McGraw-Hill.</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 Ryder, L. H. (1996).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Quantum Field Theory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(2nd ed.). Cambridge University Press.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Peskin, M. E., &amp; Schroeder, D. V. (1995).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 Introduction to Quantum Field Theory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Addison-Wesley.</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Weinberg, S. (1995).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Quantum Theory of Fields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1–3). Cambridge University Press.</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 Manton, N., &amp; Sutcliffe, P. (2004).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Topological Solitons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Cambridge University Press.</w:t>
      </w:r>
    </w:p>
    <w:p w:rsidR="00000000" w:rsidDel="00000000" w:rsidP="00000000" w:rsidRDefault="00000000" w:rsidRPr="00000000" w14:paraId="00000228">
      <w:pPr>
        <w:pStyle w:val="Heading2"/>
        <w:rPr/>
      </w:pPr>
      <w:bookmarkStart w:colFirst="0" w:colLast="0" w:name="_qhu9qnqtxp8" w:id="37"/>
      <w:bookmarkEnd w:id="37"/>
      <w:r w:rsidDel="00000000" w:rsidR="00000000" w:rsidRPr="00000000">
        <w:rPr>
          <w:rtl w:val="0"/>
        </w:rPr>
        <w:t xml:space="preserve">3.9 Akteur-Funktionen </w:t>
      </w:r>
      <m:oMath>
        <m:r>
          <w:rPr/>
          <m:t xml:space="preserve">A(Ψ,x,y,z,t)</m:t>
        </m:r>
      </m:oMath>
      <w:r w:rsidDel="00000000" w:rsidR="00000000" w:rsidRPr="00000000">
        <w:rPr>
          <w:rtl w:val="0"/>
        </w:rPr>
        <w:t xml:space="preserve">: Intentionale Systeme – Vom Feld zur Bedeutung</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Nachdem in den vorherigen Abschnitten Felder als dynamische Strukturen im funktionalen Raum beschrieben wurden, stellt sich nun die Frage, wie innerhalb dieses Modells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aktive Agenten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also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Akteure mit Intentionen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abgebildet werden können. Anstelle von passiven Objekten, die ausschließlich durch externe Kräfte beeinflusst werden, werden hier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Akteur-Funktionen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eingeführt, die jedem Feldzustand und Ort eine zielgerichtete Handlung zuordnen. Diese Funktionen ermöglichen die mathematische Erfassung intentionaler Systeme, die auf Felder reagieren, Entscheidungen treffen und Ziele verfolgen.</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3"/>
        <w:rPr/>
      </w:pPr>
      <w:r w:rsidDel="00000000" w:rsidR="00000000" w:rsidRPr="00000000">
        <w:rPr>
          <w:rtl w:val="0"/>
        </w:rPr>
        <w:t xml:space="preserve">3.9.1 Definition der Akteur-Funktionen</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Akteur-Funktion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ist formal definiert als:</w:t>
      </w:r>
    </w:p>
    <w:p w:rsidR="00000000" w:rsidDel="00000000" w:rsidP="00000000" w:rsidRDefault="00000000" w:rsidRPr="00000000" w14:paraId="0000022D">
      <w:pPr>
        <w:rPr/>
      </w:pPr>
      <w:r w:rsidDel="00000000" w:rsidR="00000000" w:rsidRPr="00000000">
        <w:rPr>
          <w:rtl w:val="0"/>
        </w:rPr>
        <w:tab/>
        <w:tab/>
      </w:r>
      <m:oMath>
        <m:r>
          <w:rPr/>
          <m:t xml:space="preserve">A:F×</m:t>
        </m:r>
        <m:sSup>
          <m:sSupPr>
            <m:ctrlPr>
              <w:rPr/>
            </m:ctrlPr>
          </m:sSupPr>
          <m:e>
            <m:r>
              <w:rPr/>
              <m:t>ℜ</m:t>
            </m:r>
          </m:e>
          <m:sup>
            <m:r>
              <w:rPr/>
              <m:t xml:space="preserve">3</m:t>
            </m:r>
          </m:sup>
        </m:sSup>
        <m:r>
          <w:rPr/>
          <m:t xml:space="preserve">×</m:t>
        </m:r>
        <m:r>
          <w:rPr/>
          <m:t>ℜ</m:t>
        </m:r>
        <m:r>
          <w:rPr/>
          <m:t xml:space="preserve">→H,(Ψ,x,y,z,t) ↦ A(Ψ,x,y,z,t)</m:t>
        </m:r>
      </m:oMath>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Dabei gilt:</w:t>
      </w:r>
    </w:p>
    <w:p w:rsidR="00000000" w:rsidDel="00000000" w:rsidP="00000000" w:rsidRDefault="00000000" w:rsidRPr="00000000" w14:paraId="000002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ist der Raum aller möglichen Feldzustände (z. B. elektromagnetische Felder),</w:t>
      </w:r>
    </w:p>
    <w:p w:rsidR="00000000" w:rsidDel="00000000" w:rsidP="00000000" w:rsidRDefault="00000000" w:rsidRPr="00000000" w14:paraId="000002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m:oMath>
        <m:r>
          <w:rPr>
            <w:rFonts w:ascii="Times New Roman" w:cs="Times New Roman" w:eastAsia="Times New Roman" w:hAnsi="Times New Roman"/>
            <w:sz w:val="24"/>
            <w:szCs w:val="24"/>
          </w:rPr>
          <m:t xml:space="preserve">(x,y,z)</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ℜ</m:t>
        </m:r>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beschreibt den Ort im dreidimensionalen Raum,</w:t>
      </w:r>
    </w:p>
    <w:p w:rsidR="00000000" w:rsidDel="00000000" w:rsidP="00000000" w:rsidRDefault="00000000" w:rsidRPr="00000000" w14:paraId="000002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m:oMath>
        <m:r>
          <w:rPr>
            <w:rFonts w:ascii="Times New Roman" w:cs="Times New Roman" w:eastAsia="Times New Roman" w:hAnsi="Times New Roman"/>
            <w:sz w:val="24"/>
            <w:szCs w:val="24"/>
          </w:rPr>
          <m:t xml:space="preserve">t</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ℜ</m:t>
        </m:r>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die Zeit,</w:t>
      </w:r>
    </w:p>
    <w:p w:rsidR="00000000" w:rsidDel="00000000" w:rsidP="00000000" w:rsidRDefault="00000000" w:rsidRPr="00000000" w14:paraId="000002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m:oMath>
        <m:r>
          <w:rPr>
            <w:rFonts w:ascii="Times New Roman" w:cs="Times New Roman" w:eastAsia="Times New Roman" w:hAnsi="Times New Roman"/>
            <w:sz w:val="24"/>
            <w:szCs w:val="24"/>
          </w:rPr>
          <m:t xml:space="preserve">H</m:t>
        </m:r>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ist der Raum möglicher Handlungen (z. B. Bewegungen, Entscheidungen, Kommunikationsakte).</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Funktion A ordnet einem gegebenen Feldzustand an einem bestimmten Ort zu einem bestimmten Zeitpunkt eine Handlung zu. Dies generalisiert das klassische Agentenmodell. Russell und Norvig fassen es folgendermaßen:</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agent perceives its environment through sensors and acts upon that environment through actuators. The agent function maps from percept histories to actions“ [35, S. 31].</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rPr/>
      </w:pPr>
      <w:r w:rsidDel="00000000" w:rsidR="00000000" w:rsidRPr="00000000">
        <w:rPr>
          <w:rtl w:val="0"/>
        </w:rPr>
        <w:t xml:space="preserve">3.9.2 Modellbeispiele: Akteure im funktionalen Raum</w:t>
      </w:r>
    </w:p>
    <w:p w:rsidR="00000000" w:rsidDel="00000000" w:rsidP="00000000" w:rsidRDefault="00000000" w:rsidRPr="00000000" w14:paraId="00000237">
      <w:pPr>
        <w:pStyle w:val="Heading4"/>
        <w:rPr/>
      </w:pPr>
      <w:r w:rsidDel="00000000" w:rsidR="00000000" w:rsidRPr="00000000">
        <w:rPr>
          <w:rtl w:val="0"/>
        </w:rPr>
        <w:t xml:space="preserve">Tabelle: Beispiele für Akteur-Funktionen</w:t>
      </w:r>
    </w:p>
    <w:tbl>
      <w:tblPr>
        <w:tblStyle w:val="Table9"/>
        <w:tblW w:w="9072.0" w:type="dxa"/>
        <w:jc w:val="left"/>
        <w:tblLayout w:type="fixed"/>
        <w:tblLook w:val="0400"/>
      </w:tblPr>
      <w:tblGrid>
        <w:gridCol w:w="1757"/>
        <w:gridCol w:w="7315"/>
        <w:tblGridChange w:id="0">
          <w:tblGrid>
            <w:gridCol w:w="1757"/>
            <w:gridCol w:w="7315"/>
          </w:tblGrid>
        </w:tblGridChange>
      </w:tblGrid>
      <w:tr>
        <w:trPr>
          <w:cantSplit w:val="0"/>
          <w:tblHeader w:val="1"/>
        </w:trPr>
        <w:tc>
          <w:tcPr>
            <w:vAlign w:val="center"/>
          </w:tcPr>
          <w:p w:rsidR="00000000" w:rsidDel="00000000" w:rsidP="00000000" w:rsidRDefault="00000000" w:rsidRPr="00000000" w14:paraId="00000238">
            <w:pPr>
              <w:jc w:val="center"/>
              <w:rPr>
                <w:b w:val="1"/>
              </w:rPr>
            </w:pPr>
            <w:r w:rsidDel="00000000" w:rsidR="00000000" w:rsidRPr="00000000">
              <w:rPr>
                <w:b w:val="1"/>
                <w:rtl w:val="0"/>
              </w:rPr>
              <w:t xml:space="preserve">Akteur</w:t>
            </w:r>
          </w:p>
        </w:tc>
        <w:tc>
          <w:tcPr>
            <w:vAlign w:val="center"/>
          </w:tcPr>
          <w:p w:rsidR="00000000" w:rsidDel="00000000" w:rsidP="00000000" w:rsidRDefault="00000000" w:rsidRPr="00000000" w14:paraId="00000239">
            <w:pPr>
              <w:jc w:val="center"/>
              <w:rPr>
                <w:b w:val="1"/>
              </w:rPr>
            </w:pPr>
            <w:r w:rsidDel="00000000" w:rsidR="00000000" w:rsidRPr="00000000">
              <w:rPr>
                <w:b w:val="1"/>
                <w:rtl w:val="0"/>
              </w:rPr>
              <w:t xml:space="preserve">Akteur-Funktion A(Ψ,x,y,z,t)</w:t>
            </w:r>
          </w:p>
        </w:tc>
      </w:tr>
      <w:tr>
        <w:trPr>
          <w:cantSplit w:val="0"/>
          <w:tblHeader w:val="1"/>
        </w:trPr>
        <w:tc>
          <w:tcPr>
            <w:vAlign w:val="center"/>
          </w:tcPr>
          <w:p w:rsidR="00000000" w:rsidDel="00000000" w:rsidP="00000000" w:rsidRDefault="00000000" w:rsidRPr="00000000" w14:paraId="0000023A">
            <w:pPr>
              <w:rPr/>
            </w:pPr>
            <w:r w:rsidDel="00000000" w:rsidR="00000000" w:rsidRPr="00000000">
              <w:rPr>
                <w:rtl w:val="0"/>
              </w:rPr>
              <w:t xml:space="preserve">Neuron</w:t>
            </w:r>
          </w:p>
        </w:tc>
        <w:tc>
          <w:tcPr>
            <w:vAlign w:val="center"/>
          </w:tcPr>
          <w:p w:rsidR="00000000" w:rsidDel="00000000" w:rsidP="00000000" w:rsidRDefault="00000000" w:rsidRPr="00000000" w14:paraId="0000023B">
            <w:pPr>
              <w:rPr/>
            </w:pPr>
            <w:r w:rsidDel="00000000" w:rsidR="00000000" w:rsidRPr="00000000">
              <w:rPr/>
              <w:drawing>
                <wp:inline distB="114300" distT="114300" distL="114300" distR="114300">
                  <wp:extent cx="3143567" cy="55834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43567" cy="558347"/>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C">
            <w:pPr>
              <w:rPr/>
            </w:pPr>
            <w:r w:rsidDel="00000000" w:rsidR="00000000" w:rsidRPr="00000000">
              <w:rPr>
                <w:rtl w:val="0"/>
              </w:rPr>
              <w:t xml:space="preserve">Roboter</w:t>
            </w:r>
          </w:p>
        </w:tc>
        <w:tc>
          <w:tcPr>
            <w:vAlign w:val="center"/>
          </w:tcPr>
          <w:p w:rsidR="00000000" w:rsidDel="00000000" w:rsidP="00000000" w:rsidRDefault="00000000" w:rsidRPr="00000000" w14:paraId="0000023D">
            <w:pPr>
              <w:rPr/>
            </w:pPr>
            <w:r w:rsidDel="00000000" w:rsidR="00000000" w:rsidRPr="00000000">
              <w:rPr>
                <w:rtl w:val="0"/>
              </w:rPr>
              <w:t xml:space="preserve">Bewegung </w:t>
            </w:r>
            <w:r w:rsidDel="00000000" w:rsidR="00000000" w:rsidRPr="00000000">
              <w:rPr>
                <w:b w:val="1"/>
                <w:rtl w:val="0"/>
              </w:rPr>
              <w:t xml:space="preserve">entlang des steilsten Gradienten</w:t>
            </w:r>
            <w:r w:rsidDel="00000000" w:rsidR="00000000" w:rsidRPr="00000000">
              <w:rPr>
                <w:rtl w:val="0"/>
              </w:rPr>
              <w:t xml:space="preserve"> eines Feldes Ψ(x,y,z,t), um z. B. ein Ziel zu erreichen oder einen optimalen Pfad zu finden</w:t>
            </w:r>
          </w:p>
        </w:tc>
      </w:tr>
      <w:tr>
        <w:trPr>
          <w:cantSplit w:val="0"/>
          <w:tblHeader w:val="0"/>
        </w:trPr>
        <w:tc>
          <w:tcPr>
            <w:vAlign w:val="center"/>
          </w:tcPr>
          <w:p w:rsidR="00000000" w:rsidDel="00000000" w:rsidP="00000000" w:rsidRDefault="00000000" w:rsidRPr="00000000" w14:paraId="0000023E">
            <w:pPr>
              <w:rPr/>
            </w:pPr>
            <w:r w:rsidDel="00000000" w:rsidR="00000000" w:rsidRPr="00000000">
              <w:rPr>
                <w:rtl w:val="0"/>
              </w:rPr>
              <w:t xml:space="preserve">Wirtschaftssubjekt</w:t>
            </w:r>
          </w:p>
        </w:tc>
        <w:tc>
          <w:tcPr>
            <w:vAlign w:val="center"/>
          </w:tcPr>
          <w:p w:rsidR="00000000" w:rsidDel="00000000" w:rsidP="00000000" w:rsidRDefault="00000000" w:rsidRPr="00000000" w14:paraId="0000023F">
            <w:pPr>
              <w:rPr/>
            </w:pPr>
            <w:r w:rsidDel="00000000" w:rsidR="00000000" w:rsidRPr="00000000">
              <w:rPr/>
              <w:drawing>
                <wp:inline distB="114300" distT="114300" distL="114300" distR="114300">
                  <wp:extent cx="3829367" cy="61852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29367" cy="61852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0">
            <w:pPr>
              <w:rPr/>
            </w:pPr>
            <w:r w:rsidDel="00000000" w:rsidR="00000000" w:rsidRPr="00000000">
              <w:rPr>
                <w:rtl w:val="0"/>
              </w:rPr>
              <w:t xml:space="preserve">Menschlicher Agent</w:t>
            </w:r>
          </w:p>
        </w:tc>
        <w:tc>
          <w:tcPr>
            <w:vAlign w:val="center"/>
          </w:tcPr>
          <w:p w:rsidR="00000000" w:rsidDel="00000000" w:rsidP="00000000" w:rsidRDefault="00000000" w:rsidRPr="00000000" w14:paraId="00000241">
            <w:pPr>
              <w:rPr/>
            </w:pPr>
            <w:r w:rsidDel="00000000" w:rsidR="00000000" w:rsidRPr="00000000">
              <w:rPr>
                <w:rtl w:val="0"/>
              </w:rPr>
              <w:t xml:space="preserve">Handlung gemäß einer Nutzenfunktion, beeinflusst durch soziale Normen, Präferenzen und kognitive Modelle</w:t>
            </w:r>
          </w:p>
        </w:tc>
      </w:tr>
    </w:tbl>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Modelle sind in verschiedenen Disziplinen gut belegt:</w:t>
      </w:r>
    </w:p>
    <w:p w:rsidR="00000000" w:rsidDel="00000000" w:rsidP="00000000" w:rsidRDefault="00000000" w:rsidRPr="00000000" w14:paraId="000002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Neuronale Netze basieren auf gewichteten Summen und Schwellenwerten, wie Hochreiter et al. zeigen [36].</w:t>
      </w:r>
    </w:p>
    <w:p w:rsidR="00000000" w:rsidDel="00000000" w:rsidP="00000000" w:rsidRDefault="00000000" w:rsidRPr="00000000" w14:paraId="000002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Roboter bewegen sich entlang von Gradientenfeldern zur Zielerreichung [37].</w:t>
      </w:r>
    </w:p>
    <w:p w:rsidR="00000000" w:rsidDel="00000000" w:rsidP="00000000" w:rsidRDefault="00000000" w:rsidRPr="00000000" w14:paraId="000002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Wirtschaftliche Entscheidungen basieren auf Nutzenmaximierung [38].</w:t>
      </w:r>
    </w:p>
    <w:p w:rsidR="00000000" w:rsidDel="00000000" w:rsidP="00000000" w:rsidRDefault="00000000" w:rsidRPr="00000000" w14:paraId="000002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Menschliches Verhalten wird durch kognitive Modelle und soziale Interaktion bestimmt [39].</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rPr/>
      </w:pPr>
      <w:r w:rsidDel="00000000" w:rsidR="00000000" w:rsidRPr="00000000">
        <w:rPr>
          <w:rtl w:val="0"/>
        </w:rPr>
        <w:t xml:space="preserve">3.9.3 Intention und Zielorientierung</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Akteur-Funktionen sind nicht bloß Reaktionen auf Umweltreize, sondern verkörpern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zielgerichtetes Verhalten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Sie transformieren Informationen aus dem Feld in Handlungen mit spezifischer Ausrichtung. Damit wird die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Intention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 Akteurs mathematisch erfasst.</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Bratman beschreibt Intentionen als handlungsstrukturierende mentale Zustände, die Planung ermöglichen und Kontinuität über Zeit hinweg sichern [40].</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rPr/>
      </w:pPr>
      <w:r w:rsidDel="00000000" w:rsidR="00000000" w:rsidRPr="00000000">
        <w:rPr>
          <w:rtl w:val="0"/>
        </w:rPr>
        <w:t xml:space="preserve">3.9.4 Lernen und Anpassung</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Akteur-Funktionen sind nicht starr: Sie können durch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Lernprozesse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verändert werden. Dies ermöglicht adaptive Systeme, die sich an neue Umgebungen oder Ziele anpassen. Eine prominente Theorie dafür ist das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Reinforcement Learning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„Reinforcement learning is learning what to do—how to map situations to actions—so as to maximize a numerical reward signal“ [41, S. 1].</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Dadurch entstehen dynamische Agenten, die sich durch Erfahrungen weiterentwickeln.</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3"/>
        <w:rPr/>
      </w:pPr>
      <w:r w:rsidDel="00000000" w:rsidR="00000000" w:rsidRPr="00000000">
        <w:rPr>
          <w:rtl w:val="0"/>
        </w:rPr>
        <w:t xml:space="preserve">3.9.5 Soziale Interaktion</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Akteure interagieren häufig nicht isoliert, sondern innerhalb sozialer Systeme. Ihre Handlungen können auf andere Akteure wirken, Kommunikation ermöglichen oder Kooperation initiieren. Solche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Wechselwirkungen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können im funktionalen Raum durch gekoppelte Akteur-Funktionen modelliert werden.</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Axelrod zeigt eindrucksvoll, wie einfache Regeln für Reziprozität und Kooperation komplexe soziale Strukturen hervorbringen können [42].</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rPr/>
      </w:pPr>
      <w:r w:rsidDel="00000000" w:rsidR="00000000" w:rsidRPr="00000000">
        <w:rPr>
          <w:rtl w:val="0"/>
        </w:rPr>
        <w:t xml:space="preserve">3.9.6 Bewusstsein und Bedeutung</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funktionalen Rahmen kann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Bewusstsein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Meta-Funktion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interpretiert werden: Ein Akteur, der seine eigene Akteur-Funktion modelliert und verändert, besitzt ein Maß an Selbstbewusstsein. Dies eröffnet die Möglichkeit, Bedeutung zu definieren – als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relationale Struktur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zwischen Handlungen und deren Konsequenzen im Feld.</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Daniel Dennett beschreibt Bewusstsein als emergentes Phänomen, das aus der Integration vieler funktionaler Prozesse entsteht:</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„Consciousness is not a single central process, but a result of a distributed network of interacting subsystems“ [43, S. 253].</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3"/>
        <w:rPr/>
      </w:pPr>
      <w:r w:rsidDel="00000000" w:rsidR="00000000" w:rsidRPr="00000000">
        <w:rPr>
          <w:rtl w:val="0"/>
        </w:rPr>
        <w:t xml:space="preserve">3.9.7 Zusammenfassung und Ausblick</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Einführung der Akteur-Funktionen A(Ψ,x,y,z,t)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ermöglicht eine formal präzise Modellierung intentionalen Verhaltens im funktionalen Raum. Akteure sind keine passiven Teilchen, sondern handelnde Systeme, die Informationen interpretieren, Ziele verfolgen, lernen, kooperieren und – in komplexen Fällen – Bedeutung generieren. Diese Perspektive bildet die Brücke zwischen physikalischen Feldern, Informationsverarbeitung und Handlungstheorie – und öffnet den Weg zu einer einheitlichen Modellierung kognitiver, sozialer und physikalischer Phänomene.</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rPr/>
      </w:pPr>
      <w:r w:rsidDel="00000000" w:rsidR="00000000" w:rsidRPr="00000000">
        <w:rPr>
          <w:rtl w:val="0"/>
        </w:rPr>
        <w:t xml:space="preserve">Quellen (fortlaufend)</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 Russell, S. J., &amp; Norvig, P. (2010).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Artificial Intelligence: A Modern Approach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3rd ed. Pearson.</w:t>
        <w:br w:type="textWrapping"/>
        <w:t xml:space="preserve">[36] Hochreiter, S., Schmidhuber, J. (1997). Long short-term memory.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Neural Computation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9(8), 1735–1780.</w:t>
        <w:br w:type="textWrapping"/>
        <w:t xml:space="preserve">[37] Siciliano, B., &amp; Khatib, O. (Eds.). (2016).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Springer Handbook of Robotics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Springer.</w:t>
        <w:br w:type="textWrapping"/>
        <w:t xml:space="preserve">[38] Varian, H. R. (2010).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Intermediate Microeconomics: A Modern Approach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8th ed. W. W. Norton &amp; Company.</w:t>
        <w:br w:type="textWrapping"/>
        <w:t xml:space="preserve">[39] Gazzaniga, M. S., Ivry, R. B., &amp; Mangun, G. R. (2018).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Cognitive Neuroscience: The Biology of the Mind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5th ed. W. W. Norton &amp; Company.</w:t>
        <w:br w:type="textWrapping"/>
        <w:t xml:space="preserve">[40] Bratman, M. E. (1987).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Intention, Plans, and Practical Reason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Harvard University Press.</w:t>
        <w:br w:type="textWrapping"/>
        <w:t xml:space="preserve">[41] Sutton, R. S., &amp; Barto, A. G. (2018).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Reinforcement Learning: An Introduction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2nd ed. MIT Press.</w:t>
        <w:br w:type="textWrapping"/>
        <w:t xml:space="preserve">[42] Axelrod, R. (1984).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Evolution of Cooperation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Basic Books.</w:t>
        <w:br w:type="textWrapping"/>
        <w:t xml:space="preserve">[43] Dennett, D. C. (1991).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Consciousness Explained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Little, Brown and Company.</w:t>
      </w:r>
    </w:p>
    <w:p w:rsidR="00000000" w:rsidDel="00000000" w:rsidP="00000000" w:rsidRDefault="00000000" w:rsidRPr="00000000" w14:paraId="0000025F">
      <w:pPr>
        <w:pStyle w:val="Heading3"/>
        <w:rPr/>
      </w:pPr>
      <w:r w:rsidDel="00000000" w:rsidR="00000000" w:rsidRPr="00000000">
        <w:rPr>
          <w:rtl w:val="0"/>
        </w:rPr>
        <w:t xml:space="preserve">3.10 Meta-Funktionen M(A,Ψ,x,y,z,t): Reflexive Beobachtung – Vom Akteur zum System</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Nachdem im vorangegangenen Abschnitt Akteur-Funktionen als intentionale Systeme im funktionalen Raum eingeführt wurden, stellt sich nun die Frage nach der systematischen Erfassung von Beobachtung selbst. Dabei wird insbesondere der Übergang von einer beobachtenden Außenperspektive zu einer reflexiven, systeminternen Beobachtung zentral. In diesem Kontext führen wir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Meta-Funktionen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ein, die eine fundamentale Erweiterung des funktionalen Modells darstellen: Sie ordnen jedem Akteur A, jedem Feldzustand Ψ, jedem Ort (x,y,z) und jedem Zeitpunkt ttt eine Beobachtung zu. Diese Beobachtungen können Messungen, Interpretationen oder modelltheoretische Strukturen sein und sind selbst Bestandteile des funktionalen Systems.</w:t>
      </w:r>
    </w:p>
    <w:p w:rsidR="00000000" w:rsidDel="00000000" w:rsidP="00000000" w:rsidRDefault="00000000" w:rsidRPr="00000000" w14:paraId="00000261">
      <w:pPr>
        <w:pStyle w:val="Heading4"/>
        <w:rPr/>
      </w:pPr>
      <w:r w:rsidDel="00000000" w:rsidR="00000000" w:rsidRPr="00000000">
        <w:rPr>
          <w:rtl w:val="0"/>
        </w:rPr>
        <w:t xml:space="preserve">3.10.1 Definition der Meta-Funktionen</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Meta-Funktion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ist formal definiert als:</w:t>
      </w:r>
    </w:p>
    <w:p w:rsidR="00000000" w:rsidDel="00000000" w:rsidP="00000000" w:rsidRDefault="00000000" w:rsidRPr="00000000" w14:paraId="00000263">
      <w:pPr>
        <w:ind w:left="720" w:firstLine="720"/>
        <w:rPr/>
      </w:pPr>
      <m:oMath>
        <m:r>
          <w:rPr/>
          <m:t xml:space="preserve">M:A×F×</m:t>
        </m:r>
        <m:sSup>
          <m:sSupPr>
            <m:ctrlPr>
              <w:rPr/>
            </m:ctrlPr>
          </m:sSupPr>
          <m:e>
            <m:r>
              <w:rPr/>
              <m:t>ℜ</m:t>
            </m:r>
          </m:e>
          <m:sup>
            <m:r>
              <w:rPr/>
              <m:t xml:space="preserve">3</m:t>
            </m:r>
          </m:sup>
        </m:sSup>
        <m:r>
          <w:rPr/>
          <m:t xml:space="preserve">×</m:t>
        </m:r>
        <m:r>
          <w:rPr/>
          <m:t>ℜ</m:t>
        </m:r>
        <m:r>
          <w:rPr/>
          <m:t xml:space="preserve">→O,(A,Ψ,x,y,z,t)↦M(A,Ψ,x,y,z,t)</m:t>
        </m:r>
      </m:oMath>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mit:</w:t>
      </w:r>
    </w:p>
    <w:p w:rsidR="00000000" w:rsidDel="00000000" w:rsidP="00000000" w:rsidRDefault="00000000" w:rsidRPr="00000000" w14:paraId="000002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Raum möglicher Akteur-Funktionen,</w:t>
      </w:r>
    </w:p>
    <w:p w:rsidR="00000000" w:rsidDel="00000000" w:rsidP="00000000" w:rsidRDefault="00000000" w:rsidRPr="00000000" w14:paraId="000002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Raum möglicher Feldzustände,</w:t>
      </w:r>
    </w:p>
    <w:p w:rsidR="00000000" w:rsidDel="00000000" w:rsidP="00000000" w:rsidRDefault="00000000" w:rsidRPr="00000000" w14:paraId="000002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m:oMath>
        <m:sSup>
          <m:sSupPr>
            <m:ctrlPr>
              <w:rPr>
                <w:rFonts w:ascii="Times New Roman" w:cs="Times New Roman" w:eastAsia="Times New Roman" w:hAnsi="Times New Roman"/>
                <w:sz w:val="24"/>
                <w:szCs w:val="24"/>
              </w:rPr>
            </m:ctrlPr>
          </m:sSupPr>
          <m:e>
            <m:r>
              <m:t>ℜ</m:t>
            </m:r>
          </m:e>
          <m:sup>
            <m:r>
              <w:rPr>
                <w:rFonts w:ascii="Times New Roman" w:cs="Times New Roman" w:eastAsia="Times New Roman" w:hAnsi="Times New Roman"/>
                <w:sz w:val="24"/>
                <w:szCs w:val="24"/>
              </w:rPr>
              <m:t xml:space="preserve">3</m:t>
            </m:r>
          </m:sup>
        </m:sSup>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Raumkoordinaten,</w:t>
      </w:r>
    </w:p>
    <w:p w:rsidR="00000000" w:rsidDel="00000000" w:rsidP="00000000" w:rsidRDefault="00000000" w:rsidRPr="00000000" w14:paraId="000002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m:oMath>
        <m:r>
          <m:t>ℜ</m:t>
        </m:r>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Zeitdimension,</w:t>
      </w:r>
    </w:p>
    <w:p w:rsidR="00000000" w:rsidDel="00000000" w:rsidP="00000000" w:rsidRDefault="00000000" w:rsidRPr="00000000" w14:paraId="000002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Raum möglicher Beobachtungen (z. B. Messwerte, Modelle, Interpretationen).</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Funktion M beschreibt die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Zuweisung einer Beobachtung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durch eine Akteur-Funktion A in Bezug auf einen Feldzustand Ψ an einem Raum-Zeit-Punkt.</w:t>
      </w:r>
    </w:p>
    <w:p w:rsidR="00000000" w:rsidDel="00000000" w:rsidP="00000000" w:rsidRDefault="00000000" w:rsidRPr="00000000" w14:paraId="0000026B">
      <w:pPr>
        <w:pStyle w:val="Heading4"/>
        <w:rPr/>
      </w:pPr>
      <w:r w:rsidDel="00000000" w:rsidR="00000000" w:rsidRPr="00000000">
        <w:rPr>
          <w:rtl w:val="0"/>
        </w:rPr>
        <w:t xml:space="preserve">3.10.2 Modellbeispiele: Beobachtung im funktionalen Raum</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Verschiedene Arten von Beobachtungsprozessen lassen sich durch unterschiedliche Meta-Funktionen modellieren:</w:t>
      </w:r>
    </w:p>
    <w:tbl>
      <w:tblPr>
        <w:tblStyle w:val="Table10"/>
        <w:tblW w:w="9072.0" w:type="dxa"/>
        <w:jc w:val="left"/>
        <w:tblLayout w:type="fixed"/>
        <w:tblLook w:val="0400"/>
      </w:tblPr>
      <w:tblGrid>
        <w:gridCol w:w="1631"/>
        <w:gridCol w:w="7441"/>
        <w:tblGridChange w:id="0">
          <w:tblGrid>
            <w:gridCol w:w="1631"/>
            <w:gridCol w:w="7441"/>
          </w:tblGrid>
        </w:tblGridChange>
      </w:tblGrid>
      <w:tr>
        <w:trPr>
          <w:cantSplit w:val="0"/>
          <w:tblHeader w:val="1"/>
        </w:trPr>
        <w:tc>
          <w:tcPr>
            <w:vAlign w:val="center"/>
          </w:tcPr>
          <w:p w:rsidR="00000000" w:rsidDel="00000000" w:rsidP="00000000" w:rsidRDefault="00000000" w:rsidRPr="00000000" w14:paraId="0000026D">
            <w:pPr>
              <w:jc w:val="center"/>
              <w:rPr>
                <w:b w:val="1"/>
              </w:rPr>
            </w:pPr>
            <w:r w:rsidDel="00000000" w:rsidR="00000000" w:rsidRPr="00000000">
              <w:rPr>
                <w:b w:val="1"/>
                <w:rtl w:val="0"/>
              </w:rPr>
              <w:t xml:space="preserve">Beobachtungsprozess</w:t>
            </w:r>
          </w:p>
        </w:tc>
        <w:tc>
          <w:tcPr>
            <w:vAlign w:val="center"/>
          </w:tcPr>
          <w:p w:rsidR="00000000" w:rsidDel="00000000" w:rsidP="00000000" w:rsidRDefault="00000000" w:rsidRPr="00000000" w14:paraId="0000026E">
            <w:pPr>
              <w:jc w:val="center"/>
              <w:rPr>
                <w:b w:val="1"/>
              </w:rPr>
            </w:pPr>
            <w:r w:rsidDel="00000000" w:rsidR="00000000" w:rsidRPr="00000000">
              <w:rPr>
                <w:b w:val="1"/>
                <w:rtl w:val="0"/>
              </w:rPr>
              <w:t xml:space="preserve">Meta-Funktion</w:t>
            </w:r>
          </w:p>
        </w:tc>
      </w:tr>
      <w:tr>
        <w:trPr>
          <w:cantSplit w:val="0"/>
          <w:tblHeader w:val="0"/>
        </w:trPr>
        <w:tc>
          <w:tcPr>
            <w:vAlign w:val="center"/>
          </w:tcPr>
          <w:p w:rsidR="00000000" w:rsidDel="00000000" w:rsidP="00000000" w:rsidRDefault="00000000" w:rsidRPr="00000000" w14:paraId="0000026F">
            <w:pPr>
              <w:rPr/>
            </w:pPr>
            <w:r w:rsidDel="00000000" w:rsidR="00000000" w:rsidRPr="00000000">
              <w:rPr>
                <w:rtl w:val="0"/>
              </w:rPr>
              <w:t xml:space="preserve">Wissenschaftliche Beobachtung</w:t>
            </w:r>
          </w:p>
        </w:tc>
        <w:tc>
          <w:tcPr>
            <w:vAlign w:val="center"/>
          </w:tcPr>
          <w:p w:rsidR="00000000" w:rsidDel="00000000" w:rsidP="00000000" w:rsidRDefault="00000000" w:rsidRPr="00000000" w14:paraId="00000270">
            <w:pPr>
              <w:rPr/>
            </w:pPr>
            <m:oMath>
              <m:r>
                <w:rPr/>
                <m:t xml:space="preserve">M(A,Ψ,x,y,z,t)={Messung von Ψ(x,y,z,t) durch A, inkl. Interpretation}</m:t>
              </m:r>
            </m:oMath>
            <w:r w:rsidDel="00000000" w:rsidR="00000000" w:rsidRPr="00000000">
              <w:rPr>
                <w:rtl w:val="0"/>
              </w:rPr>
            </w:r>
          </w:p>
        </w:tc>
      </w:tr>
      <w:tr>
        <w:trPr>
          <w:cantSplit w:val="0"/>
          <w:tblHeader w:val="0"/>
        </w:trPr>
        <w:tc>
          <w:tcPr>
            <w:vAlign w:val="center"/>
          </w:tcPr>
          <w:p w:rsidR="00000000" w:rsidDel="00000000" w:rsidP="00000000" w:rsidRDefault="00000000" w:rsidRPr="00000000" w14:paraId="00000271">
            <w:pPr>
              <w:rPr/>
            </w:pPr>
            <w:r w:rsidDel="00000000" w:rsidR="00000000" w:rsidRPr="00000000">
              <w:rPr>
                <w:rtl w:val="0"/>
              </w:rPr>
              <w:t xml:space="preserve">Soziale Beobachtung</w:t>
            </w:r>
          </w:p>
        </w:tc>
        <w:tc>
          <w:tcPr>
            <w:vAlign w:val="center"/>
          </w:tcPr>
          <w:p w:rsidR="00000000" w:rsidDel="00000000" w:rsidP="00000000" w:rsidRDefault="00000000" w:rsidRPr="00000000" w14:paraId="00000272">
            <w:pPr>
              <w:rPr/>
            </w:pPr>
            <m:oMath>
              <m:r>
                <w:rPr/>
                <m:t xml:space="preserve">M(A,Ψ,x,y,z,t)={Interpretation des Verhaltens von A im sozialen Feld Ψ}</m:t>
              </m:r>
            </m:oMath>
            <w:r w:rsidDel="00000000" w:rsidR="00000000" w:rsidRPr="00000000">
              <w:rPr>
                <w:rtl w:val="0"/>
              </w:rPr>
            </w:r>
          </w:p>
        </w:tc>
      </w:tr>
      <w:tr>
        <w:trPr>
          <w:cantSplit w:val="0"/>
          <w:tblHeader w:val="0"/>
        </w:trPr>
        <w:tc>
          <w:tcPr>
            <w:vAlign w:val="center"/>
          </w:tcPr>
          <w:p w:rsidR="00000000" w:rsidDel="00000000" w:rsidP="00000000" w:rsidRDefault="00000000" w:rsidRPr="00000000" w14:paraId="00000273">
            <w:pPr>
              <w:rPr/>
            </w:pPr>
            <w:r w:rsidDel="00000000" w:rsidR="00000000" w:rsidRPr="00000000">
              <w:rPr>
                <w:rtl w:val="0"/>
              </w:rPr>
              <w:t xml:space="preserve">Selbstbeobachtung</w:t>
            </w:r>
          </w:p>
        </w:tc>
        <w:tc>
          <w:tcPr>
            <w:vAlign w:val="center"/>
          </w:tcPr>
          <w:p w:rsidR="00000000" w:rsidDel="00000000" w:rsidP="00000000" w:rsidRDefault="00000000" w:rsidRPr="00000000" w14:paraId="00000274">
            <w:pPr>
              <w:rPr/>
            </w:pPr>
            <m:oMath>
              <m:r>
                <w:rPr/>
                <m:t xml:space="preserve">M(A,Ψ,x,y,z,t)={Reflexion über A in Bezug auf Ψ, Erzeugung von</m:t>
              </m:r>
            </m:oMath>
            <w:r w:rsidDel="00000000" w:rsidR="00000000" w:rsidRPr="00000000">
              <w:rPr>
                <w:rtl w:val="0"/>
              </w:rPr>
            </w:r>
          </w:p>
          <w:p w:rsidR="00000000" w:rsidDel="00000000" w:rsidP="00000000" w:rsidRDefault="00000000" w:rsidRPr="00000000" w14:paraId="00000275">
            <w:pPr>
              <w:rPr/>
            </w:pPr>
            <m:oMath>
              <m:r>
                <w:rPr/>
                <m:t xml:space="preserve"> Selbstbewusstsein}</m:t>
              </m:r>
            </m:oMath>
            <w:r w:rsidDel="00000000" w:rsidR="00000000" w:rsidRPr="00000000">
              <w:rPr>
                <w:rtl w:val="0"/>
              </w:rPr>
            </w:r>
          </w:p>
        </w:tc>
      </w:tr>
    </w:tbl>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Beispiele verdeutlichen, dass Meta-Funktionen nicht nur Beobachtung, sondern auch Interpretation und Sinnzuschreibung im System verankern.</w:t>
      </w:r>
    </w:p>
    <w:p w:rsidR="00000000" w:rsidDel="00000000" w:rsidP="00000000" w:rsidRDefault="00000000" w:rsidRPr="00000000" w14:paraId="00000277">
      <w:pPr>
        <w:pStyle w:val="Heading4"/>
        <w:rPr/>
      </w:pPr>
      <w:r w:rsidDel="00000000" w:rsidR="00000000" w:rsidRPr="00000000">
        <w:rPr>
          <w:rtl w:val="0"/>
        </w:rPr>
        <w:t xml:space="preserve">3.10.3 Systemische Modellierung</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Einführung von Meta-Funktionen erlaubt eine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rekursive, systemische Modellierung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bei der Beobachter nicht außerhalb des Systems stehen, sondern selbst als Teil der Struktur fungieren. Die Abbildung</w:t>
      </w:r>
    </w:p>
    <w:p w:rsidR="00000000" w:rsidDel="00000000" w:rsidP="00000000" w:rsidRDefault="00000000" w:rsidRPr="00000000" w14:paraId="00000279">
      <w:pPr>
        <w:ind w:left="720" w:firstLine="720"/>
        <w:rPr/>
      </w:pPr>
      <m:oMath>
        <m:r>
          <w:rPr/>
          <m:t xml:space="preserve">M⟶A⟶Ψ⟶M</m:t>
        </m:r>
      </m:oMath>
      <w:r w:rsidDel="00000000" w:rsidR="00000000" w:rsidRPr="00000000">
        <w:rPr>
          <w:rtl w:val="0"/>
        </w:rPr>
        <w:t xml:space="preserve"> </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zeigt einen rekursiven Wirkzusammenhang: Beobachtungen durch M beeinflussen die Akteur-Funktionen A, welche wiederum die Feldzustände Ψ verändern, was erneut die Beobachtungen durch M modifiziert. Diese Rückkopplung ist charakteristisch für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komplexe, dynamische Systeme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insbesondere in Bezug auf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Selbstreferenz, Emergenz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Nichtlinearität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[35].</w:t>
      </w:r>
    </w:p>
    <w:p w:rsidR="00000000" w:rsidDel="00000000" w:rsidP="00000000" w:rsidRDefault="00000000" w:rsidRPr="00000000" w14:paraId="0000027B">
      <w:pPr>
        <w:pStyle w:val="Heading4"/>
        <w:rPr/>
      </w:pPr>
      <w:r w:rsidDel="00000000" w:rsidR="00000000" w:rsidRPr="00000000">
        <w:rPr>
          <w:rtl w:val="0"/>
        </w:rPr>
        <w:t xml:space="preserve">3.10.4 Konstruktivismus und Erkenntnistheorie</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Meta-Funktionen reflektieren den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konstruktiven Charakter der Beobachtung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Beobachtungen sind keine neutralen Repräsentationen der Realität, sondern Resultate systeminterner Operationen. 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radikale Konstruktivismus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erkennt darin die prinzipielle Unhintergehbarkeit der Perspektive des Beobachters.</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Maturana und Varela (1980) entwickelten das Konzept 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Autopoiesis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das lebende Systeme als sich selbst erzeugende Einheiten beschreibt, die ihre Umwelt intern konstruieren [36]. Luhmann (1995) übertrug diesen Gedanken auf soziale Systeme, in denen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Beobachtung zweiter Ordnung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also die Beobachtung von Beobachtung – zur zentralen Strukturoperation wird [37].</w:t>
      </w:r>
    </w:p>
    <w:p w:rsidR="00000000" w:rsidDel="00000000" w:rsidP="00000000" w:rsidRDefault="00000000" w:rsidRPr="00000000" w14:paraId="0000027E">
      <w:pPr>
        <w:pStyle w:val="Heading4"/>
        <w:rPr/>
      </w:pPr>
      <w:r w:rsidDel="00000000" w:rsidR="00000000" w:rsidRPr="00000000">
        <w:rPr>
          <w:rtl w:val="0"/>
        </w:rPr>
        <w:t xml:space="preserve">3.10.5 Grenzen der Beobachtung</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formale Struktur der Meta-Funktion offenbart zugleich ihre Grenzen. Jede Beobachtung ist systemimmanent und verändert das Beobachtete. Es gibt keinen neutralen Außenstandpunkt. Diese Einsicht findet sich auch in physikalischen Konzepten wie:</w:t>
      </w:r>
    </w:p>
    <w:p w:rsidR="00000000" w:rsidDel="00000000" w:rsidP="00000000" w:rsidRDefault="00000000" w:rsidRPr="00000000" w14:paraId="000002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Beobachtereffekt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wonach der Messvorgang das Ergebnis beeinflusst,</w:t>
      </w:r>
    </w:p>
    <w:p w:rsidR="00000000" w:rsidDel="00000000" w:rsidP="00000000" w:rsidRDefault="00000000" w:rsidRPr="00000000" w14:paraId="000002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 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Unschärferelation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nach der bestimmte Größen nicht gleichzeitig exakt bestimmbar sind.</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Heinz von Foerster formuliert dies zugespitzt: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„Der Beobachter ist Teil der Beobachtung“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[38]. Heisenbergs Unschärferelation (1927) beschreibt fundamentale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epistemologische Grenzen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der Objektivierung in der Quantenmechanik [39].</w:t>
      </w:r>
    </w:p>
    <w:p w:rsidR="00000000" w:rsidDel="00000000" w:rsidP="00000000" w:rsidRDefault="00000000" w:rsidRPr="00000000" w14:paraId="00000283">
      <w:pPr>
        <w:pStyle w:val="Heading4"/>
        <w:rPr/>
      </w:pPr>
      <w:r w:rsidDel="00000000" w:rsidR="00000000" w:rsidRPr="00000000">
        <w:rPr>
          <w:rtl w:val="0"/>
        </w:rPr>
        <w:t xml:space="preserve">3.10.6 Zusammenfassung und Ausblick</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Meta-Funktionen M(A,Ψ,x,y,z,t) bilden eine zentrale Erweiterung des funktionalen Bezugssystems: Sie ermöglichen die Modellierung von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reflexiver Beobachtung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innerhalb des Systems selbst. Dadurch wird der klassische Gegensatz zwischen Subjekt und Objekt aufgehoben zugunsten einer systemisch-dynamischen Perspektive, in der Beobachtung, Handlung und Umwelt in einem rekursiven Zusammenhang stehen.</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Strukturen schaffen die Grundlage für weiterführende Modelle 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Selbstorganisation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Bewusstseinsbildung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komplexer systemischer Dynamik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Die immanente Reflexivität der Meta-Funktionen macht sie zu einem Schlüsselkonzept für ein modernes, erkenntnistheoretisch fundiertes Verständnis physikalischer und sozialer Systeme.</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rPr/>
      </w:pPr>
      <w:r w:rsidDel="00000000" w:rsidR="00000000" w:rsidRPr="00000000">
        <w:rPr>
          <w:rtl w:val="0"/>
        </w:rPr>
        <w:t xml:space="preserve">Literaturverzeichnis zu Abschnitt 3.10</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 Maturana, H. R., &amp; Varela, F. J. (1980).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Autopoiesis and Cognition: The Realization of the Living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Dordrecht: D. Reidel Publishing.</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 Luhmann, N. (1995).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Soziale Systeme: Grundriß einer allgemeinen Theorie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Frankfurt am Main: Suhrkamp.</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[37] von Foerster, H. (2003).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Understanding Understanding: Essays on Cybernetics and Cognition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New York: Springer.</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[38] von Foerster, H. (1973).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Cybernetics of Cybernetics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University of Illinois, Urbana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[39] Heisenberg, W. (1927).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Über den anschaulichen Inhalt der quantentheoretischen Kinematik und Mechanik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Zeitschrift für Physik, 43(3–4), 172–198.</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3.11 Modellierung von Beobachter-Transformationen: Invarianz und Perspektivität im funktionalen Raum</w:t>
      </w: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Anschluss an die Einführung reflexiver Beobachtung durch Meta-Funktionen stellt sich nun die Frage, wie sich unterschiedliche Beobachterperspektiven formalisieren und ineinander überführen lassen. Während Meta-Funktionen M(A,Ψ,x,y,z,t) eine bestimmte Sichtweise innerhalb eines funktionalen Bezugssystems modellieren, zielt dieser Abschnitt darauf, Transformationen zwischen solchen Perspektiven zu beschreiben. Diese Transformationen sind entscheidend für ein tieferes Verständnis von Invarianz, Relativität und Perspektivität in komplexen Systemen.</w:t>
      </w:r>
    </w:p>
    <w:p w:rsidR="00000000" w:rsidDel="00000000" w:rsidP="00000000" w:rsidRDefault="00000000" w:rsidRPr="00000000" w14:paraId="0000028F">
      <w:pPr>
        <w:pStyle w:val="Heading3"/>
        <w:rPr/>
      </w:pPr>
      <w:r w:rsidDel="00000000" w:rsidR="00000000" w:rsidRPr="00000000">
        <w:rPr>
          <w:rtl w:val="0"/>
        </w:rPr>
        <w:t xml:space="preserve">3.11.1 Definition: Beobachter-Transformationen</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Beobachter-Transformationen sind Abbildungen zwischen verschiedenen Meta-Funktionen bzw. Beobachterperspektiven. Formal lässt sich eine Beobachter-Transformation T als Funktion definieren:</w:t>
      </w:r>
    </w:p>
    <w:p w:rsidR="00000000" w:rsidDel="00000000" w:rsidP="00000000" w:rsidRDefault="00000000" w:rsidRPr="00000000" w14:paraId="00000291">
      <w:pPr>
        <w:ind w:left="720" w:firstLine="720"/>
        <w:rPr/>
      </w:pPr>
      <m:oMath>
        <m:r>
          <w:rPr/>
          <m:t xml:space="preserve">T:M→M,M1​↦M2​=T(M1​)</m:t>
        </m:r>
      </m:oMath>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wobei M der Raum aller zulässigen Meta-Funktionen ist. Dabei transformiert T eine Beobachtungsperspektive M1​ in eine andere M2​, indem sie etwa andere Raumzeitkoordinaten, Felder, kognitive Strukturen oder epistemologische Paradigmen verwendet.</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Beobachter-Transformationen können einfache Koordinatentransformationen (z. B. Lorentz-Transformationen in der Relativitätstheorie), epistemologische Verschiebungen (z. B. Paradigmenwechsel nach Kuhn [40]) oder kognitive Rekontextualisierungen sein.</w:t>
      </w:r>
    </w:p>
    <w:p w:rsidR="00000000" w:rsidDel="00000000" w:rsidP="00000000" w:rsidRDefault="00000000" w:rsidRPr="00000000" w14:paraId="00000294">
      <w:pPr>
        <w:pStyle w:val="Heading3"/>
        <w:rPr/>
      </w:pPr>
      <w:r w:rsidDel="00000000" w:rsidR="00000000" w:rsidRPr="00000000">
        <w:rPr>
          <w:rtl w:val="0"/>
        </w:rPr>
        <w:t xml:space="preserve">3.11.2 Typologie der Transformationen</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Beobachter-Transformationen lassen sich in verschiedene Klassen einteilen:</w:t>
      </w:r>
    </w:p>
    <w:tbl>
      <w:tblPr>
        <w:tblStyle w:val="Table11"/>
        <w:tblW w:w="9072.0" w:type="dxa"/>
        <w:jc w:val="left"/>
        <w:tblLayout w:type="fixed"/>
        <w:tblLook w:val="0400"/>
      </w:tblPr>
      <w:tblGrid>
        <w:gridCol w:w="1161"/>
        <w:gridCol w:w="4627"/>
        <w:gridCol w:w="3284"/>
        <w:tblGridChange w:id="0">
          <w:tblGrid>
            <w:gridCol w:w="1161"/>
            <w:gridCol w:w="4627"/>
            <w:gridCol w:w="3284"/>
          </w:tblGrid>
        </w:tblGridChange>
      </w:tblGrid>
      <w:tr>
        <w:trPr>
          <w:cantSplit w:val="0"/>
          <w:tblHeader w:val="1"/>
        </w:trPr>
        <w:tc>
          <w:tcPr>
            <w:vAlign w:val="center"/>
          </w:tcPr>
          <w:p w:rsidR="00000000" w:rsidDel="00000000" w:rsidP="00000000" w:rsidRDefault="00000000" w:rsidRPr="00000000" w14:paraId="00000296">
            <w:pPr>
              <w:jc w:val="center"/>
              <w:rPr>
                <w:b w:val="1"/>
              </w:rPr>
            </w:pPr>
            <w:r w:rsidDel="00000000" w:rsidR="00000000" w:rsidRPr="00000000">
              <w:rPr>
                <w:b w:val="1"/>
                <w:rtl w:val="0"/>
              </w:rPr>
              <w:t xml:space="preserve">Typ</w:t>
            </w:r>
          </w:p>
        </w:tc>
        <w:tc>
          <w:tcPr>
            <w:vAlign w:val="center"/>
          </w:tcPr>
          <w:p w:rsidR="00000000" w:rsidDel="00000000" w:rsidP="00000000" w:rsidRDefault="00000000" w:rsidRPr="00000000" w14:paraId="00000297">
            <w:pPr>
              <w:jc w:val="center"/>
              <w:rPr>
                <w:b w:val="1"/>
              </w:rPr>
            </w:pPr>
            <w:r w:rsidDel="00000000" w:rsidR="00000000" w:rsidRPr="00000000">
              <w:rPr>
                <w:b w:val="1"/>
                <w:rtl w:val="0"/>
              </w:rPr>
              <w:t xml:space="preserve">Beschreibung</w:t>
            </w:r>
          </w:p>
        </w:tc>
        <w:tc>
          <w:tcPr>
            <w:vAlign w:val="center"/>
          </w:tcPr>
          <w:p w:rsidR="00000000" w:rsidDel="00000000" w:rsidP="00000000" w:rsidRDefault="00000000" w:rsidRPr="00000000" w14:paraId="00000298">
            <w:pPr>
              <w:jc w:val="center"/>
              <w:rPr>
                <w:b w:val="1"/>
              </w:rPr>
            </w:pPr>
            <w:r w:rsidDel="00000000" w:rsidR="00000000" w:rsidRPr="00000000">
              <w:rPr>
                <w:b w:val="1"/>
                <w:rtl w:val="0"/>
              </w:rPr>
              <w:t xml:space="preserve">Beispiel</w:t>
            </w:r>
          </w:p>
        </w:tc>
      </w:tr>
      <w:tr>
        <w:trPr>
          <w:cantSplit w:val="0"/>
          <w:tblHeader w:val="0"/>
        </w:trPr>
        <w:tc>
          <w:tcPr>
            <w:vAlign w:val="center"/>
          </w:tcPr>
          <w:p w:rsidR="00000000" w:rsidDel="00000000" w:rsidP="00000000" w:rsidRDefault="00000000" w:rsidRPr="00000000" w14:paraId="00000299">
            <w:pPr>
              <w:rPr/>
            </w:pPr>
            <w:r w:rsidDel="00000000" w:rsidR="00000000" w:rsidRPr="00000000">
              <w:rPr>
                <w:b w:val="1"/>
                <w:rtl w:val="0"/>
              </w:rPr>
              <w:t xml:space="preserve">Koordinativ</w:t>
            </w:r>
            <w:r w:rsidDel="00000000" w:rsidR="00000000" w:rsidRPr="00000000">
              <w:rPr>
                <w:rtl w:val="0"/>
              </w:rPr>
            </w:r>
          </w:p>
        </w:tc>
        <w:tc>
          <w:tcPr>
            <w:vAlign w:val="center"/>
          </w:tcPr>
          <w:p w:rsidR="00000000" w:rsidDel="00000000" w:rsidP="00000000" w:rsidRDefault="00000000" w:rsidRPr="00000000" w14:paraId="0000029A">
            <w:pPr>
              <w:rPr/>
            </w:pPr>
            <w:r w:rsidDel="00000000" w:rsidR="00000000" w:rsidRPr="00000000">
              <w:rPr>
                <w:rtl w:val="0"/>
              </w:rPr>
              <w:t xml:space="preserve">Veränderung der Raumzeitparameter</w:t>
            </w:r>
          </w:p>
        </w:tc>
        <w:tc>
          <w:tcPr>
            <w:vAlign w:val="center"/>
          </w:tcPr>
          <w:p w:rsidR="00000000" w:rsidDel="00000000" w:rsidP="00000000" w:rsidRDefault="00000000" w:rsidRPr="00000000" w14:paraId="0000029B">
            <w:pPr>
              <w:rPr/>
            </w:pPr>
            <w:r w:rsidDel="00000000" w:rsidR="00000000" w:rsidRPr="00000000">
              <w:rPr>
                <w:rtl w:val="0"/>
              </w:rPr>
              <w:t xml:space="preserve">Lorentztransformation</w:t>
            </w:r>
          </w:p>
        </w:tc>
      </w:tr>
      <w:tr>
        <w:trPr>
          <w:cantSplit w:val="0"/>
          <w:tblHeader w:val="0"/>
        </w:trPr>
        <w:tc>
          <w:tcPr>
            <w:vAlign w:val="center"/>
          </w:tcPr>
          <w:p w:rsidR="00000000" w:rsidDel="00000000" w:rsidP="00000000" w:rsidRDefault="00000000" w:rsidRPr="00000000" w14:paraId="0000029C">
            <w:pPr>
              <w:rPr/>
            </w:pPr>
            <w:r w:rsidDel="00000000" w:rsidR="00000000" w:rsidRPr="00000000">
              <w:rPr>
                <w:b w:val="1"/>
                <w:rtl w:val="0"/>
              </w:rPr>
              <w:t xml:space="preserve">Kognitiv</w:t>
            </w:r>
            <w:r w:rsidDel="00000000" w:rsidR="00000000" w:rsidRPr="00000000">
              <w:rPr>
                <w:rtl w:val="0"/>
              </w:rPr>
            </w:r>
          </w:p>
        </w:tc>
        <w:tc>
          <w:tcPr>
            <w:vAlign w:val="center"/>
          </w:tcPr>
          <w:p w:rsidR="00000000" w:rsidDel="00000000" w:rsidP="00000000" w:rsidRDefault="00000000" w:rsidRPr="00000000" w14:paraId="0000029D">
            <w:pPr>
              <w:rPr/>
            </w:pPr>
            <w:r w:rsidDel="00000000" w:rsidR="00000000" w:rsidRPr="00000000">
              <w:rPr>
                <w:rtl w:val="0"/>
              </w:rPr>
              <w:t xml:space="preserve">Veränderung der internen Modelle des Beobachters</w:t>
            </w:r>
          </w:p>
        </w:tc>
        <w:tc>
          <w:tcPr>
            <w:vAlign w:val="center"/>
          </w:tcPr>
          <w:p w:rsidR="00000000" w:rsidDel="00000000" w:rsidP="00000000" w:rsidRDefault="00000000" w:rsidRPr="00000000" w14:paraId="0000029E">
            <w:pPr>
              <w:rPr/>
            </w:pPr>
            <w:r w:rsidDel="00000000" w:rsidR="00000000" w:rsidRPr="00000000">
              <w:rPr>
                <w:rtl w:val="0"/>
              </w:rPr>
              <w:t xml:space="preserve">Änderung eines Annahmesystems</w:t>
            </w:r>
          </w:p>
        </w:tc>
      </w:tr>
      <w:tr>
        <w:trPr>
          <w:cantSplit w:val="0"/>
          <w:tblHeader w:val="0"/>
        </w:trPr>
        <w:tc>
          <w:tcPr>
            <w:vAlign w:val="center"/>
          </w:tcPr>
          <w:p w:rsidR="00000000" w:rsidDel="00000000" w:rsidP="00000000" w:rsidRDefault="00000000" w:rsidRPr="00000000" w14:paraId="0000029F">
            <w:pPr>
              <w:rPr/>
            </w:pPr>
            <w:r w:rsidDel="00000000" w:rsidR="00000000" w:rsidRPr="00000000">
              <w:rPr>
                <w:b w:val="1"/>
                <w:rtl w:val="0"/>
              </w:rPr>
              <w:t xml:space="preserve">Systemisch</w:t>
            </w:r>
            <w:r w:rsidDel="00000000" w:rsidR="00000000" w:rsidRPr="00000000">
              <w:rPr>
                <w:rtl w:val="0"/>
              </w:rPr>
            </w:r>
          </w:p>
        </w:tc>
        <w:tc>
          <w:tcPr>
            <w:vAlign w:val="center"/>
          </w:tcPr>
          <w:p w:rsidR="00000000" w:rsidDel="00000000" w:rsidP="00000000" w:rsidRDefault="00000000" w:rsidRPr="00000000" w14:paraId="000002A0">
            <w:pPr>
              <w:rPr/>
            </w:pPr>
            <w:r w:rsidDel="00000000" w:rsidR="00000000" w:rsidRPr="00000000">
              <w:rPr>
                <w:rtl w:val="0"/>
              </w:rPr>
              <w:t xml:space="preserve">Veränderung der Position des Beobachters im System</w:t>
            </w:r>
          </w:p>
        </w:tc>
        <w:tc>
          <w:tcPr>
            <w:vAlign w:val="center"/>
          </w:tcPr>
          <w:p w:rsidR="00000000" w:rsidDel="00000000" w:rsidP="00000000" w:rsidRDefault="00000000" w:rsidRPr="00000000" w14:paraId="000002A1">
            <w:pPr>
              <w:rPr/>
            </w:pPr>
            <w:r w:rsidDel="00000000" w:rsidR="00000000" w:rsidRPr="00000000">
              <w:rPr>
                <w:rtl w:val="0"/>
              </w:rPr>
              <w:t xml:space="preserve">Beobachtung zweiter Ordnung</w:t>
            </w:r>
          </w:p>
        </w:tc>
      </w:tr>
      <w:tr>
        <w:trPr>
          <w:cantSplit w:val="0"/>
          <w:tblHeader w:val="0"/>
        </w:trPr>
        <w:tc>
          <w:tcPr>
            <w:vAlign w:val="center"/>
          </w:tcPr>
          <w:p w:rsidR="00000000" w:rsidDel="00000000" w:rsidP="00000000" w:rsidRDefault="00000000" w:rsidRPr="00000000" w14:paraId="000002A2">
            <w:pPr>
              <w:rPr/>
            </w:pPr>
            <w:r w:rsidDel="00000000" w:rsidR="00000000" w:rsidRPr="00000000">
              <w:rPr>
                <w:b w:val="1"/>
                <w:rtl w:val="0"/>
              </w:rPr>
              <w:t xml:space="preserve">Epistemisch</w:t>
            </w:r>
            <w:r w:rsidDel="00000000" w:rsidR="00000000" w:rsidRPr="00000000">
              <w:rPr>
                <w:rtl w:val="0"/>
              </w:rPr>
            </w:r>
          </w:p>
        </w:tc>
        <w:tc>
          <w:tcPr>
            <w:vAlign w:val="center"/>
          </w:tcPr>
          <w:p w:rsidR="00000000" w:rsidDel="00000000" w:rsidP="00000000" w:rsidRDefault="00000000" w:rsidRPr="00000000" w14:paraId="000002A3">
            <w:pPr>
              <w:rPr/>
            </w:pPr>
            <w:r w:rsidDel="00000000" w:rsidR="00000000" w:rsidRPr="00000000">
              <w:rPr>
                <w:rtl w:val="0"/>
              </w:rPr>
              <w:t xml:space="preserve">Transformation durch Änderung des Erkenntnisinteresses</w:t>
            </w:r>
          </w:p>
        </w:tc>
        <w:tc>
          <w:tcPr>
            <w:vAlign w:val="center"/>
          </w:tcPr>
          <w:p w:rsidR="00000000" w:rsidDel="00000000" w:rsidP="00000000" w:rsidRDefault="00000000" w:rsidRPr="00000000" w14:paraId="000002A4">
            <w:pPr>
              <w:rPr/>
            </w:pPr>
            <w:r w:rsidDel="00000000" w:rsidR="00000000" w:rsidRPr="00000000">
              <w:rPr>
                <w:rtl w:val="0"/>
              </w:rPr>
              <w:t xml:space="preserve">Von kausaler zu teleologischer Analyse</w:t>
            </w:r>
          </w:p>
        </w:tc>
      </w:tr>
    </w:tbl>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Transformationen sind nicht notwendigerweise symmetrisch oder umkehrbar, insbesondere wenn sie mit emergenten Phänomenen oder reflexiver Selbstreferenz einhergehen.</w:t>
      </w:r>
    </w:p>
    <w:p w:rsidR="00000000" w:rsidDel="00000000" w:rsidP="00000000" w:rsidRDefault="00000000" w:rsidRPr="00000000" w14:paraId="000002A6">
      <w:pPr>
        <w:pStyle w:val="Heading3"/>
        <w:rPr/>
      </w:pPr>
      <w:r w:rsidDel="00000000" w:rsidR="00000000" w:rsidRPr="00000000">
        <w:rPr>
          <w:rtl w:val="0"/>
        </w:rPr>
        <w:t xml:space="preserve">3.11.3 Invarianz und Relativität</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Ein zentrales Ziel der Modellierung von Beobachter-Transformationen ist die Identifikation von invarianten Strukturen, d. h. Eigenschaften des funktionalen Systems, die unter verschiedenen Perspektiven erhalten bleiben. Dies entspricht der Rolle von Invarianzprinzipien in der modernen Physik, wie z. B. der Forminvarianz physikalischer Gesetze unter Koordinatentransformationen.</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Noether’s Theorem stellt in diesem Zusammenhang einen grundlegenden Zusammenhang zwischen Symmetrie und Erhaltungssätzen her [41]. Analog kann man in funktionalen Systemen danach fragen, welche Größen oder Strukturen unter Transformationen der Meta-Funktion invariant bleiben – etwa bestimmte Bedeutungsrelationen oder Handlungsdispositionen.</w:t>
      </w:r>
    </w:p>
    <w:p w:rsidR="00000000" w:rsidDel="00000000" w:rsidP="00000000" w:rsidRDefault="00000000" w:rsidRPr="00000000" w14:paraId="000002A9">
      <w:pPr>
        <w:pStyle w:val="Heading3"/>
        <w:rPr/>
      </w:pPr>
      <w:r w:rsidDel="00000000" w:rsidR="00000000" w:rsidRPr="00000000">
        <w:rPr>
          <w:rtl w:val="0"/>
        </w:rPr>
        <w:t xml:space="preserve">3.11.4 Reflexivität und höhere Beobachterordnungen</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Transformationen zwischen Meta-Funktionen können wiederum durch Meta-Meta-Funktionen beschrieben werden:</w:t>
      </w:r>
      <w:r w:rsidDel="00000000" w:rsidR="00000000" w:rsidRPr="00000000">
        <w:rPr>
          <w:rtl w:val="0"/>
        </w:rPr>
      </w:r>
    </w:p>
    <w:p w:rsidR="00000000" w:rsidDel="00000000" w:rsidP="00000000" w:rsidRDefault="00000000" w:rsidRPr="00000000" w14:paraId="000002AB">
      <w:pPr>
        <w:ind w:left="720" w:firstLine="720"/>
        <w:rPr/>
      </w:pPr>
      <m:oMath>
        <m:sSup>
          <m:sSupPr>
            <m:ctrlPr>
              <w:rPr/>
            </m:ctrlPr>
          </m:sSupPr>
          <m:e>
            <m:r>
              <w:rPr/>
              <m:t xml:space="preserve">M</m:t>
            </m:r>
          </m:e>
          <m:sup>
            <m:r>
              <w:rPr/>
              <m:t xml:space="preserve">(2)</m:t>
            </m:r>
          </m:sup>
        </m:sSup>
        <m:r>
          <w:rPr/>
          <m:t xml:space="preserve">:M×</m:t>
        </m:r>
        <m:sSup>
          <m:sSupPr>
            <m:ctrlPr>
              <w:rPr/>
            </m:ctrlPr>
          </m:sSupPr>
          <m:e>
            <m:r>
              <w:rPr/>
              <m:t>ℜ</m:t>
            </m:r>
          </m:e>
          <m:sup>
            <m:r>
              <w:rPr/>
              <m:t xml:space="preserve">3</m:t>
            </m:r>
          </m:sup>
        </m:sSup>
        <m:r>
          <w:rPr/>
          <m:t xml:space="preserve">×</m:t>
        </m:r>
        <m:r>
          <w:rPr/>
          <m:t>ℜ</m:t>
        </m:r>
        <m:r>
          <w:rPr/>
          <m:t xml:space="preserve">→</m:t>
        </m:r>
        <m:sSup>
          <m:sSupPr>
            <m:ctrlPr>
              <w:rPr/>
            </m:ctrlPr>
          </m:sSupPr>
          <m:e>
            <m:r>
              <w:rPr/>
              <m:t xml:space="preserve">O</m:t>
            </m:r>
          </m:e>
          <m:sup>
            <m:r>
              <w:rPr/>
              <m:t xml:space="preserve">(2)</m:t>
            </m:r>
          </m:sup>
        </m:sSup>
        <m:r>
          <w:rPr/>
          <m:t xml:space="preserve">,(M,x,y,z,t)↦M(2)(M,x,y,z,t)</m:t>
        </m:r>
      </m:oMath>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„Beobachter höherer Ordnung“ modellieren Transformationen zwischen Beobachtungen selbst und führen zu rekursiven Strukturen, wie sie etwa in der Theorie sozialer Systeme (Luhmann [36]) oder in rekursiven Kognitionsmodellen (Minsky [42]) diskutiert werden.</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Reflexivität ist nicht nur konzeptionell, sondern auch strukturell modellierbar: Der funktionale Raum enthält die Möglichkeit zur Modellierung seiner eigenen Transformationen – ein Aspekt, der für die Theorie komplexer, sich selbst organisierender Systeme zentral ist.</w:t>
      </w:r>
    </w:p>
    <w:p w:rsidR="00000000" w:rsidDel="00000000" w:rsidP="00000000" w:rsidRDefault="00000000" w:rsidRPr="00000000" w14:paraId="000002AE">
      <w:pPr>
        <w:pStyle w:val="Heading3"/>
        <w:rPr/>
      </w:pPr>
      <w:r w:rsidDel="00000000" w:rsidR="00000000" w:rsidRPr="00000000">
        <w:rPr>
          <w:rtl w:val="0"/>
        </w:rPr>
        <w:t xml:space="preserve">3.11.5 Perspektivität und Bedeutungsbildung</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Beobachter-Transformationen sind nicht nur technisch, sondern auch semantisch relevant. Die Bedeutung einer Beobachtung ist häufig perspektivisch bedingt – sie ergibt sich nicht nur aus dem Objekt des Beobachtens, sondern auch aus dem Standort und den Dispositionen des Beobachters.</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Gadamer (1960) betont die „Wirkungsgeschichte“ der Perspektive in jedem Verstehensakt [43], und auch in der kognitiven Semantik (Lakoff &amp; Johnson [44]) ist Bedeutung untrennbar mit metaphorischen und kontextuellen Strukturen der Beobachtung verbunden. Die Modellierung von Beobachter-Transformationen erlaubt es, diese Bedeutungsdynamiken systematisch zu fassen.</w:t>
      </w:r>
    </w:p>
    <w:p w:rsidR="00000000" w:rsidDel="00000000" w:rsidP="00000000" w:rsidRDefault="00000000" w:rsidRPr="00000000" w14:paraId="000002B1">
      <w:pPr>
        <w:pStyle w:val="Heading3"/>
        <w:rPr/>
      </w:pPr>
      <w:r w:rsidDel="00000000" w:rsidR="00000000" w:rsidRPr="00000000">
        <w:rPr>
          <w:rtl w:val="0"/>
        </w:rPr>
        <w:t xml:space="preserve">3.11.6 Anwendung: Transformationen in KI und Systemtheorie</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der künstlichen Intelligenz ist die Fähigkeit, zwischen unterschiedlichen Beobachtungsperspektiven zu wechseln, entscheidend für Transferlernen, Metakognition und generalisierte Problemlösung [45]. Auch in der Systembiologie, Soziologie und Kybernetik werden Beobachter-Transformationen genutzt, um Systemverhalten aus unterschiedlichen Modellierungsperspektiven zu analysieren.</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Beispielsweise können sich Lernagenten, wie sie von Schmidhuber modelliert wurden, selbst durch Modellvergleiche optimieren [46]. Der Wechsel zwischen Modellperspektiven ist hier eine Form der internen Transformation der Beobachterstruktur.</w:t>
      </w:r>
    </w:p>
    <w:p w:rsidR="00000000" w:rsidDel="00000000" w:rsidP="00000000" w:rsidRDefault="00000000" w:rsidRPr="00000000" w14:paraId="000002B4">
      <w:pPr>
        <w:pStyle w:val="Heading3"/>
        <w:rPr/>
      </w:pPr>
      <w:r w:rsidDel="00000000" w:rsidR="00000000" w:rsidRPr="00000000">
        <w:rPr>
          <w:rtl w:val="0"/>
        </w:rPr>
        <w:t xml:space="preserve">3.11.7 Zusammenfassung und Ausblick</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Modellierung von Beobachter-Transformationen erweitert das funktionale Bezugssystem um eine entscheidende Dimension: die Dynamik der Perspektive. Anstatt von einer statischen Beobachtung wird ein strukturell rekursives und dynamisch reflektierendes System möglich, das Beobachtung, Transformation und Selbstmodellierung miteinander verknüpft. Dies eröffnet Perspektiven für die Erforschung von Emergenz, Subjektivität, Systemintelligenz und struktureller Kopplung in komplexen kognitiven und sozialen Systemen.</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Quellenangaben</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 Kuhn, T. S. (1962).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Structure of Scientific Revolutions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University of Chicago Press.</w:t>
        <w:br w:type="textWrapping"/>
        <w:t xml:space="preserve">[41] Noether, E. (1918). Invariante Variationsprobleme.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Nachrichten von der Gesellschaft der Wissenschaften zu Göttingen, Mathematisch-Physikalische Klasse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1918: 235–257.</w:t>
        <w:br w:type="textWrapping"/>
        <w:t xml:space="preserve">[42] Minsky, M. (1986).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Society of Mind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Simon &amp; Schuster.</w:t>
        <w:br w:type="textWrapping"/>
        <w:t xml:space="preserve">[43] Gadamer, H.-G. (1960).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Wahrheit und Methode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Mohr Siebeck.</w:t>
        <w:br w:type="textWrapping"/>
        <w:t xml:space="preserve">[44] Lakoff, G., &amp; Johnson, M. (1980).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Metaphors We Live By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University of Chicago Press.</w:t>
        <w:br w:type="textWrapping"/>
        <w:t xml:space="preserve">[45] Schmidhuber, J. (2015). Deep learning in neural networks: An overview.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Neural Networks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61, 85–117.</w:t>
        <w:br w:type="textWrapping"/>
        <w:t xml:space="preserve">[46] Schmidhuber, J. (1991). A possibility for implementing curiosity and boredom in model-building neural controllers.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Proceedings of the International Conference on Simulation of Adaptive Behavior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222–227.</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3.12 Integrale Funktionalität: Emergenz höherer Ordnung – Vom System zur Bedeutung</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Nachdem in den vorherigen Abschnitten die Meta-Funktionen als Instrumente reflexiver Beobachtung eingeführt wurden, die es einem System ermöglichen, sich selbst zu modellieren und unterschiedliche Perspektiven zu transformieren, stellt sich nun die weiterführende Frage: Wie entsteht aus diesen lokalen, funktionalen Beobachtungen eine kohärente, globale Bedeutung? Anstatt von einer vorgegebenen, objektiven Bedeutung auszugehen, verstehen wir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integrale Funktionalität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als einen emergenten Prozess höherer Ordnung, in dem lokale Beobachtungen zu umfassenden Mustern und semantischen Strukturen synthetisiert werden.</w:t>
      </w:r>
    </w:p>
    <w:p w:rsidR="00000000" w:rsidDel="00000000" w:rsidP="00000000" w:rsidRDefault="00000000" w:rsidRPr="00000000" w14:paraId="000002BB">
      <w:pPr>
        <w:pStyle w:val="Heading3"/>
        <w:rPr/>
      </w:pPr>
      <w:r w:rsidDel="00000000" w:rsidR="00000000" w:rsidRPr="00000000">
        <w:rPr>
          <w:rtl w:val="0"/>
        </w:rPr>
        <w:t xml:space="preserve">3.12.1 Definition der Integralen Funktionalität</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Integrale Funktionalität beschreibt ein Zusammenspiel interner Prozesse, die es einem System ermöglichen, aus der Vielzahl lokaler Informationen ein konsistentes, global sinnvolles Ganzes zu generieren. Vier zentrale Mechanismen sind hierbei zu unterscheiden:</w:t>
      </w:r>
    </w:p>
    <w:p w:rsidR="00000000" w:rsidDel="00000000" w:rsidP="00000000" w:rsidRDefault="00000000" w:rsidRPr="00000000" w14:paraId="000002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Kohärenzbildung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Die strukturelle Integration lokaler Beobachtungen zu stabilen, wiedererkennbaren Mustern und Bedeutungsfeldern.</w:t>
      </w:r>
    </w:p>
    <w:p w:rsidR="00000000" w:rsidDel="00000000" w:rsidP="00000000" w:rsidRDefault="00000000" w:rsidRPr="00000000" w14:paraId="000002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Kontextualisierung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Die Einbettung von Einzelbeobachtungen in übergeordnete Zusammenhänge zur Herstellung semantischer Anschlussfähigkeit.</w:t>
      </w:r>
    </w:p>
    <w:p w:rsidR="00000000" w:rsidDel="00000000" w:rsidP="00000000" w:rsidRDefault="00000000" w:rsidRPr="00000000" w14:paraId="000002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Narrativierung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Die Generierung zeitlich geordneter Bedeutungseinheiten durch die Verknüpfung von Ereignissen zu Geschichten, Szenarien oder Interpretationsrahmen.</w:t>
      </w:r>
    </w:p>
    <w:p w:rsidR="00000000" w:rsidDel="00000000" w:rsidP="00000000" w:rsidRDefault="00000000" w:rsidRPr="00000000" w14:paraId="000002C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Wertschöpfung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Die Zuordnung von normativen, emotionalen oder funktionalen Bedeutungen zu Beobachtungen, welche Entscheidungen und Handlungen beeinflussen.</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Mechanismen stehen nicht isoliert nebeneinander, sondern bilden eine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rekursive Feedbackschleife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der lokale Bedeutungszuschreibungen globale Strukturen erzeugen, die wiederum lokale Beobachtungen neu rahmen.</w:t>
      </w:r>
    </w:p>
    <w:p w:rsidR="00000000" w:rsidDel="00000000" w:rsidP="00000000" w:rsidRDefault="00000000" w:rsidRPr="00000000" w14:paraId="000002C2">
      <w:pPr>
        <w:pStyle w:val="Heading3"/>
        <w:rPr/>
      </w:pPr>
      <w:r w:rsidDel="00000000" w:rsidR="00000000" w:rsidRPr="00000000">
        <w:rPr>
          <w:rtl w:val="0"/>
        </w:rPr>
        <w:t xml:space="preserve">3.12.2 Modellbeispiele: Integrale Funktionalität im funktionalen Raum</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Anwendbarkeit integraler Funktionalität lässt sich anhand verschiedener Phänomene verdeutlichen:</w:t>
      </w:r>
    </w:p>
    <w:tbl>
      <w:tblPr>
        <w:tblStyle w:val="Table12"/>
        <w:tblW w:w="9072.0" w:type="dxa"/>
        <w:jc w:val="left"/>
        <w:tblLayout w:type="fixed"/>
        <w:tblLook w:val="0400"/>
      </w:tblPr>
      <w:tblGrid>
        <w:gridCol w:w="2879"/>
        <w:gridCol w:w="6193"/>
        <w:tblGridChange w:id="0">
          <w:tblGrid>
            <w:gridCol w:w="2879"/>
            <w:gridCol w:w="6193"/>
          </w:tblGrid>
        </w:tblGridChange>
      </w:tblGrid>
      <w:tr>
        <w:trPr>
          <w:cantSplit w:val="0"/>
          <w:tblHeader w:val="1"/>
        </w:trPr>
        <w:tc>
          <w:tcPr>
            <w:vAlign w:val="center"/>
          </w:tcPr>
          <w:p w:rsidR="00000000" w:rsidDel="00000000" w:rsidP="00000000" w:rsidRDefault="00000000" w:rsidRPr="00000000" w14:paraId="000002C4">
            <w:pPr>
              <w:jc w:val="center"/>
              <w:rPr>
                <w:b w:val="1"/>
              </w:rPr>
            </w:pPr>
            <w:r w:rsidDel="00000000" w:rsidR="00000000" w:rsidRPr="00000000">
              <w:rPr>
                <w:b w:val="1"/>
                <w:rtl w:val="0"/>
              </w:rPr>
              <w:t xml:space="preserve">Beispiel</w:t>
            </w:r>
          </w:p>
        </w:tc>
        <w:tc>
          <w:tcPr>
            <w:vAlign w:val="center"/>
          </w:tcPr>
          <w:p w:rsidR="00000000" w:rsidDel="00000000" w:rsidP="00000000" w:rsidRDefault="00000000" w:rsidRPr="00000000" w14:paraId="000002C5">
            <w:pPr>
              <w:jc w:val="center"/>
              <w:rPr>
                <w:b w:val="1"/>
              </w:rPr>
            </w:pPr>
            <w:r w:rsidDel="00000000" w:rsidR="00000000" w:rsidRPr="00000000">
              <w:rPr>
                <w:b w:val="1"/>
                <w:rtl w:val="0"/>
              </w:rPr>
              <w:t xml:space="preserve">Beschreibung</w:t>
            </w:r>
          </w:p>
        </w:tc>
      </w:tr>
      <w:tr>
        <w:trPr>
          <w:cantSplit w:val="0"/>
          <w:tblHeader w:val="0"/>
        </w:trPr>
        <w:tc>
          <w:tcPr>
            <w:vAlign w:val="center"/>
          </w:tcPr>
          <w:p w:rsidR="00000000" w:rsidDel="00000000" w:rsidP="00000000" w:rsidRDefault="00000000" w:rsidRPr="00000000" w14:paraId="000002C6">
            <w:pPr>
              <w:rPr/>
            </w:pPr>
            <w:r w:rsidDel="00000000" w:rsidR="00000000" w:rsidRPr="00000000">
              <w:rPr>
                <w:b w:val="1"/>
                <w:rtl w:val="0"/>
              </w:rPr>
              <w:t xml:space="preserve">Wissenschaftliche Theorieentwicklung</w:t>
            </w:r>
            <w:r w:rsidDel="00000000" w:rsidR="00000000" w:rsidRPr="00000000">
              <w:rPr>
                <w:rtl w:val="0"/>
              </w:rPr>
            </w:r>
          </w:p>
        </w:tc>
        <w:tc>
          <w:tcPr>
            <w:vAlign w:val="center"/>
          </w:tcPr>
          <w:p w:rsidR="00000000" w:rsidDel="00000000" w:rsidP="00000000" w:rsidRDefault="00000000" w:rsidRPr="00000000" w14:paraId="000002C7">
            <w:pPr>
              <w:rPr/>
            </w:pPr>
            <w:r w:rsidDel="00000000" w:rsidR="00000000" w:rsidRPr="00000000">
              <w:rPr>
                <w:rtl w:val="0"/>
              </w:rPr>
              <w:t xml:space="preserve">Integration empirischer Daten, theoretischer Modelle und methodologischer Prämissen in ein kohärentes Erklärungssystem.</w:t>
            </w:r>
          </w:p>
        </w:tc>
      </w:tr>
      <w:tr>
        <w:trPr>
          <w:cantSplit w:val="0"/>
          <w:tblHeader w:val="0"/>
        </w:trPr>
        <w:tc>
          <w:tcPr>
            <w:vAlign w:val="center"/>
          </w:tcPr>
          <w:p w:rsidR="00000000" w:rsidDel="00000000" w:rsidP="00000000" w:rsidRDefault="00000000" w:rsidRPr="00000000" w14:paraId="000002C8">
            <w:pPr>
              <w:rPr/>
            </w:pPr>
            <w:r w:rsidDel="00000000" w:rsidR="00000000" w:rsidRPr="00000000">
              <w:rPr>
                <w:b w:val="1"/>
                <w:rtl w:val="0"/>
              </w:rPr>
              <w:t xml:space="preserve">Kulturelle Bedeutungskonstruktion</w:t>
            </w:r>
            <w:r w:rsidDel="00000000" w:rsidR="00000000" w:rsidRPr="00000000">
              <w:rPr>
                <w:rtl w:val="0"/>
              </w:rPr>
            </w:r>
          </w:p>
        </w:tc>
        <w:tc>
          <w:tcPr>
            <w:vAlign w:val="center"/>
          </w:tcPr>
          <w:p w:rsidR="00000000" w:rsidDel="00000000" w:rsidP="00000000" w:rsidRDefault="00000000" w:rsidRPr="00000000" w14:paraId="000002C9">
            <w:pPr>
              <w:rPr/>
            </w:pPr>
            <w:r w:rsidDel="00000000" w:rsidR="00000000" w:rsidRPr="00000000">
              <w:rPr>
                <w:rtl w:val="0"/>
              </w:rPr>
              <w:t xml:space="preserve">Einbettung individueller Handlungen und Erfahrungen in kollektive symbolische Ordnungen, Narrative und Rituale.</w:t>
            </w:r>
          </w:p>
        </w:tc>
      </w:tr>
      <w:tr>
        <w:trPr>
          <w:cantSplit w:val="0"/>
          <w:tblHeader w:val="0"/>
        </w:trPr>
        <w:tc>
          <w:tcPr>
            <w:vAlign w:val="center"/>
          </w:tcPr>
          <w:p w:rsidR="00000000" w:rsidDel="00000000" w:rsidP="00000000" w:rsidRDefault="00000000" w:rsidRPr="00000000" w14:paraId="000002CA">
            <w:pPr>
              <w:rPr/>
            </w:pPr>
            <w:r w:rsidDel="00000000" w:rsidR="00000000" w:rsidRPr="00000000">
              <w:rPr>
                <w:b w:val="1"/>
                <w:rtl w:val="0"/>
              </w:rPr>
              <w:t xml:space="preserve">Identitätsbildung</w:t>
            </w:r>
            <w:r w:rsidDel="00000000" w:rsidR="00000000" w:rsidRPr="00000000">
              <w:rPr>
                <w:rtl w:val="0"/>
              </w:rPr>
            </w:r>
          </w:p>
        </w:tc>
        <w:tc>
          <w:tcPr>
            <w:vAlign w:val="center"/>
          </w:tcPr>
          <w:p w:rsidR="00000000" w:rsidDel="00000000" w:rsidP="00000000" w:rsidRDefault="00000000" w:rsidRPr="00000000" w14:paraId="000002CB">
            <w:pPr>
              <w:rPr/>
            </w:pPr>
            <w:r w:rsidDel="00000000" w:rsidR="00000000" w:rsidRPr="00000000">
              <w:rPr>
                <w:rtl w:val="0"/>
              </w:rPr>
              <w:t xml:space="preserve">Konstruktion eines stabilen Selbstbildes durch die Integration autobiografischer Erinnerungen, sozialer Rollen und normativer Werte.</w:t>
            </w:r>
          </w:p>
        </w:tc>
      </w:tr>
    </w:tbl>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Beispiele zeigen, dass integrale Funktionalität nicht auf ein Fachgebiet beschränkt ist, sondern eine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interdisziplinäre Erklärungsfigur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für komplexe Bedeutungsgenese darstellt.</w:t>
      </w:r>
    </w:p>
    <w:p w:rsidR="00000000" w:rsidDel="00000000" w:rsidP="00000000" w:rsidRDefault="00000000" w:rsidRPr="00000000" w14:paraId="000002CD">
      <w:pPr>
        <w:pStyle w:val="Heading3"/>
        <w:rPr/>
      </w:pPr>
      <w:r w:rsidDel="00000000" w:rsidR="00000000" w:rsidRPr="00000000">
        <w:rPr>
          <w:rtl w:val="0"/>
        </w:rPr>
        <w:t xml:space="preserve">3.12.3 Emergenz höherer Ordnung</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 Schlüssel zur integralen Funktionalität liegt in 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Emergenz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Durch rekursive Interaktionen auf der Mikroebene (lokale Beobachtungen, Bedeutungen, Bewertungen) entstehen neue, irreduzible Strukturen auf der Makroebene. Diese emergenten Phänomene – etwa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Bewusstsein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Kultur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Sinn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Selbst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sind nicht vollständig aus ihren Einzelkomponenten ableitbar.</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Philip W. Anderson formulierte dies klassisch mit dem Satz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„More is different“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[47], während Mark Bedau emergente Phänomene als „nicht-prognostizierbar aus Mikrogesetzen, aber kausal wirksam“ beschreibt [48].</w:t>
      </w:r>
    </w:p>
    <w:p w:rsidR="00000000" w:rsidDel="00000000" w:rsidP="00000000" w:rsidRDefault="00000000" w:rsidRPr="00000000" w14:paraId="000002D0">
      <w:pPr>
        <w:pStyle w:val="Heading3"/>
        <w:rPr/>
      </w:pPr>
      <w:r w:rsidDel="00000000" w:rsidR="00000000" w:rsidRPr="00000000">
        <w:rPr>
          <w:rtl w:val="0"/>
        </w:rPr>
        <w:t xml:space="preserve">3.12.4 Selbstorganisation und Autopoiesis</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Integrale Funktionalität ist strukturell mit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Selbstorganisation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Autopoiesis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verknüpft. Selbstorganisierende Systeme erzeugen ihre Struktur durch interne Dynamiken, ohne dass eine zentrale Steuerung erforderlich ist. Autopoietische Systeme hingegen zeichnen sich durch die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Erzeugung und Erhaltung ihrer eigenen systemischen Organisation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aus (Maturana &amp; Varela) [35].</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Integrale Funktionalität kann als ein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höherstufiger autopoietischer Mechanismus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verstanden werden: Sie erzeugt nicht nur funktionale Kohärenz, sondern auch semantische Ordnungen, welche die Systemstruktur auf der Bedeutungsebene stabilisieren und reproduzieren.</w:t>
      </w:r>
    </w:p>
    <w:p w:rsidR="00000000" w:rsidDel="00000000" w:rsidP="00000000" w:rsidRDefault="00000000" w:rsidRPr="00000000" w14:paraId="000002D3">
      <w:pPr>
        <w:pStyle w:val="Heading3"/>
        <w:rPr/>
      </w:pPr>
      <w:r w:rsidDel="00000000" w:rsidR="00000000" w:rsidRPr="00000000">
        <w:rPr>
          <w:rtl w:val="0"/>
        </w:rPr>
        <w:t xml:space="preserve">3.12.5 Transzendenz und Spiritualität als emergente Integrationen</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Ein Spezialfall integraler Funktionalität liegt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transzendentalen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spirituellen Erfahrungen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denen das System seine eigenen semantischen oder ontologischen Grenzen überschreitet. Transzendenz wird dabei nicht metaphysisch, sondern systemisch interpretiert: als emergente Erfahrung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höherer Kohärenz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verbundener Bedeutung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meta-subjektiver Ordnung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William James analysiert spirituelle Erfahrung als „Gefühl der Verbundenheit mit einem umfassenderen Ganzen“ [49], und Wilber systematisiert solche Erfahrungen in entwicklungspsychologischen Stufenmodellen integrativer Bewusstseinszustände [50]. Im funktionalen Raum können solche Erfahrungen als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semantische Meta-Stabilitäten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modelliert werden, welche die Struktur des Systems temporär reorganisieren.</w:t>
      </w:r>
    </w:p>
    <w:p w:rsidR="00000000" w:rsidDel="00000000" w:rsidP="00000000" w:rsidRDefault="00000000" w:rsidRPr="00000000" w14:paraId="000002D6">
      <w:pPr>
        <w:pStyle w:val="Heading3"/>
        <w:rPr/>
      </w:pPr>
      <w:r w:rsidDel="00000000" w:rsidR="00000000" w:rsidRPr="00000000">
        <w:rPr>
          <w:rtl w:val="0"/>
        </w:rPr>
        <w:t xml:space="preserve">3.12.6 Zusammenfassung und Ausblick</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Integrale Funktionalität beschreibt den dynamischen Prozess, durch den aus der Vielzahl lokaler Beobachtungen eine globale Bedeutungsordnung emergiert. Sie verbindet Mechanismen der Selbstorganisation, narrative Kohärenzbildung und semantische Rekursion zu einem zentralen Strukturprinzip komplexer Systeme. Diese Perspektive erlaubt nicht nur die Modellierung physikalischer und biologischer Systeme, sondern öffnet auch den Zugang zu kulturellen, subjektiven und transzendenten Dimensionen von Wirklichkeit.</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 nächste Abschnitt (3.13) wird diese emergente Semantik weiterführen, indem 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die Rolle von Bedeutungsfeldern und semantischen Attraktoren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 funktionalen Raum beschreibt.</w:t>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Quellenangaben (fortlaufend)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[47] Anderson, P. W. (1972). More is Different.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Science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177(4047), 393–396.</w:t>
        <w:br w:type="textWrapping"/>
        <w:t xml:space="preserve">[48] Bedau, M. A. (1997). Weak Emergence.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Philosophical Perspectives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11, 375–399.</w:t>
        <w:br w:type="textWrapping"/>
        <w:t xml:space="preserve">[49] James, W. (1902).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Varieties of Religious Experience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Longmans, Green &amp; Co.</w:t>
        <w:br w:type="textWrapping"/>
        <w:t xml:space="preserve">[50] Wilber, K. (2000).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Theory of Everything: An Integral Vision for Business, Politics, Science, and Spirituality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Shambhala Publications.</w:t>
      </w:r>
    </w:p>
    <w:p w:rsidR="00000000" w:rsidDel="00000000" w:rsidP="00000000" w:rsidRDefault="00000000" w:rsidRPr="00000000" w14:paraId="000002DB">
      <w:pPr>
        <w:pStyle w:val="Heading3"/>
        <w:rPr/>
      </w:pPr>
      <w:r w:rsidDel="00000000" w:rsidR="00000000" w:rsidRPr="00000000">
        <w:rPr>
          <w:b w:val="0"/>
          <w:rtl w:val="0"/>
        </w:rPr>
        <w:t xml:space="preserve">3.13 Bedeutungsfelder und semantische Attraktoren</w:t>
      </w: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Anschluss an die integrale Funktionalität, durch die lokale Beobachtungen zu globalen Bedeutungen emergieren, stellt sich die Frage, wie sich diese Bedeutungen im funktionalen Raum stabilisieren, organisieren und weiterentwickeln. Während integrale Funktionalität den Prozess der Bedeutungserzeugung beschreibt, konzentriert sich dieser Abschnitt auf die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Struktur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Dynamik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Topologie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von Bedeutung im funktionalen Raum: durch das Konzept 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Bedeutungsfelder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und der darin wirkenden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semantischen Attraktoren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D">
      <w:pPr>
        <w:pStyle w:val="Heading4"/>
        <w:rPr/>
      </w:pPr>
      <w:r w:rsidDel="00000000" w:rsidR="00000000" w:rsidRPr="00000000">
        <w:rPr>
          <w:rtl w:val="0"/>
        </w:rPr>
        <w:t xml:space="preserve">3.13.1 Bedeutungsfelder im funktionalen Raum</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Bedeutungsfeld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ist ein strukturierter Bereich des funktionalen Raums, in dem semantisch verwandte Zustände, Konzepte oder Interpretationen eine erkennbare Ordnung oder Dichte bilden. Ähnlich wie physikalische Felder Kräfte oder Potenziale über den Raum verteilen, strukturieren Bedeutungsfelder die semantischen Relationen im Raum intentionaler Systeme.</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Solche Felder entstehen nicht willkürlich, sondern als Folge von:</w:t>
      </w:r>
    </w:p>
    <w:p w:rsidR="00000000" w:rsidDel="00000000" w:rsidP="00000000" w:rsidRDefault="00000000" w:rsidRPr="00000000" w14:paraId="000002E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kognitiven Assoziationen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 B. Bedeutungsnähe von Konzepten),</w:t>
      </w:r>
    </w:p>
    <w:p w:rsidR="00000000" w:rsidDel="00000000" w:rsidP="00000000" w:rsidRDefault="00000000" w:rsidRPr="00000000" w14:paraId="000002E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sozialer Interaktion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 B. gemeinschaftlich geteilte Begriffe, Narrative),</w:t>
      </w:r>
    </w:p>
    <w:p w:rsidR="00000000" w:rsidDel="00000000" w:rsidP="00000000" w:rsidRDefault="00000000" w:rsidRPr="00000000" w14:paraId="000002E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kultureller Prägung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 B. symbolische Ordnungssysteme),</w:t>
      </w:r>
    </w:p>
    <w:p w:rsidR="00000000" w:rsidDel="00000000" w:rsidP="00000000" w:rsidRDefault="00000000" w:rsidRPr="00000000" w14:paraId="000002E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individueller Lebensgeschichte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 B. autobiografische Bedeutungsnetzwerke).</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Modell des funktionalen Raums kann ein Bedeutungsfeld als semantischer Tensorraum verstanden werden, dessen Dimensionen nicht nur räumlich oder zeitlich, sondern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intentional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narrativ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emotional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kodiert sind.</w:t>
      </w:r>
    </w:p>
    <w:p w:rsidR="00000000" w:rsidDel="00000000" w:rsidP="00000000" w:rsidRDefault="00000000" w:rsidRPr="00000000" w14:paraId="000002E5">
      <w:pPr>
        <w:pStyle w:val="Heading4"/>
        <w:rPr/>
      </w:pPr>
      <w:r w:rsidDel="00000000" w:rsidR="00000000" w:rsidRPr="00000000">
        <w:rPr>
          <w:rtl w:val="0"/>
        </w:rPr>
        <w:t xml:space="preserve">3.13.2 Semantische Attraktoren</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Innerhalb von Bedeutungsfeldern treten sogenannte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semantische Attraktoren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auf: stabile Bedeutungskonfigurationen, zu denen Beobachtungen, Interpretationen oder Narrative tendieren. Der Begriff ist analog zu Attraktoren in dynamischen Systemen zu verstehen – mit dem Unterschied, dass hier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Bedeutung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und nicht physikalische Zustände der Konvergenzpunkt ist.</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Typen semantischer Attraktoren sind u. a.:</w:t>
      </w:r>
    </w:p>
    <w:p w:rsidR="00000000" w:rsidDel="00000000" w:rsidP="00000000" w:rsidRDefault="00000000" w:rsidRPr="00000000" w14:paraId="000002E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Narrative Attraktoren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stabile Geschichten oder Deutungsrahmen, die zur Erklärung von Ereignissen herangezogen werden (z. B. Heldenerzählungen, Trauma-Narrative).</w:t>
      </w:r>
    </w:p>
    <w:p w:rsidR="00000000" w:rsidDel="00000000" w:rsidP="00000000" w:rsidRDefault="00000000" w:rsidRPr="00000000" w14:paraId="000002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Wert-Attraktoren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normativ oder affektiv aufgeladene Bedeutungszentren, die Orientierung geben (z. B. Freiheit, Sicherheit, Gerechtigkeit).</w:t>
      </w:r>
    </w:p>
    <w:p w:rsidR="00000000" w:rsidDel="00000000" w:rsidP="00000000" w:rsidRDefault="00000000" w:rsidRPr="00000000" w14:paraId="000002E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Kognitive Attraktoren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konzeptuelle Stabilitäten wie Schemata, Frames oder Begriffe, die Denkprozesse strukturieren.</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Solche Attraktoren determinieren nicht starr das Denken, sondern wirken als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Orientierungsgrößen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 semantischen Feld – sie kanalisieren Bedeutungsbildung ohne sie vollständig festzulegen.</w:t>
      </w:r>
    </w:p>
    <w:p w:rsidR="00000000" w:rsidDel="00000000" w:rsidP="00000000" w:rsidRDefault="00000000" w:rsidRPr="00000000" w14:paraId="000002EC">
      <w:pPr>
        <w:pStyle w:val="Heading4"/>
        <w:rPr/>
      </w:pPr>
      <w:r w:rsidDel="00000000" w:rsidR="00000000" w:rsidRPr="00000000">
        <w:rPr>
          <w:rtl w:val="0"/>
        </w:rPr>
        <w:t xml:space="preserve">3.13.3 Dynamik semantischer Felder</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semantische Topologie eines Bedeutungssystems ist nicht statisch, sondern hochdynamisch:</w:t>
      </w:r>
    </w:p>
    <w:p w:rsidR="00000000" w:rsidDel="00000000" w:rsidP="00000000" w:rsidRDefault="00000000" w:rsidRPr="00000000" w14:paraId="000002E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Neue Informationen oder Erfahrungen können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lokale Deformationen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 Feldes auslösen.</w:t>
      </w:r>
    </w:p>
    <w:p w:rsidR="00000000" w:rsidDel="00000000" w:rsidP="00000000" w:rsidRDefault="00000000" w:rsidRPr="00000000" w14:paraId="000002E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Bestehende Attraktoren können durch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kognitive Dissonanz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Diskursverschiebungen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systemische Krisen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destabilisiert werden.</w:t>
      </w:r>
    </w:p>
    <w:p w:rsidR="00000000" w:rsidDel="00000000" w:rsidP="00000000" w:rsidRDefault="00000000" w:rsidRPr="00000000" w14:paraId="000002F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Emergenz neuer Attraktoren erfolgt oft durch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Resonanzprozesse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über mehrere Ebenen hinweg (individuell, sozial, kulturell).</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Dynamik semantischer Felder folgt also einer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nichtlinearen, rückgekoppelten Systemlogik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Bedeutung bildet sich nicht linear durch Addition, sondern konstellativ durch Wechselwirkung.</w:t>
      </w:r>
    </w:p>
    <w:p w:rsidR="00000000" w:rsidDel="00000000" w:rsidP="00000000" w:rsidRDefault="00000000" w:rsidRPr="00000000" w14:paraId="000002F2">
      <w:pPr>
        <w:pStyle w:val="Heading4"/>
        <w:rPr/>
      </w:pPr>
      <w:r w:rsidDel="00000000" w:rsidR="00000000" w:rsidRPr="00000000">
        <w:rPr>
          <w:rtl w:val="0"/>
        </w:rPr>
        <w:t xml:space="preserve">3.13.4 Modellierung im funktionalen Raum</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funktionalen Raum lassen sich Bedeutungsfelder mathematisch als semantische Potentiallandschaften modellieren, in denen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semantische Gradienten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lokale Bedeutungsdrift erzeugen und Attraktoren als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lokale Minima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erscheinen.</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Ein mögliches formales Modell ist die Erweiterung der Brane-Funktion h(x,y,z) um eine semantische Dichtefunktion </w:t>
      </w:r>
      <m:oMath>
        <m:r>
          <w:rPr>
            <w:rFonts w:ascii="Times New Roman" w:cs="Times New Roman" w:eastAsia="Times New Roman" w:hAnsi="Times New Roman"/>
            <w:sz w:val="24"/>
            <w:szCs w:val="24"/>
          </w:rPr>
          <m:t xml:space="preserve">σ(x,y,z,t)</m:t>
        </m:r>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welche die semantische Besetzung eines Raumpunktes mit Bedeutung beschreibt. Die Dynamik folgt dabei partiellen Differenzialgleichungen, deren Lösung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semantische Wellenausbreitungen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Verdichtungen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Instabilitäten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sichtbar macht.</w:t>
      </w:r>
    </w:p>
    <w:p w:rsidR="00000000" w:rsidDel="00000000" w:rsidP="00000000" w:rsidRDefault="00000000" w:rsidRPr="00000000" w14:paraId="000002F5">
      <w:pPr>
        <w:pStyle w:val="Heading4"/>
        <w:rPr/>
      </w:pPr>
      <w:r w:rsidDel="00000000" w:rsidR="00000000" w:rsidRPr="00000000">
        <w:rPr>
          <w:rtl w:val="0"/>
        </w:rPr>
        <w:t xml:space="preserve">3.13.5 Bedeutung, Macht und Deutungshoheit</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 semantische Felder auch sozial erzeugt werden, sind sie nicht neutral: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Machtstrukturen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Diskurshegemonien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symbolische Gewalt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beeinflussen maßgeblich, welche Bedeutungen dominieren. Michel Foucault zeigte, dass Wissen stets mit Macht verknüpft ist und dass die Stabilisierung bestimmter Bedeutungen eine Form diskursiver Kontrolle darstellt [51].</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Semantische Attraktoren sind somit nicht nur kognitive Effekte, sondern auch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sozial regulierte Strukturen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Sie konstituieren symbolische Ordnungen, in denen sich kulturelle Identitäten, Normen und Praktiken organisieren.</w:t>
      </w:r>
    </w:p>
    <w:p w:rsidR="00000000" w:rsidDel="00000000" w:rsidP="00000000" w:rsidRDefault="00000000" w:rsidRPr="00000000" w14:paraId="000002F8">
      <w:pPr>
        <w:pStyle w:val="Heading4"/>
        <w:rPr/>
      </w:pPr>
      <w:r w:rsidDel="00000000" w:rsidR="00000000" w:rsidRPr="00000000">
        <w:rPr>
          <w:rtl w:val="0"/>
        </w:rPr>
        <w:t xml:space="preserve">3.13.6 Zusammenfassung und Ausblick</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Bedeutungsfelder und semantische Attraktoren beschreiben die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organisierte Struktur von Bedeutung im funktionalen Raum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Sie ermöglichen es Systemen, stabile Deutungsmuster auszubilden, Bedeutungen zu verankern und kohärente Narrative zu entwickeln. Diese semantische Topologie ist dynamisch, resonant, sozial geprägt und zugleich ein zentrales Ordnungsprinzip intentionaler Systeme.</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 folgende Abschnitt 3.14 wird sich mit den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Meta-Strukturen symbolischer Welten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beschäftigen, in denen semantische Felder auf institutionelle, sprachliche und kulturelle Ebenen übergreifen und symbolische Universen konstituieren.</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Quellenangaben (fortlaufend):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[51] Foucault, M. (1972).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Archaeology of Knowledge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Pantheon Books.</w:t>
        <w:br w:type="textWrapping"/>
        <w:t xml:space="preserve">[35] Maturana, H. R., &amp; Varela, F. J. (1980).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Autopoiesis and Cognition: The Realization of the Living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 Reidel Publishing.</w:t>
        <w:br w:type="textWrapping"/>
        <w:t xml:space="preserve">[47] Anderson, P. W. (1972). More is Different.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Science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177(4047), 393–396.</w:t>
        <w:br w:type="textWrapping"/>
        <w:t xml:space="preserve">[48] Bedau, M. A. (1997). Weak Emergence.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Philosophical Perspectives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11, 375–399.</w:t>
        <w:br w:type="textWrapping"/>
        <w:t xml:space="preserve">[49] James, W. (1902).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Varieties of Religious Experience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Longmans, Green &amp; Co.</w:t>
        <w:br w:type="textWrapping"/>
        <w:t xml:space="preserve">[50] Wilber, K. (2000).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Theory of Everything: An Integral Vision for Business, Politics, Science, and Spirituality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Shambhala Publications.</w:t>
      </w:r>
    </w:p>
    <w:p w:rsidR="00000000" w:rsidDel="00000000" w:rsidP="00000000" w:rsidRDefault="00000000" w:rsidRPr="00000000" w14:paraId="000002FD">
      <w:pPr>
        <w:pStyle w:val="Heading3"/>
        <w:rPr/>
      </w:pPr>
      <w:r w:rsidDel="00000000" w:rsidR="00000000" w:rsidRPr="00000000">
        <w:rPr>
          <w:b w:val="0"/>
          <w:rtl w:val="0"/>
        </w:rPr>
        <w:t xml:space="preserve">3.14 Meta-Strukturen symbolischer Welten</w:t>
      </w: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Nachdem in Abschnitt 3.13 die semantische Topologie durch Bedeutungsfelder und semantische Attraktoren beschrieben wurde, richtet sich der Fokus nun auf die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übergeordneten symbolischen Strukturen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denen solche Bedeutungen kulturell und institutionell verankert sind. Diese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Meta-Strukturen symbolischer Welten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sind keine bloßen Aggregationen von Bedeutungen, sondern bilden strukturierte Ordnungen, in denen sich Weltdeutungen, kollektive Identitäten und normative Handlungsrahmen stabilisieren.</w:t>
      </w:r>
    </w:p>
    <w:p w:rsidR="00000000" w:rsidDel="00000000" w:rsidP="00000000" w:rsidRDefault="00000000" w:rsidRPr="00000000" w14:paraId="000002FF">
      <w:pPr>
        <w:pStyle w:val="Heading4"/>
        <w:rPr/>
      </w:pPr>
      <w:r w:rsidDel="00000000" w:rsidR="00000000" w:rsidRPr="00000000">
        <w:rPr>
          <w:rtl w:val="0"/>
        </w:rPr>
        <w:t xml:space="preserve">3.14.1 Symbolische Welten als Bedeutungssysteme</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 Begriff der symbolischen Welt verweist auf kulturell geteilte Wirklichkeitskonstruktionen, die durch Symbole, Sprache, Rituale, Institutionen und Narrative reproduziert werden. Sie bilden das Fundament gesellschaftlicher Ordnung, kollektiver Weltbilder und normativer Sinnsysteme.</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Berger und Luckmann definieren symbolische Welten als „durch Institutionalisierung verfestigte Deutungsrahmen“, in denen Individuen ihre Erfahrung einordnen und in soziales Handeln übersetzen [52]. Diese Welten sind nicht ontologisch gegeben, sondern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sozial konstruiert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ein Produkt intersubjektiver Sinnstiftung.</w:t>
      </w:r>
    </w:p>
    <w:p w:rsidR="00000000" w:rsidDel="00000000" w:rsidP="00000000" w:rsidRDefault="00000000" w:rsidRPr="00000000" w14:paraId="00000302">
      <w:pPr>
        <w:pStyle w:val="Heading4"/>
        <w:rPr/>
      </w:pPr>
      <w:r w:rsidDel="00000000" w:rsidR="00000000" w:rsidRPr="00000000">
        <w:rPr>
          <w:rtl w:val="0"/>
        </w:rPr>
        <w:t xml:space="preserve">3.14.2 Meta-Strukturen als ordnende Prinzipien</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Meta-Strukturen bezeichnen die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abstrakten Ordnungsprinzipien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welche die symbolische Welt formen und regulieren. Dazu zählen:</w:t>
      </w:r>
    </w:p>
    <w:p w:rsidR="00000000" w:rsidDel="00000000" w:rsidP="00000000" w:rsidRDefault="00000000" w:rsidRPr="00000000" w14:paraId="0000030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Mythische und metaphysische Grundstrukturen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 B. Dualismen wie Gut/Böse, Innen/Außen, Himmel/Erde</w:t>
      </w:r>
    </w:p>
    <w:p w:rsidR="00000000" w:rsidDel="00000000" w:rsidP="00000000" w:rsidRDefault="00000000" w:rsidRPr="00000000" w14:paraId="0000030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Sprachliche Kategorien und Diskurse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Grammatik, Semantik, Bedeutungsfelder</w:t>
      </w:r>
    </w:p>
    <w:p w:rsidR="00000000" w:rsidDel="00000000" w:rsidP="00000000" w:rsidRDefault="00000000" w:rsidRPr="00000000" w14:paraId="0000030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Kulturelle Kodes und Rituale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symbolisch verfestigte Handlungen und Ausdrucksformen</w:t>
      </w:r>
    </w:p>
    <w:p w:rsidR="00000000" w:rsidDel="00000000" w:rsidP="00000000" w:rsidRDefault="00000000" w:rsidRPr="00000000" w14:paraId="0000030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Institutionalisierte Sinnsysteme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 B. Religion, Recht, Wissenschaft, Moral</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Strukturen wirken als epistemische und normative Rahmen, die festlegen, was als wahr, sinnvoll oder legitim gilt – sie sind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implizite Ontologien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die Welt nicht nur beschreiben, sondern strukturieren.</w:t>
      </w:r>
    </w:p>
    <w:p w:rsidR="00000000" w:rsidDel="00000000" w:rsidP="00000000" w:rsidRDefault="00000000" w:rsidRPr="00000000" w14:paraId="00000309">
      <w:pPr>
        <w:pStyle w:val="Heading4"/>
        <w:rPr/>
      </w:pPr>
      <w:r w:rsidDel="00000000" w:rsidR="00000000" w:rsidRPr="00000000">
        <w:rPr>
          <w:rtl w:val="0"/>
        </w:rPr>
        <w:t xml:space="preserve">3.14.3 Emergenz und Reproduktion symbolischer Meta-Strukturen</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Symbolische Meta-Strukturen entstehen historisch und kulturell durch Prozesse kollektiver Bedeutungskonstitution. Sie sind Produkte langfristiger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Diskursformationen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kultureller Evolution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sozialer Aushandlungsprozesse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Ihre Reproduktion erfolgt über:</w:t>
      </w:r>
    </w:p>
    <w:p w:rsidR="00000000" w:rsidDel="00000000" w:rsidP="00000000" w:rsidRDefault="00000000" w:rsidRPr="00000000" w14:paraId="000003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Erziehung und Sozialisation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Aneignung symbolischer Muster durch das Individuum</w:t>
      </w:r>
    </w:p>
    <w:p w:rsidR="00000000" w:rsidDel="00000000" w:rsidP="00000000" w:rsidRDefault="00000000" w:rsidRPr="00000000" w14:paraId="0000030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Medien und Narrative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Stabilisierung durch wiederholte Darstellung</w:t>
      </w:r>
    </w:p>
    <w:p w:rsidR="00000000" w:rsidDel="00000000" w:rsidP="00000000" w:rsidRDefault="00000000" w:rsidRPr="00000000" w14:paraId="0000030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Institutionen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Formale Repräsentation und Durchsetzung symbolischer Ordnung</w:t>
      </w:r>
    </w:p>
    <w:p w:rsidR="00000000" w:rsidDel="00000000" w:rsidP="00000000" w:rsidRDefault="00000000" w:rsidRPr="00000000" w14:paraId="0000030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Technologien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Materialisierung und Externalisierung symbolischer Strukturen</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Damit symbolische Welten über Zeit und Generationen hinweg bestehen bleiben, bedarf es stabilisierender Meta-Strukturen, die durch Iteration, Redundanz und Autorität konsolidiert werden.</w:t>
      </w:r>
    </w:p>
    <w:p w:rsidR="00000000" w:rsidDel="00000000" w:rsidP="00000000" w:rsidRDefault="00000000" w:rsidRPr="00000000" w14:paraId="00000310">
      <w:pPr>
        <w:pStyle w:val="Heading4"/>
        <w:rPr/>
      </w:pPr>
      <w:r w:rsidDel="00000000" w:rsidR="00000000" w:rsidRPr="00000000">
        <w:rPr>
          <w:rtl w:val="0"/>
        </w:rPr>
        <w:t xml:space="preserve">3.14.4 Funktion im funktionalen Raum</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Rahmen des funktionalen Bezugssystems wirken symbolische Meta-Strukturen als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semantisch-epistemische Felder höherer Ordnung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die Bedeutung nicht nur lokal kanalisieren (wie semantische Attraktoren), sondern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strukturell determinieren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Sie erzeugen eine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semantische Gravitation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welche die möglichen Bedeutungskonfigurationen in einem intentionalen Raum rahmt und beschränkt.</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Solche Meta-Strukturen fungieren als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semantische Constraints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und gleichzeitig als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Möglichkeitsräume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für Bedeutung: Sie legen fest, was gesagt, gedacht oder geglaubt werden kann – und damit auch, was ausgeschlossen bleibt.</w:t>
      </w:r>
    </w:p>
    <w:p w:rsidR="00000000" w:rsidDel="00000000" w:rsidP="00000000" w:rsidRDefault="00000000" w:rsidRPr="00000000" w14:paraId="00000313">
      <w:pPr>
        <w:pStyle w:val="Heading4"/>
        <w:rPr/>
      </w:pPr>
      <w:r w:rsidDel="00000000" w:rsidR="00000000" w:rsidRPr="00000000">
        <w:rPr>
          <w:rtl w:val="0"/>
        </w:rPr>
        <w:t xml:space="preserve">3.14.5 Macht, Ideologie und symbolische Gewalt</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Symbolische Meta-Strukturen sind nicht neutral, sondern tief in Machtverhältnisse eingebettet. Pierre Bourdieu beschreibt symbolische Macht als „die Fähigkeit, die soziale Welt durch symbolische Mittel zu strukturieren“ [53]. Ideologien sind in diesem Kontext strukturierte Meta-Erzählungen, die symbolische Welten stabilisieren und hegemonial durchsetzen.</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Strukturen wirken nicht durch physische Gewalt, sondern durch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symbolische Gewalt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durch das Setzen von Normalität, Legitimität und Wahrheit. Insofern sind symbolische Meta-Strukturen auch Gegenstand kritischer Reflexion und politischer Auseinandersetzung.</w:t>
      </w:r>
    </w:p>
    <w:p w:rsidR="00000000" w:rsidDel="00000000" w:rsidP="00000000" w:rsidRDefault="00000000" w:rsidRPr="00000000" w14:paraId="00000316">
      <w:pPr>
        <w:pStyle w:val="Heading4"/>
        <w:rPr/>
      </w:pPr>
      <w:r w:rsidDel="00000000" w:rsidR="00000000" w:rsidRPr="00000000">
        <w:rPr>
          <w:rtl w:val="0"/>
        </w:rPr>
        <w:t xml:space="preserve">3.14.6 Transkulturelle Meta-Strukturen</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Trotz kultureller Diversität zeigen sich in vielen symbolischen Welten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universelle Strukturmuster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etwa archetypische Erzählformen, binäre Kategorien oder zyklische Zeitmodelle. Die Kulturvergleichende Anthropologie (z. B. Lévi-Strauss, Geertz) hat gezeigt, dass 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transkulturelle Meta-Strukturen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gibt, die als anthropologische Konstanten interpretiert werden können [54].</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universellen Formen sind jedoch stets kulturell gebrochen – sie manifestieren sich in spezifischen sprachlichen, religiösen und gesellschaftlichen Symbolsystemen. Der funktionale Raum muss deshalb zwischen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invarianten Strukturformen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variablen symbolischen Manifestationen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unterscheiden.</w:t>
      </w:r>
    </w:p>
    <w:p w:rsidR="00000000" w:rsidDel="00000000" w:rsidP="00000000" w:rsidRDefault="00000000" w:rsidRPr="00000000" w14:paraId="00000319">
      <w:pPr>
        <w:pStyle w:val="Heading4"/>
        <w:rPr/>
      </w:pPr>
      <w:r w:rsidDel="00000000" w:rsidR="00000000" w:rsidRPr="00000000">
        <w:rPr>
          <w:rtl w:val="0"/>
        </w:rPr>
        <w:t xml:space="preserve">3.14.7 Zusammenfassung und Ausblick</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Symbolische Meta-Strukturen bilden das Rückgrat symbolischer Welten. Sie wirken als regulative Prinzipien, durch die semantische Felder organisiert, Bedeutungen stabilisiert und gesellschaftliche Ordnung ermöglicht werden. In der Modellierung intentionaler Systeme sind sie essenziell, um die Einbettung individueller Beobachtungsprozesse in kollektive Bedeutungssysteme zu verstehen.</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 folgende Abschnitt 3.15 widmet sich der Frage, wie solche symbolischen Strukturen durch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Reflexion, Diskurs und Metakognition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verändert, transformiert und überschritten werden können – im Sinne einer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Metastabilität symbolischer Ordnungen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Quellenangaben (fortlaufend):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[52] Berger, P. L., &amp; Luckmann, T. (1966).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Social Construction of Reality: A Treatise in the Sociology of Knowledge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Anchor Books.</w:t>
        <w:br w:type="textWrapping"/>
        <w:t xml:space="preserve">[53] Bourdieu, P. (1991).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Language and Symbolic Power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Harvard University Press.</w:t>
        <w:br w:type="textWrapping"/>
        <w:t xml:space="preserve">[54] Lévi-Strauss, C. (1963).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Structural Anthropology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Basic Books.</w:t>
      </w:r>
    </w:p>
    <w:p w:rsidR="00000000" w:rsidDel="00000000" w:rsidP="00000000" w:rsidRDefault="00000000" w:rsidRPr="00000000" w14:paraId="0000031E">
      <w:pPr>
        <w:pStyle w:val="Heading3"/>
        <w:rPr/>
      </w:pPr>
      <w:r w:rsidDel="00000000" w:rsidR="00000000" w:rsidRPr="00000000">
        <w:rPr>
          <w:b w:val="0"/>
          <w:rtl w:val="0"/>
        </w:rPr>
        <w:t xml:space="preserve">3.15 Reflexion, Diskurs und Metakognition</w:t>
      </w: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vorhergehenden Abschnitte verdeutlichten, wie symbolische Meta-Strukturen Bedeutungsräume stabilisieren und soziale Ordnung ermöglichen. Doch jede symbolische Ordnung ist weder absolut noch statisch – sie ist transformierbar. In Abschnitt 3.15 rückt daher die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reflexive Auseinandersetzung mit diesen Strukturen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den Mittelpunkt: Reflexion, Diskurs und Metakognition als Prozesse 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dynamischen Re-Konfiguration symbolischer Welten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0">
      <w:pPr>
        <w:pStyle w:val="Heading4"/>
        <w:rPr/>
      </w:pPr>
      <w:r w:rsidDel="00000000" w:rsidR="00000000" w:rsidRPr="00000000">
        <w:rPr>
          <w:rtl w:val="0"/>
        </w:rPr>
        <w:t xml:space="preserve">3.15.1 Reflexion als Selbstbezüglichkeit des Bewusstseins</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Reflexion ist die Fähigkeit des Systems,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sich selbst zum Gegenstand seiner Betrachtung zu machen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Sie ermöglicht es, nicht nur Inhalte zu erkennen, sondern auch deren epistemische und kontextuelle Voraussetzungen zu hinterfragen. Im funktionalen Raum wirkt Reflexion als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Operation zweiter Ordnung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bei der das System seine eigenen Bezugnahmen beobachtet.</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Form der Selbstbezüglichkeit ist eine zentrale Voraussetzung für Transformation: Nur durch Reflexion können gewohnte Bedeutungen hinterfragt, symbolische Strukturen dekonstruiert und alternative Perspektiven entworfen werden (Varela, Thompson &amp; Rosch, 1991) [55].</w:t>
      </w:r>
    </w:p>
    <w:p w:rsidR="00000000" w:rsidDel="00000000" w:rsidP="00000000" w:rsidRDefault="00000000" w:rsidRPr="00000000" w14:paraId="00000323">
      <w:pPr>
        <w:pStyle w:val="Heading4"/>
        <w:rPr/>
      </w:pPr>
      <w:r w:rsidDel="00000000" w:rsidR="00000000" w:rsidRPr="00000000">
        <w:rPr>
          <w:rtl w:val="0"/>
        </w:rPr>
        <w:t xml:space="preserve">3.15.2 Diskurs als intersubjektiver Reflexionsraum</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Diskurs beschreibt die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soziale Dimension der Reflexion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die geteilte Auseinandersetzung mit Bedeutungen, Geltungsansprüchen und Deutungsmustern. In Anlehnung an Habermas (1981) [56] ist Diskurs ein kommunikativer Modus, in dem normative, kognitive und expressive Aussagen rational überprüft und neu ausgehandelt werden.</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symbolischen Welten wirkt Diskurs als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Mechanismus kultureller Selbstregulation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Er öffnet Räume, in denen symbolische Meta-Strukturen sichtbar gemacht und transformiert werden können – etwa durch Kritik, ironische Brechung oder kreative Umcodierung.</w:t>
      </w:r>
    </w:p>
    <w:p w:rsidR="00000000" w:rsidDel="00000000" w:rsidP="00000000" w:rsidRDefault="00000000" w:rsidRPr="00000000" w14:paraId="00000326">
      <w:pPr>
        <w:pStyle w:val="Heading4"/>
        <w:rPr/>
      </w:pPr>
      <w:r w:rsidDel="00000000" w:rsidR="00000000" w:rsidRPr="00000000">
        <w:rPr>
          <w:rtl w:val="0"/>
        </w:rPr>
        <w:t xml:space="preserve">3.15.3 Metakognition als kognitive Selbstmodellierung</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Während Reflexion auf die Beobachtung kognitiver Inhalte zielt, beschreibt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Metakognition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die Fähigkeit des Systems, seine eigenen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kognitiven Prozesse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zu überwachen und zu regulieren. Dazu zählen unter anderem:</w:t>
      </w:r>
    </w:p>
    <w:p w:rsidR="00000000" w:rsidDel="00000000" w:rsidP="00000000" w:rsidRDefault="00000000" w:rsidRPr="00000000" w14:paraId="0000032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Einschätzung der eigenen Wissensgrenzen (epistemische Bescheidenheit),</w:t>
      </w:r>
    </w:p>
    <w:p w:rsidR="00000000" w:rsidDel="00000000" w:rsidP="00000000" w:rsidRDefault="00000000" w:rsidRPr="00000000" w14:paraId="0000032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Regulation von Aufmerksamkeit, Gedächtnis und Problemlösestrategien,</w:t>
      </w:r>
    </w:p>
    <w:p w:rsidR="00000000" w:rsidDel="00000000" w:rsidP="00000000" w:rsidRDefault="00000000" w:rsidRPr="00000000" w14:paraId="0000032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sowie die Fähigkeit, die Bedingungen eigenen Denkens als Teil eines Modells zu erfassen.</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Metakognition ist damit eine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Meta-Funktion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 funktionalen Raum, die nicht nur Wissen über die Welt, sondern auch Wissen über das Wissen selbst integriert (Flavell, 1979) [57].</w:t>
      </w:r>
    </w:p>
    <w:p w:rsidR="00000000" w:rsidDel="00000000" w:rsidP="00000000" w:rsidRDefault="00000000" w:rsidRPr="00000000" w14:paraId="0000032C">
      <w:pPr>
        <w:pStyle w:val="Heading4"/>
        <w:rPr/>
      </w:pPr>
      <w:r w:rsidDel="00000000" w:rsidR="00000000" w:rsidRPr="00000000">
        <w:rPr>
          <w:rtl w:val="0"/>
        </w:rPr>
        <w:t xml:space="preserve">3.15.4 Funktion im funktionalen Bezugssystem</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funktionalen Raum wirken Reflexion, Diskurs und Metakognition als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dynamisierende Kräfte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gegenüber stabilisierenden Meta-Strukturen. Sie ermöglichen:</w:t>
      </w:r>
    </w:p>
    <w:p w:rsidR="00000000" w:rsidDel="00000000" w:rsidP="00000000" w:rsidRDefault="00000000" w:rsidRPr="00000000" w14:paraId="0000032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Modifikation semantischer Attraktoren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Bedeutungszentren können umgedeutet oder entwertet werden.</w:t>
      </w:r>
    </w:p>
    <w:p w:rsidR="00000000" w:rsidDel="00000000" w:rsidP="00000000" w:rsidRDefault="00000000" w:rsidRPr="00000000" w14:paraId="0000032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Kritik symbolischer Ordnung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Implizite Normen und hegemoniale Deutungsmuster können problematisiert werden.</w:t>
      </w:r>
    </w:p>
    <w:p w:rsidR="00000000" w:rsidDel="00000000" w:rsidP="00000000" w:rsidRDefault="00000000" w:rsidRPr="00000000" w14:paraId="0000033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Erweiterung des Möglichkeitsraums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Durch alternative Metaperspektiven entstehen neue symbolische Felder.</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Damit sind Reflexion, Diskurs und Metakognition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integrale Mechanismen der Semantik-Evolution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Sie ermöglichen nicht nur die Emergenz, sondern auch die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Transformation symbolischer Welten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2">
      <w:pPr>
        <w:pStyle w:val="Heading4"/>
        <w:rPr/>
      </w:pPr>
      <w:r w:rsidDel="00000000" w:rsidR="00000000" w:rsidRPr="00000000">
        <w:rPr>
          <w:rtl w:val="0"/>
        </w:rPr>
        <w:t xml:space="preserve">3.15.5 Spannungsfeld zwischen Stabilität und Wandel</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symbolischen Ordnungen intentionaler Systeme stehen in einem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permanenten Spannungsverhältnis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zwischen konservativer Reproduktion (Meta-Strukturen) und kritischer Selbstveränderung (Metareflexion). Diese Dialektik ist konstitutiv für jede offene Kulturform.</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Konzepte 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Metastabilität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(Kelso, 1995) [58] oder des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strukturdeterminierten Wandels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(Luhmann, 1990) [59] beschreiben diesen dynamischen Zustand als Gleichgewicht zwischen struktureller Kohärenz und evolutionärer Plastizität.</w:t>
      </w:r>
    </w:p>
    <w:p w:rsidR="00000000" w:rsidDel="00000000" w:rsidP="00000000" w:rsidRDefault="00000000" w:rsidRPr="00000000" w14:paraId="00000335">
      <w:pPr>
        <w:pStyle w:val="Heading4"/>
        <w:rPr/>
      </w:pPr>
      <w:r w:rsidDel="00000000" w:rsidR="00000000" w:rsidRPr="00000000">
        <w:rPr>
          <w:rtl w:val="0"/>
        </w:rPr>
        <w:t xml:space="preserve">3.15.6 Pädagogische und gesellschaftliche Implikationen</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Bildung, Wissenschaft und Politik kommt der Förderung von Reflexions- und Metakognitionsfähigkeit eine zentrale Rolle zu. Nur wer sich der symbolischen Bedingtheit seines Denkens bewusst ist, kann partizipativ an kulturellem Wandel mitwirken. Diskursfähigkeit wird damit zur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demokratischen Kompetenz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 excellence.</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Insbesondere in Zeiten semantischer Überkomplexität – etwa durch Medienpluralität, kulturelle Hybridisierung oder algorithmische Informationssteuerung – braucht es institutionelle Räume für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strukturierte Reflexion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die zur Rekontextualisierung von Bedeutung beitragen.</w:t>
      </w:r>
    </w:p>
    <w:p w:rsidR="00000000" w:rsidDel="00000000" w:rsidP="00000000" w:rsidRDefault="00000000" w:rsidRPr="00000000" w14:paraId="00000338">
      <w:pPr>
        <w:pStyle w:val="Heading4"/>
        <w:rPr/>
      </w:pPr>
      <w:r w:rsidDel="00000000" w:rsidR="00000000" w:rsidRPr="00000000">
        <w:rPr>
          <w:rtl w:val="0"/>
        </w:rPr>
        <w:t xml:space="preserve">3.15.7 Zusammenfassung und Ausblick</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Reflexion, Diskurs und Metakognition bilden die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transformative Meta-Ebene des funktionalen Raumes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Sie ermöglichen intentionalen Systemen, ihre eigenen symbolischen Grundlagen zu hinterfragen, zu rekonfigurieren und neue Bedeutungsfelder zu erschließen. Sie schaffen semantische Offenheit und strukturelle Innovationsfähigkeit.</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Abschnitt 3.16 wird aufbauend darauf untersucht, wie sich diese dynamischen Prozesse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Modellen semantischer Evolution und kultureller Entwicklung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formal darstellen und simulieren lassen.</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Quellenangaben (fortlaufend):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[55] Varela, F. J., Thompson, E., &amp; Rosch, E. (1991).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Embodied Mind: Cognitive Science and Human Experience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MIT Press.</w:t>
        <w:br w:type="textWrapping"/>
        <w:t xml:space="preserve">[56] Habermas, J. (1981).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Theorie des kommunikativen Handelns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Suhrkamp.</w:t>
        <w:br w:type="textWrapping"/>
        <w:t xml:space="preserve">[57] Flavell, J. H. (1979). Metacognition and cognitive monitoring: A new area of cognitive–developmental inquiry.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American Psychologist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34(10), 906–911.</w:t>
        <w:br w:type="textWrapping"/>
        <w:t xml:space="preserve">[58] Kelso, J. A. S. (1995).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Dynamic Patterns: The Self-Organization of Brain and Behavior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MIT Press.</w:t>
        <w:br w:type="textWrapping"/>
        <w:t xml:space="preserve">[59] Luhmann, N. (1990).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Die Wissenschaft der Gesellschaft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Suhrkamp.</w:t>
      </w:r>
    </w:p>
    <w:p w:rsidR="00000000" w:rsidDel="00000000" w:rsidP="00000000" w:rsidRDefault="00000000" w:rsidRPr="00000000" w14:paraId="0000033D">
      <w:pPr>
        <w:pStyle w:val="Heading3"/>
        <w:rPr/>
      </w:pPr>
      <w:r w:rsidDel="00000000" w:rsidR="00000000" w:rsidRPr="00000000">
        <w:rPr>
          <w:b w:val="0"/>
          <w:rtl w:val="0"/>
        </w:rPr>
        <w:t xml:space="preserve">3.16 Semantische Evolution und kulturelle Entwicklung</w:t>
      </w: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Nach der Analyse reflexiver und metakognitiver Prozesse, die semantische Offenheit und symbolischen Wandel ermöglichen, richtet sich der Fokus in diesem Abschnitt auf die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dynamische Entwicklung symbolischer Ordnungen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über längere Zeiträume. Der Begriff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semantische Evolution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bezeichnet dabei die nicht-lineare, emergente Veränderung kultureller Bedeutungsfelder, wie sie sich in Sprache, Symbolsystemen, Institutionen und Weltbildern manifestieren.</w:t>
      </w:r>
    </w:p>
    <w:p w:rsidR="00000000" w:rsidDel="00000000" w:rsidP="00000000" w:rsidRDefault="00000000" w:rsidRPr="00000000" w14:paraId="0000033F">
      <w:pPr>
        <w:pStyle w:val="Heading4"/>
        <w:rPr/>
      </w:pPr>
      <w:r w:rsidDel="00000000" w:rsidR="00000000" w:rsidRPr="00000000">
        <w:rPr>
          <w:rtl w:val="0"/>
        </w:rPr>
        <w:t xml:space="preserve">3.16.1 Semantische Evolution: Grundlagen und Prinzipien</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Semantische Evolution beschreibt die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Rekonstruktion und Neuschöpfung von Bedeutungen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innerhalb eines kulturellen Systems. Anders als biologische Evolution basiert sie nicht primär auf genetischer Variation und Selektion, sondern auf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kommunikativer Rekombination, Reflexion und Innovation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Dennoch lassen sich strukturelle Analogien erkennen:</w:t>
      </w:r>
    </w:p>
    <w:tbl>
      <w:tblPr>
        <w:tblStyle w:val="Table13"/>
        <w:tblW w:w="5872.0" w:type="dxa"/>
        <w:jc w:val="left"/>
        <w:tblLayout w:type="fixed"/>
        <w:tblLook w:val="0400"/>
      </w:tblPr>
      <w:tblGrid>
        <w:gridCol w:w="2389"/>
        <w:gridCol w:w="3483"/>
        <w:tblGridChange w:id="0">
          <w:tblGrid>
            <w:gridCol w:w="2389"/>
            <w:gridCol w:w="3483"/>
          </w:tblGrid>
        </w:tblGridChange>
      </w:tblGrid>
      <w:tr>
        <w:trPr>
          <w:cantSplit w:val="0"/>
          <w:tblHeader w:val="1"/>
        </w:trPr>
        <w:tc>
          <w:tcPr>
            <w:vAlign w:val="center"/>
          </w:tcPr>
          <w:p w:rsidR="00000000" w:rsidDel="00000000" w:rsidP="00000000" w:rsidRDefault="00000000" w:rsidRPr="00000000" w14:paraId="00000341">
            <w:pPr>
              <w:jc w:val="center"/>
              <w:rPr>
                <w:b w:val="1"/>
              </w:rPr>
            </w:pPr>
            <w:r w:rsidDel="00000000" w:rsidR="00000000" w:rsidRPr="00000000">
              <w:rPr>
                <w:b w:val="1"/>
                <w:rtl w:val="0"/>
              </w:rPr>
              <w:t xml:space="preserve">Biologische Evolution</w:t>
            </w:r>
          </w:p>
        </w:tc>
        <w:tc>
          <w:tcPr>
            <w:vAlign w:val="center"/>
          </w:tcPr>
          <w:p w:rsidR="00000000" w:rsidDel="00000000" w:rsidP="00000000" w:rsidRDefault="00000000" w:rsidRPr="00000000" w14:paraId="00000342">
            <w:pPr>
              <w:jc w:val="center"/>
              <w:rPr>
                <w:b w:val="1"/>
              </w:rPr>
            </w:pPr>
            <w:r w:rsidDel="00000000" w:rsidR="00000000" w:rsidRPr="00000000">
              <w:rPr>
                <w:b w:val="1"/>
                <w:rtl w:val="0"/>
              </w:rPr>
              <w:t xml:space="preserve">Semantische Evolution</w:t>
            </w:r>
          </w:p>
        </w:tc>
      </w:tr>
      <w:tr>
        <w:trPr>
          <w:cantSplit w:val="0"/>
          <w:tblHeader w:val="0"/>
        </w:trPr>
        <w:tc>
          <w:tcPr>
            <w:vAlign w:val="center"/>
          </w:tcPr>
          <w:p w:rsidR="00000000" w:rsidDel="00000000" w:rsidP="00000000" w:rsidRDefault="00000000" w:rsidRPr="00000000" w14:paraId="00000343">
            <w:pPr>
              <w:rPr/>
            </w:pPr>
            <w:r w:rsidDel="00000000" w:rsidR="00000000" w:rsidRPr="00000000">
              <w:rPr>
                <w:rtl w:val="0"/>
              </w:rPr>
              <w:t xml:space="preserve">Mutation, Rekombination</w:t>
            </w:r>
          </w:p>
        </w:tc>
        <w:tc>
          <w:tcPr>
            <w:vAlign w:val="center"/>
          </w:tcPr>
          <w:p w:rsidR="00000000" w:rsidDel="00000000" w:rsidP="00000000" w:rsidRDefault="00000000" w:rsidRPr="00000000" w14:paraId="00000344">
            <w:pPr>
              <w:rPr/>
            </w:pPr>
            <w:r w:rsidDel="00000000" w:rsidR="00000000" w:rsidRPr="00000000">
              <w:rPr>
                <w:rtl w:val="0"/>
              </w:rPr>
              <w:t xml:space="preserve">Innovation, Re-Kontextualisierung</w:t>
            </w:r>
          </w:p>
        </w:tc>
      </w:tr>
      <w:tr>
        <w:trPr>
          <w:cantSplit w:val="0"/>
          <w:tblHeader w:val="0"/>
        </w:trPr>
        <w:tc>
          <w:tcPr>
            <w:vAlign w:val="center"/>
          </w:tcPr>
          <w:p w:rsidR="00000000" w:rsidDel="00000000" w:rsidP="00000000" w:rsidRDefault="00000000" w:rsidRPr="00000000" w14:paraId="00000345">
            <w:pPr>
              <w:rPr/>
            </w:pPr>
            <w:r w:rsidDel="00000000" w:rsidR="00000000" w:rsidRPr="00000000">
              <w:rPr>
                <w:rtl w:val="0"/>
              </w:rPr>
              <w:t xml:space="preserve">Selektion durch Umwelt</w:t>
            </w:r>
          </w:p>
        </w:tc>
        <w:tc>
          <w:tcPr>
            <w:vAlign w:val="center"/>
          </w:tcPr>
          <w:p w:rsidR="00000000" w:rsidDel="00000000" w:rsidP="00000000" w:rsidRDefault="00000000" w:rsidRPr="00000000" w14:paraId="00000346">
            <w:pPr>
              <w:rPr/>
            </w:pPr>
            <w:r w:rsidDel="00000000" w:rsidR="00000000" w:rsidRPr="00000000">
              <w:rPr>
                <w:rtl w:val="0"/>
              </w:rPr>
              <w:t xml:space="preserve">Rezeption, Diskurs, Anschlussfähigkeit</w:t>
            </w:r>
          </w:p>
        </w:tc>
      </w:tr>
      <w:tr>
        <w:trPr>
          <w:cantSplit w:val="0"/>
          <w:tblHeader w:val="0"/>
        </w:trPr>
        <w:tc>
          <w:tcPr>
            <w:vAlign w:val="center"/>
          </w:tcPr>
          <w:p w:rsidR="00000000" w:rsidDel="00000000" w:rsidP="00000000" w:rsidRDefault="00000000" w:rsidRPr="00000000" w14:paraId="00000347">
            <w:pPr>
              <w:rPr/>
            </w:pPr>
            <w:r w:rsidDel="00000000" w:rsidR="00000000" w:rsidRPr="00000000">
              <w:rPr>
                <w:rtl w:val="0"/>
              </w:rPr>
              <w:t xml:space="preserve">Reproduktion durch Gene</w:t>
            </w:r>
          </w:p>
        </w:tc>
        <w:tc>
          <w:tcPr>
            <w:vAlign w:val="center"/>
          </w:tcPr>
          <w:p w:rsidR="00000000" w:rsidDel="00000000" w:rsidP="00000000" w:rsidRDefault="00000000" w:rsidRPr="00000000" w14:paraId="00000348">
            <w:pPr>
              <w:rPr/>
            </w:pPr>
            <w:r w:rsidDel="00000000" w:rsidR="00000000" w:rsidRPr="00000000">
              <w:rPr>
                <w:rtl w:val="0"/>
              </w:rPr>
              <w:t xml:space="preserve">Reproduktion durch Medien/Sprache</w:t>
            </w:r>
          </w:p>
        </w:tc>
      </w:tr>
    </w:tbl>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Evolution vollzieht sich als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Veränderung semantischer Attraktoren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 funktionalen Raum (vgl. Abschnitt 3.13), wobei sich neue Attraktoren durch Relevanz, Anschlussfähigkeit und symbolische Effizienz stabilisieren.</w:t>
      </w:r>
    </w:p>
    <w:p w:rsidR="00000000" w:rsidDel="00000000" w:rsidP="00000000" w:rsidRDefault="00000000" w:rsidRPr="00000000" w14:paraId="0000034A">
      <w:pPr>
        <w:pStyle w:val="Heading4"/>
        <w:rPr/>
      </w:pPr>
      <w:r w:rsidDel="00000000" w:rsidR="00000000" w:rsidRPr="00000000">
        <w:rPr>
          <w:rtl w:val="0"/>
        </w:rPr>
        <w:t xml:space="preserve">3.16.2 Kulturelle Entwicklung als emergentes Systemverhalten</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Kulturelle Entwicklung ist ein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emergentes Phänomen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das sich aus der Interaktion intentionaler Systeme im diskursiven Raum ergibt. Sie basiert auf drei miteinander verflochtenen Prozessen:</w:t>
      </w:r>
    </w:p>
    <w:p w:rsidR="00000000" w:rsidDel="00000000" w:rsidP="00000000" w:rsidRDefault="00000000" w:rsidRPr="00000000" w14:paraId="0000034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Tradierung: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Weitergabe und Stabilisierung bestehender Bedeutungsfelder (z. B. durch Erziehung, Rituale, Medien).</w:t>
      </w:r>
    </w:p>
    <w:p w:rsidR="00000000" w:rsidDel="00000000" w:rsidP="00000000" w:rsidRDefault="00000000" w:rsidRPr="00000000" w14:paraId="0000034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Hybridisierung: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Kombination und Transformation kultureller Elemente in neuen Kontexten (z. B. durch Migration, Globalisierung, Digitalisierung).</w:t>
      </w:r>
    </w:p>
    <w:p w:rsidR="00000000" w:rsidDel="00000000" w:rsidP="00000000" w:rsidRDefault="00000000" w:rsidRPr="00000000" w14:paraId="0000034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Innovation: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Einführung neuer Symbole, Begriffe, Praktiken oder epistemischer Rahmen.</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Dabei entstehen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kulturelle Meta-Narrative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die als kollektive Bedeutungsträger fungieren (Lyotard, 1979; Assmann, 1992) [60, 61].</w:t>
      </w:r>
    </w:p>
    <w:p w:rsidR="00000000" w:rsidDel="00000000" w:rsidP="00000000" w:rsidRDefault="00000000" w:rsidRPr="00000000" w14:paraId="00000350">
      <w:pPr>
        <w:pStyle w:val="Heading4"/>
        <w:rPr/>
      </w:pPr>
      <w:r w:rsidDel="00000000" w:rsidR="00000000" w:rsidRPr="00000000">
        <w:rPr>
          <w:rtl w:val="0"/>
        </w:rPr>
        <w:t xml:space="preserve">3.16.3 Modelle semantischer Ko-Evolution</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Ein zentrales Merkmal kultureller Entwicklung ist ihre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ko-evolutionäre Struktur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Bedeutungen entwickeln sich nicht isoliert, sondern in Wechselwirkung mit:</w:t>
      </w:r>
    </w:p>
    <w:p w:rsidR="00000000" w:rsidDel="00000000" w:rsidP="00000000" w:rsidRDefault="00000000" w:rsidRPr="00000000" w14:paraId="0000035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technologischen Artefakten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 B. Schrift, Buchdruck, Internet),</w:t>
      </w:r>
    </w:p>
    <w:p w:rsidR="00000000" w:rsidDel="00000000" w:rsidP="00000000" w:rsidRDefault="00000000" w:rsidRPr="00000000" w14:paraId="0000035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sozialen Institutionen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 B. Schule, Religion, Wissenschaft),</w:t>
      </w:r>
    </w:p>
    <w:p w:rsidR="00000000" w:rsidDel="00000000" w:rsidP="00000000" w:rsidRDefault="00000000" w:rsidRPr="00000000" w14:paraId="0000035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ökologischen Bedingungen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 B. Klima, Urbanität).</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Modellierungen auf Basis dynamischer Systeme (Kauffman, 1993; Luhmann, 1997) [62, 63] zeigen, dass semantische Ordnungen metastabil sind: Sie streben temporäre Kohärenz an, bleiben aber durch kontinuierliche Irritation veränderbar.</w:t>
      </w:r>
    </w:p>
    <w:p w:rsidR="00000000" w:rsidDel="00000000" w:rsidP="00000000" w:rsidRDefault="00000000" w:rsidRPr="00000000" w14:paraId="00000356">
      <w:pPr>
        <w:pStyle w:val="Heading4"/>
        <w:rPr/>
      </w:pPr>
      <w:r w:rsidDel="00000000" w:rsidR="00000000" w:rsidRPr="00000000">
        <w:rPr>
          <w:rtl w:val="0"/>
        </w:rPr>
        <w:t xml:space="preserve">3.16.4 Semantische Drift und kulturelle Pfadabhängigkeit</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Prozess kultureller Entwicklung treten zwei gegenläufige Dynamiken auf:</w:t>
      </w:r>
    </w:p>
    <w:p w:rsidR="00000000" w:rsidDel="00000000" w:rsidP="00000000" w:rsidRDefault="00000000" w:rsidRPr="00000000" w14:paraId="0000035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Semantische Drift: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Bedeutungen verändern sich durch Wiederverwendung, Kontextverschiebung oder Ironisierung. Beispiele sind die Bedeutungswandel von Begriffen wie „Freiheit“ oder „Natur“ im politischen und philosophischen Diskurs.</w:t>
      </w:r>
    </w:p>
    <w:p w:rsidR="00000000" w:rsidDel="00000000" w:rsidP="00000000" w:rsidRDefault="00000000" w:rsidRPr="00000000" w14:paraId="0000035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Pfadabhängigkeit: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Früh etablierte Bedeutungsfelder können spätere Entwicklungen prägen oder blockieren. Semantische Innovationen müssen sich daher mit bestehenden Strukturmustern arrangieren oder diese bewusst überschreiten.</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Solche Mechanismen sind insbesondere in ideologischen, religiösen oder wissenschaftlichen Diskursen relevant.</w:t>
      </w:r>
    </w:p>
    <w:p w:rsidR="00000000" w:rsidDel="00000000" w:rsidP="00000000" w:rsidRDefault="00000000" w:rsidRPr="00000000" w14:paraId="0000035B">
      <w:pPr>
        <w:pStyle w:val="Heading4"/>
        <w:rPr/>
      </w:pPr>
      <w:r w:rsidDel="00000000" w:rsidR="00000000" w:rsidRPr="00000000">
        <w:rPr>
          <w:rtl w:val="0"/>
        </w:rPr>
        <w:t xml:space="preserve">3.16.5 Simulationsansätze und formale Beschreibung</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Semantische Evolution lässt sich in Ansätzen modellieren, etwa mit:</w:t>
      </w:r>
    </w:p>
    <w:p w:rsidR="00000000" w:rsidDel="00000000" w:rsidP="00000000" w:rsidRDefault="00000000" w:rsidRPr="00000000" w14:paraId="0000035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Agentenbasierter Simulation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Akteure agieren mit semantischen Regeln und erzeugen emergente Bedeutungsfelder (Epstein &amp; Axtell, 1996) [64].</w:t>
      </w:r>
    </w:p>
    <w:p w:rsidR="00000000" w:rsidDel="00000000" w:rsidP="00000000" w:rsidRDefault="00000000" w:rsidRPr="00000000" w14:paraId="0000035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Netzwerktheorie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Bedeutung wird als Relation zwischen Begriffen in dynamischen Graphen modelliert (Steyvers &amp; Tenenbaum, 2005) [65].</w:t>
      </w:r>
    </w:p>
    <w:p w:rsidR="00000000" w:rsidDel="00000000" w:rsidP="00000000" w:rsidRDefault="00000000" w:rsidRPr="00000000" w14:paraId="0000035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Systemtheorie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Bedeutung entsteht durch rekursive Codierung in operativ geschlossenen Systemen (Luhmann, 1997) [63].</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Solche Modelle erlauben die Darstellung kultureller Entwicklung als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nicht-lineare Dynamik im semantischen Raum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die durch Feedback, Irritation und Strukturkopplung getrieben wird.</w:t>
      </w:r>
    </w:p>
    <w:p w:rsidR="00000000" w:rsidDel="00000000" w:rsidP="00000000" w:rsidRDefault="00000000" w:rsidRPr="00000000" w14:paraId="00000361">
      <w:pPr>
        <w:pStyle w:val="Heading4"/>
        <w:rPr/>
      </w:pPr>
      <w:r w:rsidDel="00000000" w:rsidR="00000000" w:rsidRPr="00000000">
        <w:rPr>
          <w:rtl w:val="0"/>
        </w:rPr>
        <w:t xml:space="preserve">3.16.6 Perspektiven für intentionales Systemdesign</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Das Verständnis semantischer Evolution eröffnet neue Perspektiven für das Design intentionaler Systeme – sei es in Bildung, Technologieentwicklung oder Organisationsstruktur:</w:t>
      </w:r>
    </w:p>
    <w:p w:rsidR="00000000" w:rsidDel="00000000" w:rsidP="00000000" w:rsidRDefault="00000000" w:rsidRPr="00000000" w14:paraId="0000036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Kulturelle Resilienz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entsteht durch die Fähigkeit, Bedeutungsfelder flexibel anzupassen.</w:t>
      </w:r>
    </w:p>
    <w:p w:rsidR="00000000" w:rsidDel="00000000" w:rsidP="00000000" w:rsidRDefault="00000000" w:rsidRPr="00000000" w14:paraId="0000036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Partizipative Semantikgestaltung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wird zur demokratischen Aufgabe (z. B. in offenen Wissenssystemen, deliberativer Politik).</w:t>
      </w:r>
    </w:p>
    <w:p w:rsidR="00000000" w:rsidDel="00000000" w:rsidP="00000000" w:rsidRDefault="00000000" w:rsidRPr="00000000" w14:paraId="0000036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Kritische Metakompetenz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wird zur Voraussetzung für verantwortliche Handlung im kulturellen Raum.</w:t>
      </w:r>
    </w:p>
    <w:p w:rsidR="00000000" w:rsidDel="00000000" w:rsidP="00000000" w:rsidRDefault="00000000" w:rsidRPr="00000000" w14:paraId="00000366">
      <w:pPr>
        <w:pStyle w:val="Heading4"/>
        <w:rPr/>
      </w:pPr>
      <w:r w:rsidDel="00000000" w:rsidR="00000000" w:rsidRPr="00000000">
        <w:rPr>
          <w:rtl w:val="0"/>
        </w:rPr>
        <w:t xml:space="preserve">3.16.7 Zusammenfassung und Ausblick</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Semantische Evolution beschreibt die dynamische Entwicklung symbolischer Ordnungen durch rekursive Bedeutungsbildung. Sie ist ko-evolutionär, emergent und strukturverändernd. Der funktionale Raum bietet hierfür ein Modell, das sowohl semantische Drift als auch kulturelle Pfadabhängigkeit berücksichtigt.</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abschließenden Abschnitt 3.17 wird untersucht, wie diese Konzepte in einem umfassenden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metatheoretischen Rahmen intentionaler Systeme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zusammengeführt werden können, um eine integrative Theorie funktionaler Bezugssysteme zu formulieren.</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Quellenangaben (fortlaufend):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[60] Lyotard, J.-F. (1979).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La condition postmoderne: Rapport sur le savoir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Les Éditions de Minuit.</w:t>
        <w:br w:type="textWrapping"/>
        <w:t xml:space="preserve">[61] Assmann, J. (1992).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Das kulturelle Gedächtnis: Schrift, Erinnerung und politische Identität in frühen Hochkulturen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Beck.</w:t>
        <w:br w:type="textWrapping"/>
        <w:t xml:space="preserve">[62] Kauffman, S. (1993).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Origins of Order: Self-Organization and Selection in Evolution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Oxford University Press.</w:t>
        <w:br w:type="textWrapping"/>
        <w:t xml:space="preserve">[63] Luhmann, N. (1997).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Die Gesellschaft der Gesellschaft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Suhrkamp.</w:t>
        <w:br w:type="textWrapping"/>
        <w:t xml:space="preserve">[64] Epstein, J. M., &amp; Axtell, R. (1996).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Growing Artificial Societies: Social Science from the Bottom 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Brookings Institution.</w:t>
        <w:br w:type="textWrapping"/>
        <w:t xml:space="preserve">[65] Steyvers, M., &amp; Tenenbaum, J. B. (2005). The large-scale structure of semantic networks: Statistical analyses and a model of semantic growth.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Cognitive Science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29(1), 41–78.</w:t>
      </w:r>
    </w:p>
    <w:p w:rsidR="00000000" w:rsidDel="00000000" w:rsidP="00000000" w:rsidRDefault="00000000" w:rsidRPr="00000000" w14:paraId="0000036B">
      <w:pPr>
        <w:pStyle w:val="Heading2"/>
        <w:rPr/>
      </w:pPr>
      <w:r w:rsidDel="00000000" w:rsidR="00000000" w:rsidRPr="00000000">
        <w:rPr>
          <w:b w:val="1"/>
          <w:rtl w:val="0"/>
        </w:rPr>
        <w:t xml:space="preserve">3.17 Metatheorie intentionaler Systeme</w:t>
      </w: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 bisherige Aufbau des Kapitels hat funktionale Bezugssysteme als strukturierte Räume analysiert, in denen physikalische, biologische, symbolische und reflexive Prozesse miteinander verwoben sind. Der abschließende Schritt besteht nun in der Formulierung einer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Metatheorie intentionaler Systeme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die diese Ebenen in ein integratives Denkmodell überführt.</w:t>
      </w:r>
    </w:p>
    <w:p w:rsidR="00000000" w:rsidDel="00000000" w:rsidP="00000000" w:rsidRDefault="00000000" w:rsidRPr="00000000" w14:paraId="0000036D">
      <w:pPr>
        <w:pStyle w:val="Heading3"/>
        <w:rPr/>
      </w:pPr>
      <w:r w:rsidDel="00000000" w:rsidR="00000000" w:rsidRPr="00000000">
        <w:rPr>
          <w:rtl w:val="0"/>
        </w:rPr>
        <w:t xml:space="preserve">3.17.1 Intentionalität als systemischer Grundbegriff</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Intentionalität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beschreibt die Fähigkeit eines Systems, auf etwas gerichtet zu sein – sei es auf Objekte, Ziele, Bedeutungen oder Handlungen. Sie stellt damit ein Ordnungsprinzip dar, das sich quer durch physikalische, biologische und kulturelle Ebenen zieht:</w:t>
      </w:r>
    </w:p>
    <w:p w:rsidR="00000000" w:rsidDel="00000000" w:rsidP="00000000" w:rsidRDefault="00000000" w:rsidRPr="00000000" w14:paraId="0000036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Auf physikalischer Ebene manifestiert sich Intentionalität als gerichtete Dynamik (z. B. Bewegung entlang von Gradienten).</w:t>
      </w:r>
    </w:p>
    <w:p w:rsidR="00000000" w:rsidDel="00000000" w:rsidP="00000000" w:rsidRDefault="00000000" w:rsidRPr="00000000" w14:paraId="0000037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Auf biologischer Ebene tritt sie als Zweckmäßigkeit, Bedürfnisorientierung oder Selbstregulation auf.</w:t>
      </w:r>
    </w:p>
    <w:p w:rsidR="00000000" w:rsidDel="00000000" w:rsidP="00000000" w:rsidRDefault="00000000" w:rsidRPr="00000000" w14:paraId="0000037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Auf kognitiver Ebene erscheint sie in der Ausrichtung mentaler Zustände auf Inhalte.</w:t>
      </w:r>
    </w:p>
    <w:p w:rsidR="00000000" w:rsidDel="00000000" w:rsidP="00000000" w:rsidRDefault="00000000" w:rsidRPr="00000000" w14:paraId="0000037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Auf kultureller Ebene realisiert sie sich als diskursiver Sinn, symbolische Ordnung oder kollektive Werteorientierung.</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Eine Metatheorie intentionaler Systeme muss diese Ebenen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nicht additiv, sondern emergent-hierarchisch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integrieren.</w:t>
      </w:r>
    </w:p>
    <w:p w:rsidR="00000000" w:rsidDel="00000000" w:rsidP="00000000" w:rsidRDefault="00000000" w:rsidRPr="00000000" w14:paraId="00000374">
      <w:pPr>
        <w:pStyle w:val="Heading3"/>
        <w:rPr/>
      </w:pPr>
      <w:r w:rsidDel="00000000" w:rsidR="00000000" w:rsidRPr="00000000">
        <w:rPr>
          <w:rtl w:val="0"/>
        </w:rPr>
        <w:t xml:space="preserve">3.17.2 Struktur der Metatheorie: Fünf Koordinatenachsen</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funktionalen Bezugssysteme intentionaler Systeme lassen sich entlang von fünf koordinierenden Achsen beschreiben:</w:t>
      </w:r>
    </w:p>
    <w:p w:rsidR="00000000" w:rsidDel="00000000" w:rsidP="00000000" w:rsidRDefault="00000000" w:rsidRPr="00000000" w14:paraId="0000037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Raum-Zeit-Funktionalität: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Verortung von Beobachtungen und Handlungen in Raum und Zeit.</w:t>
      </w:r>
    </w:p>
    <w:p w:rsidR="00000000" w:rsidDel="00000000" w:rsidP="00000000" w:rsidRDefault="00000000" w:rsidRPr="00000000" w14:paraId="0000037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Systemgrenzen und Selbstreferenz: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Abgrenzung und Rekursion durch Meta-Funktionen.</w:t>
      </w:r>
    </w:p>
    <w:p w:rsidR="00000000" w:rsidDel="00000000" w:rsidP="00000000" w:rsidRDefault="00000000" w:rsidRPr="00000000" w14:paraId="0000037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Semantische Felder: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Stabilisierung durch symbolische Attraktoren und kulturelle Bedeutungsnetze.</w:t>
      </w:r>
    </w:p>
    <w:p w:rsidR="00000000" w:rsidDel="00000000" w:rsidP="00000000" w:rsidRDefault="00000000" w:rsidRPr="00000000" w14:paraId="0000037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Reflexion und Metaebenen: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Ermöglichung von Perspektivwechseln, Diskurs und Metakognition.</w:t>
      </w:r>
    </w:p>
    <w:p w:rsidR="00000000" w:rsidDel="00000000" w:rsidP="00000000" w:rsidRDefault="00000000" w:rsidRPr="00000000" w14:paraId="0000037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Evolutionäre Offenheit: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Wandel durch emergente Prozesse, semantische Drift und kulturelle Rekontextualisierung.</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Achsen beschreiben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nicht nur die Architektur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einzelner Systeme, sondern auch deren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Veränderungsdynamik und Interaktionspotenziale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C">
      <w:pPr>
        <w:pStyle w:val="Heading3"/>
        <w:rPr/>
      </w:pPr>
      <w:r w:rsidDel="00000000" w:rsidR="00000000" w:rsidRPr="00000000">
        <w:rPr>
          <w:rtl w:val="0"/>
        </w:rPr>
        <w:t xml:space="preserve">3.17.3 Systemische Emergenz intentionaler Ordnung</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Intentionalität ist kein bloßer Input einer rationalen Instanz, sondern entsteht als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emergente Ordnung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aus rekursiver Beobachtung, Bedeutungsintegration und Handlungsstrukturierung. Damit ist jede intentionale Struktur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selbst das Ergebnis eines historischen, reflexiven und kulturellen Prozesses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der Metatheorie intentionaler Systeme wird diese Emergenz operationalisiert über:</w:t>
      </w:r>
    </w:p>
    <w:p w:rsidR="00000000" w:rsidDel="00000000" w:rsidP="00000000" w:rsidRDefault="00000000" w:rsidRPr="00000000" w14:paraId="0000037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rekursive Meta-Funktionalität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(vgl. Abschnitt 3.10),</w:t>
      </w:r>
    </w:p>
    <w:p w:rsidR="00000000" w:rsidDel="00000000" w:rsidP="00000000" w:rsidRDefault="00000000" w:rsidRPr="00000000" w14:paraId="0000038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semantische Felddynamik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(vgl. Abschnitt 3.13),</w:t>
      </w:r>
    </w:p>
    <w:p w:rsidR="00000000" w:rsidDel="00000000" w:rsidP="00000000" w:rsidRDefault="00000000" w:rsidRPr="00000000" w14:paraId="0000038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symbolische Metastrukturen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(vgl. Abschnitt 3.14),</w:t>
      </w:r>
    </w:p>
    <w:p w:rsidR="00000000" w:rsidDel="00000000" w:rsidP="00000000" w:rsidRDefault="00000000" w:rsidRPr="00000000" w14:paraId="0000038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Diskurs und Metakognition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(vgl. Abschnitt 3.15),</w:t>
      </w:r>
    </w:p>
    <w:p w:rsidR="00000000" w:rsidDel="00000000" w:rsidP="00000000" w:rsidRDefault="00000000" w:rsidRPr="00000000" w14:paraId="0000038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semantische Evolution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(vgl. Abschnitt 3.16).</w:t>
      </w:r>
    </w:p>
    <w:p w:rsidR="00000000" w:rsidDel="00000000" w:rsidP="00000000" w:rsidRDefault="00000000" w:rsidRPr="00000000" w14:paraId="00000384">
      <w:pPr>
        <w:pStyle w:val="Heading3"/>
        <w:rPr/>
      </w:pPr>
      <w:r w:rsidDel="00000000" w:rsidR="00000000" w:rsidRPr="00000000">
        <w:rPr>
          <w:rtl w:val="0"/>
        </w:rPr>
        <w:t xml:space="preserve">3.17.4 Interdisziplinäre Integration</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Metatheorie intentionaler Systeme schlägt eine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epistemologische Brücke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zwischen Disziplinen:</w:t>
      </w:r>
    </w:p>
    <w:tbl>
      <w:tblPr>
        <w:tblStyle w:val="Table14"/>
        <w:tblW w:w="6967.0" w:type="dxa"/>
        <w:jc w:val="left"/>
        <w:tblLayout w:type="fixed"/>
        <w:tblLook w:val="0400"/>
      </w:tblPr>
      <w:tblGrid>
        <w:gridCol w:w="2163"/>
        <w:gridCol w:w="4804"/>
        <w:tblGridChange w:id="0">
          <w:tblGrid>
            <w:gridCol w:w="2163"/>
            <w:gridCol w:w="4804"/>
          </w:tblGrid>
        </w:tblGridChange>
      </w:tblGrid>
      <w:tr>
        <w:trPr>
          <w:cantSplit w:val="0"/>
          <w:tblHeader w:val="1"/>
        </w:trPr>
        <w:tc>
          <w:tcPr>
            <w:vAlign w:val="center"/>
          </w:tcPr>
          <w:p w:rsidR="00000000" w:rsidDel="00000000" w:rsidP="00000000" w:rsidRDefault="00000000" w:rsidRPr="00000000" w14:paraId="00000386">
            <w:pPr>
              <w:jc w:val="center"/>
              <w:rPr>
                <w:b w:val="1"/>
              </w:rPr>
            </w:pPr>
            <w:r w:rsidDel="00000000" w:rsidR="00000000" w:rsidRPr="00000000">
              <w:rPr>
                <w:b w:val="1"/>
                <w:rtl w:val="0"/>
              </w:rPr>
              <w:t xml:space="preserve">Disziplin</w:t>
            </w:r>
          </w:p>
        </w:tc>
        <w:tc>
          <w:tcPr>
            <w:vAlign w:val="center"/>
          </w:tcPr>
          <w:p w:rsidR="00000000" w:rsidDel="00000000" w:rsidP="00000000" w:rsidRDefault="00000000" w:rsidRPr="00000000" w14:paraId="00000387">
            <w:pPr>
              <w:jc w:val="center"/>
              <w:rPr>
                <w:b w:val="1"/>
              </w:rPr>
            </w:pPr>
            <w:r w:rsidDel="00000000" w:rsidR="00000000" w:rsidRPr="00000000">
              <w:rPr>
                <w:b w:val="1"/>
                <w:rtl w:val="0"/>
              </w:rPr>
              <w:t xml:space="preserve">Beitrag zur Metatheorie intentionaler Systeme</w:t>
            </w:r>
          </w:p>
        </w:tc>
      </w:tr>
      <w:tr>
        <w:trPr>
          <w:cantSplit w:val="0"/>
          <w:tblHeader w:val="0"/>
        </w:trPr>
        <w:tc>
          <w:tcPr>
            <w:vAlign w:val="center"/>
          </w:tcPr>
          <w:p w:rsidR="00000000" w:rsidDel="00000000" w:rsidP="00000000" w:rsidRDefault="00000000" w:rsidRPr="00000000" w14:paraId="00000388">
            <w:pPr>
              <w:rPr/>
            </w:pPr>
            <w:r w:rsidDel="00000000" w:rsidR="00000000" w:rsidRPr="00000000">
              <w:rPr>
                <w:rtl w:val="0"/>
              </w:rPr>
              <w:t xml:space="preserve">Physik</w:t>
            </w:r>
          </w:p>
        </w:tc>
        <w:tc>
          <w:tcPr>
            <w:vAlign w:val="center"/>
          </w:tcPr>
          <w:p w:rsidR="00000000" w:rsidDel="00000000" w:rsidP="00000000" w:rsidRDefault="00000000" w:rsidRPr="00000000" w14:paraId="00000389">
            <w:pPr>
              <w:rPr/>
            </w:pPr>
            <w:r w:rsidDel="00000000" w:rsidR="00000000" w:rsidRPr="00000000">
              <w:rPr>
                <w:rtl w:val="0"/>
              </w:rPr>
              <w:t xml:space="preserve">Raum-Zeit-Strukturen, dynamische Systeme</w:t>
            </w:r>
          </w:p>
        </w:tc>
      </w:tr>
      <w:tr>
        <w:trPr>
          <w:cantSplit w:val="0"/>
          <w:tblHeader w:val="0"/>
        </w:trPr>
        <w:tc>
          <w:tcPr>
            <w:vAlign w:val="center"/>
          </w:tcPr>
          <w:p w:rsidR="00000000" w:rsidDel="00000000" w:rsidP="00000000" w:rsidRDefault="00000000" w:rsidRPr="00000000" w14:paraId="0000038A">
            <w:pPr>
              <w:rPr/>
            </w:pPr>
            <w:r w:rsidDel="00000000" w:rsidR="00000000" w:rsidRPr="00000000">
              <w:rPr>
                <w:rtl w:val="0"/>
              </w:rPr>
              <w:t xml:space="preserve">Biologie</w:t>
            </w:r>
          </w:p>
        </w:tc>
        <w:tc>
          <w:tcPr>
            <w:vAlign w:val="center"/>
          </w:tcPr>
          <w:p w:rsidR="00000000" w:rsidDel="00000000" w:rsidP="00000000" w:rsidRDefault="00000000" w:rsidRPr="00000000" w14:paraId="0000038B">
            <w:pPr>
              <w:rPr/>
            </w:pPr>
            <w:r w:rsidDel="00000000" w:rsidR="00000000" w:rsidRPr="00000000">
              <w:rPr>
                <w:rtl w:val="0"/>
              </w:rPr>
              <w:t xml:space="preserve">Autopoiesis, Selbstorganisation, funktionale Grenzen</w:t>
            </w:r>
          </w:p>
        </w:tc>
      </w:tr>
      <w:tr>
        <w:trPr>
          <w:cantSplit w:val="0"/>
          <w:tblHeader w:val="0"/>
        </w:trPr>
        <w:tc>
          <w:tcPr>
            <w:vAlign w:val="center"/>
          </w:tcPr>
          <w:p w:rsidR="00000000" w:rsidDel="00000000" w:rsidP="00000000" w:rsidRDefault="00000000" w:rsidRPr="00000000" w14:paraId="0000038C">
            <w:pPr>
              <w:rPr/>
            </w:pPr>
            <w:r w:rsidDel="00000000" w:rsidR="00000000" w:rsidRPr="00000000">
              <w:rPr>
                <w:rtl w:val="0"/>
              </w:rPr>
              <w:t xml:space="preserve">Kognitionswissenschaft</w:t>
            </w:r>
          </w:p>
        </w:tc>
        <w:tc>
          <w:tcPr>
            <w:vAlign w:val="center"/>
          </w:tcPr>
          <w:p w:rsidR="00000000" w:rsidDel="00000000" w:rsidP="00000000" w:rsidRDefault="00000000" w:rsidRPr="00000000" w14:paraId="0000038D">
            <w:pPr>
              <w:rPr/>
            </w:pPr>
            <w:r w:rsidDel="00000000" w:rsidR="00000000" w:rsidRPr="00000000">
              <w:rPr>
                <w:rtl w:val="0"/>
              </w:rPr>
              <w:t xml:space="preserve">Aufmerksamkeit, Metakognition, Modellbildung</w:t>
            </w:r>
          </w:p>
        </w:tc>
      </w:tr>
      <w:tr>
        <w:trPr>
          <w:cantSplit w:val="0"/>
          <w:tblHeader w:val="0"/>
        </w:trPr>
        <w:tc>
          <w:tcPr>
            <w:vAlign w:val="center"/>
          </w:tcPr>
          <w:p w:rsidR="00000000" w:rsidDel="00000000" w:rsidP="00000000" w:rsidRDefault="00000000" w:rsidRPr="00000000" w14:paraId="0000038E">
            <w:pPr>
              <w:rPr/>
            </w:pPr>
            <w:r w:rsidDel="00000000" w:rsidR="00000000" w:rsidRPr="00000000">
              <w:rPr>
                <w:rtl w:val="0"/>
              </w:rPr>
              <w:t xml:space="preserve">Soziologie</w:t>
            </w:r>
          </w:p>
        </w:tc>
        <w:tc>
          <w:tcPr>
            <w:vAlign w:val="center"/>
          </w:tcPr>
          <w:p w:rsidR="00000000" w:rsidDel="00000000" w:rsidP="00000000" w:rsidRDefault="00000000" w:rsidRPr="00000000" w14:paraId="0000038F">
            <w:pPr>
              <w:rPr/>
            </w:pPr>
            <w:r w:rsidDel="00000000" w:rsidR="00000000" w:rsidRPr="00000000">
              <w:rPr>
                <w:rtl w:val="0"/>
              </w:rPr>
              <w:t xml:space="preserve">Kommunikation, Diskurse, Systemreferenz</w:t>
            </w:r>
          </w:p>
        </w:tc>
      </w:tr>
      <w:tr>
        <w:trPr>
          <w:cantSplit w:val="0"/>
          <w:tblHeader w:val="0"/>
        </w:trPr>
        <w:tc>
          <w:tcPr>
            <w:vAlign w:val="center"/>
          </w:tcPr>
          <w:p w:rsidR="00000000" w:rsidDel="00000000" w:rsidP="00000000" w:rsidRDefault="00000000" w:rsidRPr="00000000" w14:paraId="00000390">
            <w:pPr>
              <w:rPr/>
            </w:pPr>
            <w:r w:rsidDel="00000000" w:rsidR="00000000" w:rsidRPr="00000000">
              <w:rPr>
                <w:rtl w:val="0"/>
              </w:rPr>
              <w:t xml:space="preserve">Kulturwissenschaft</w:t>
            </w:r>
          </w:p>
        </w:tc>
        <w:tc>
          <w:tcPr>
            <w:vAlign w:val="center"/>
          </w:tcPr>
          <w:p w:rsidR="00000000" w:rsidDel="00000000" w:rsidP="00000000" w:rsidRDefault="00000000" w:rsidRPr="00000000" w14:paraId="00000391">
            <w:pPr>
              <w:rPr/>
            </w:pPr>
            <w:r w:rsidDel="00000000" w:rsidR="00000000" w:rsidRPr="00000000">
              <w:rPr>
                <w:rtl w:val="0"/>
              </w:rPr>
              <w:t xml:space="preserve">Symbolik, Sinnbildung, semantische Attraktoren</w:t>
            </w:r>
          </w:p>
        </w:tc>
      </w:tr>
      <w:tr>
        <w:trPr>
          <w:cantSplit w:val="0"/>
          <w:tblHeader w:val="0"/>
        </w:trPr>
        <w:tc>
          <w:tcPr>
            <w:vAlign w:val="center"/>
          </w:tcPr>
          <w:p w:rsidR="00000000" w:rsidDel="00000000" w:rsidP="00000000" w:rsidRDefault="00000000" w:rsidRPr="00000000" w14:paraId="00000392">
            <w:pPr>
              <w:rPr/>
            </w:pPr>
            <w:r w:rsidDel="00000000" w:rsidR="00000000" w:rsidRPr="00000000">
              <w:rPr>
                <w:rtl w:val="0"/>
              </w:rPr>
              <w:t xml:space="preserve">Philosophie</w:t>
            </w:r>
          </w:p>
        </w:tc>
        <w:tc>
          <w:tcPr>
            <w:vAlign w:val="center"/>
          </w:tcPr>
          <w:p w:rsidR="00000000" w:rsidDel="00000000" w:rsidP="00000000" w:rsidRDefault="00000000" w:rsidRPr="00000000" w14:paraId="00000393">
            <w:pPr>
              <w:rPr/>
            </w:pPr>
            <w:r w:rsidDel="00000000" w:rsidR="00000000" w:rsidRPr="00000000">
              <w:rPr>
                <w:rtl w:val="0"/>
              </w:rPr>
              <w:t xml:space="preserve">Intentionalität, Bewusstsein, Bedeutung</w:t>
            </w:r>
          </w:p>
        </w:tc>
      </w:tr>
    </w:tbl>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Metatheorie bietet ein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gemeinsames Referenzsystem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für die Beschreibung intentionaler Phänomene in Natur, Geist und Kultur.</w:t>
      </w:r>
    </w:p>
    <w:p w:rsidR="00000000" w:rsidDel="00000000" w:rsidP="00000000" w:rsidRDefault="00000000" w:rsidRPr="00000000" w14:paraId="00000395">
      <w:pPr>
        <w:pStyle w:val="Heading3"/>
        <w:rPr/>
      </w:pPr>
      <w:r w:rsidDel="00000000" w:rsidR="00000000" w:rsidRPr="00000000">
        <w:rPr>
          <w:rtl w:val="0"/>
        </w:rPr>
        <w:t xml:space="preserve">3.17.5 Anwendungsperspektiven</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systematische Integration intentionaler Strukturen eröffnet Anwendungsmöglichkeiten in:</w:t>
      </w:r>
    </w:p>
    <w:p w:rsidR="00000000" w:rsidDel="00000000" w:rsidP="00000000" w:rsidRDefault="00000000" w:rsidRPr="00000000" w14:paraId="0000039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Wissenschaftstheorie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Erklärung wissenschaftlicher Paradigmen als funktionale Attraktoren (Kuhn, 1962) [66].</w:t>
      </w:r>
    </w:p>
    <w:p w:rsidR="00000000" w:rsidDel="00000000" w:rsidP="00000000" w:rsidRDefault="00000000" w:rsidRPr="00000000" w14:paraId="0000039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Technologieentwicklung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Gestaltung kognitiver Artefakte und Schnittstellen mit intentionaler Semantik (Norman, 1990) [67].</w:t>
      </w:r>
    </w:p>
    <w:p w:rsidR="00000000" w:rsidDel="00000000" w:rsidP="00000000" w:rsidRDefault="00000000" w:rsidRPr="00000000" w14:paraId="0000039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Bildung und Reflexionskompetenz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Förderung metakognitiver Selbstorganisation.</w:t>
      </w:r>
    </w:p>
    <w:p w:rsidR="00000000" w:rsidDel="00000000" w:rsidP="00000000" w:rsidRDefault="00000000" w:rsidRPr="00000000" w14:paraId="0000039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Systemdesign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Aufbau adaptiver, selbstreferenzieller Organisationsformen.</w:t>
      </w:r>
    </w:p>
    <w:p w:rsidR="00000000" w:rsidDel="00000000" w:rsidP="00000000" w:rsidRDefault="00000000" w:rsidRPr="00000000" w14:paraId="0000039B">
      <w:pPr>
        <w:pStyle w:val="Heading3"/>
        <w:rPr/>
      </w:pPr>
      <w:r w:rsidDel="00000000" w:rsidR="00000000" w:rsidRPr="00000000">
        <w:rPr>
          <w:rtl w:val="0"/>
        </w:rPr>
        <w:t xml:space="preserve">3.17.6 Abschluss und Ausblick</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Metatheorie intentionaler Systeme erlaubt eine Beschreibung komplexer, reflexiver Systeme, die nicht auf Kausalität oder Funktionalität reduziert werden können. Sie integriert räumlich-zeitliche, biologische, symbolische und reflexive Ebenen in einem funktionalen Modell intentionaler Ordnung.</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Funktionale Bezugssysteme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erscheinen damit als dynamische Koordinatenräume, in denen intentional strukturierte Prozesse emergieren, stabilisiert werden und sich historisch transformieren. Dies ermöglicht eine transdisziplinäre Theorie intentionaler Handlung, Bedeutung und Struktur.</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Quellenangaben (fortlaufend):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[66] Kuhn, T. S. (1962).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Structure of Scientific Revolutions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University of Chicago Press.</w:t>
        <w:br w:type="textWrapping"/>
        <w:t xml:space="preserve">[67] Norman, D. A. (1990).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Design of Everyday Things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Doubleday.</w:t>
      </w:r>
    </w:p>
    <w:p w:rsidR="00000000" w:rsidDel="00000000" w:rsidP="00000000" w:rsidRDefault="00000000" w:rsidRPr="00000000" w14:paraId="000003A0">
      <w:pPr>
        <w:pStyle w:val="Heading3"/>
        <w:rPr/>
      </w:pPr>
      <w:r w:rsidDel="00000000" w:rsidR="00000000" w:rsidRPr="00000000">
        <w:rPr>
          <w:b w:val="0"/>
          <w:rtl w:val="0"/>
        </w:rPr>
        <w:t xml:space="preserve">3.18 Methodologische Konsequenzen: Wie kann die Theorie intentionaler Systeme empirisch oder simulationsbasiert untersucht werden?</w:t>
      </w: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bisher entwickelten Konzepte funktionaler Bezugssysteme und intentionaler Strukturen werfen zwangsläufig die Frage nach ihrer methodologischen Zugänglichkeit auf: Wie lassen sich derartige, auf reflexiven Zuweisungen und emergenten Relationen basierende Systeme empirisch untersuchen oder technisch simulieren?</w:t>
      </w:r>
    </w:p>
    <w:p w:rsidR="00000000" w:rsidDel="00000000" w:rsidP="00000000" w:rsidRDefault="00000000" w:rsidRPr="00000000" w14:paraId="000003A2">
      <w:pPr>
        <w:pStyle w:val="Heading4"/>
        <w:rPr/>
      </w:pPr>
      <w:r w:rsidDel="00000000" w:rsidR="00000000" w:rsidRPr="00000000">
        <w:rPr>
          <w:b w:val="0"/>
          <w:rtl w:val="0"/>
        </w:rPr>
        <w:t xml:space="preserve">3.18.1 Epistemische Rahmung methodischer Zugänge</w:t>
      </w: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Funktionale Bezugssysteme unterliegen keiner objektiven Gegebenheit, sondern entstehen durch konstruierende Zuweisungen des Beobachters. Daraus folgt eine erkenntnistheoretische Verschiebung: Klassisch-experimentelle Designs sind unzureichend, sofern sie auf ontologischen Gegebenheiten beruhen. Stattdessen ist eine Methodologie gefragt, die reflexive Strukturen und konstruierte Relationen selbst zum Gegenstand macht.</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Geeignete methodische Ansätze sind:</w:t>
      </w:r>
    </w:p>
    <w:p w:rsidR="00000000" w:rsidDel="00000000" w:rsidP="00000000" w:rsidRDefault="00000000" w:rsidRPr="00000000" w14:paraId="000003A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Strukturale Simulationen: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Modellierung dynamischer Systeme auf Basis von Zuweisungsfunktionen (z. B. agentenbasierte Systeme, rekursive Netzwerke)</w:t>
      </w:r>
    </w:p>
    <w:p w:rsidR="00000000" w:rsidDel="00000000" w:rsidP="00000000" w:rsidRDefault="00000000" w:rsidRPr="00000000" w14:paraId="000003A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Diskursanalytische Verfahren: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Analyse intentionaler Operationen in sprachlich-symbolischen Kontexten</w:t>
      </w:r>
    </w:p>
    <w:p w:rsidR="00000000" w:rsidDel="00000000" w:rsidP="00000000" w:rsidRDefault="00000000" w:rsidRPr="00000000" w14:paraId="000003A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Phänomenologische Erhebungen: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Erfassung subjektiver Bezugnahmen und Beobachtungsmuster (z. B. durch Interviews, Beobachtungsprotokolle)</w:t>
      </w:r>
    </w:p>
    <w:p w:rsidR="00000000" w:rsidDel="00000000" w:rsidP="00000000" w:rsidRDefault="00000000" w:rsidRPr="00000000" w14:paraId="000003A8">
      <w:pPr>
        <w:pStyle w:val="Heading4"/>
        <w:rPr/>
      </w:pPr>
      <w:r w:rsidDel="00000000" w:rsidR="00000000" w:rsidRPr="00000000">
        <w:rPr>
          <w:b w:val="0"/>
          <w:rtl w:val="0"/>
        </w:rPr>
        <w:t xml:space="preserve">3.18.2 Formale Modellbildung und Simulation</w:t>
      </w: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Zur formalen Erfassung funktionaler Systeme eignet sich die Kombination von Kategorien- und Netzwerktheorie mit Simulationstechniken:</w:t>
      </w:r>
    </w:p>
    <w:p w:rsidR="00000000" w:rsidDel="00000000" w:rsidP="00000000" w:rsidRDefault="00000000" w:rsidRPr="00000000" w14:paraId="000003A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Kategoriale Modelle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können komplexe Zuweisungs- und Transformationsstrukturen präzise beschreiben (z. B. Funktoren, natürliche Transformationen).</w:t>
      </w:r>
    </w:p>
    <w:p w:rsidR="00000000" w:rsidDel="00000000" w:rsidP="00000000" w:rsidRDefault="00000000" w:rsidRPr="00000000" w14:paraId="000003A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Systemische Netzwerke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 B. dynamische Graphen, rekursive Feldmodelle) ermöglichen die empirische Simulation von Emergenzprozessen.</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Dabei zeigt sich, dass funktionale Bezugssysteme nicht empirisch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verifiziert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sondern nur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rekonstruktiv validiert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werden können – durch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Plausibilität, Kohärenz und Fruchtbarkeit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der Ergebnisse im jeweiligen Kontext.</w:t>
      </w:r>
    </w:p>
    <w:p w:rsidR="00000000" w:rsidDel="00000000" w:rsidP="00000000" w:rsidRDefault="00000000" w:rsidRPr="00000000" w14:paraId="000003AD">
      <w:pPr>
        <w:pStyle w:val="Heading4"/>
        <w:rPr/>
      </w:pPr>
      <w:r w:rsidDel="00000000" w:rsidR="00000000" w:rsidRPr="00000000">
        <w:rPr>
          <w:b w:val="0"/>
          <w:rtl w:val="0"/>
        </w:rPr>
        <w:t xml:space="preserve">3.18.3 Interdisziplinäre Anschlussfähigkeit</w:t>
      </w: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vorgeschlagenen methodologischen Strategien sind nicht auf die Physik beschränkt. Auch in Soziologie, Psychologie und Kognitionswissenschaft finden sich funktionale Strukturen, die vergleichbar analysiert werden können. Beispiele:</w:t>
      </w:r>
    </w:p>
    <w:p w:rsidR="00000000" w:rsidDel="00000000" w:rsidP="00000000" w:rsidRDefault="00000000" w:rsidRPr="00000000" w14:paraId="000003A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Soziale Systeme (Luhmann)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als operativ geschlossene Funktionssysteme</w:t>
      </w:r>
    </w:p>
    <w:p w:rsidR="00000000" w:rsidDel="00000000" w:rsidP="00000000" w:rsidRDefault="00000000" w:rsidRPr="00000000" w14:paraId="000003B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Kognitive Architekturen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 B. ACT-R, SOAR) als dynamische Funktionsräume</w:t>
      </w:r>
    </w:p>
    <w:p w:rsidR="00000000" w:rsidDel="00000000" w:rsidP="00000000" w:rsidRDefault="00000000" w:rsidRPr="00000000" w14:paraId="000003B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Kulturelle Semantiken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als diskursive Feldzuweisungen</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interdisziplinäre Anschlussfähigkeit stärkt die methodologische Robustheit der funktionalen Perspektive.</w:t>
      </w:r>
    </w:p>
    <w:p w:rsidR="00000000" w:rsidDel="00000000" w:rsidP="00000000" w:rsidRDefault="00000000" w:rsidRPr="00000000" w14:paraId="000003B3">
      <w:pPr>
        <w:pStyle w:val="Heading4"/>
        <w:rPr/>
      </w:pPr>
      <w:r w:rsidDel="00000000" w:rsidR="00000000" w:rsidRPr="00000000">
        <w:rPr>
          <w:b w:val="0"/>
          <w:rtl w:val="0"/>
        </w:rPr>
        <w:t xml:space="preserve">3.18.4 Methodische Reflexion</w:t>
      </w: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Methoden im Kontext funktionaler Bezugssysteme müssen selbst reflexiv sein: Sie dürfen nicht unreflektiert klassische Paradigmen reproduzieren, sondern sollen die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epistemischen Voraussetzungen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der Messung, Modellbildung und Beobachtung mitreflektieren. Dies verlangt eine neue wissenschaftstheoretische Haltung:</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„Wissenschaft ist nicht das Erfassen einer Welt an sich, sondern die systematische Selbstbeschreibung epistemischer Systeme.“ (eigene Formulierung)</w:t>
      </w:r>
    </w:p>
    <w:p w:rsidR="00000000" w:rsidDel="00000000" w:rsidP="00000000" w:rsidRDefault="00000000" w:rsidRPr="00000000" w14:paraId="000003B6">
      <w:pPr>
        <w:pStyle w:val="Heading4"/>
        <w:rPr/>
      </w:pPr>
      <w:r w:rsidDel="00000000" w:rsidR="00000000" w:rsidRPr="00000000">
        <w:rPr>
          <w:b w:val="0"/>
          <w:rtl w:val="0"/>
        </w:rPr>
        <w:t xml:space="preserve">Quellenangaben zu Abschnitt 3.18</w:t>
      </w:r>
      <w:r w:rsidDel="00000000" w:rsidR="00000000" w:rsidRPr="00000000">
        <w:rPr>
          <w:rtl w:val="0"/>
        </w:rPr>
        <w:t xml:space="preserve"> (Fortsetzung):</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[68] Varela, F. J., Thompson, E., &amp; Rosch, E. (1991).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Embodied Mind: Cognitive Science and Human Experience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MIT Press.</w:t>
        <w:br w:type="textWrapping"/>
        <w:t xml:space="preserve">[69] Kauffman, S. (1993).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Origins of Order: Self-Organization and Selection in Evolution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Oxford University Press.</w:t>
        <w:br w:type="textWrapping"/>
        <w:t xml:space="preserve">[70] Gärdenfors, P. (2000).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Conceptual Spaces: The Geometry of Thought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MIT Press.</w:t>
        <w:br w:type="textWrapping"/>
        <w:t xml:space="preserve">[71] Haken, H. (1983).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Synergetics: An Introduction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Springer.</w:t>
      </w:r>
    </w:p>
    <w:p w:rsidR="00000000" w:rsidDel="00000000" w:rsidP="00000000" w:rsidRDefault="00000000" w:rsidRPr="00000000" w14:paraId="000003B8">
      <w:pPr>
        <w:pStyle w:val="Heading3"/>
        <w:rPr/>
      </w:pPr>
      <w:r w:rsidDel="00000000" w:rsidR="00000000" w:rsidRPr="00000000">
        <w:rPr>
          <w:b w:val="0"/>
          <w:rtl w:val="0"/>
        </w:rPr>
        <w:t xml:space="preserve">3.19 Ethik und Verantwortung in intentionalen Systemen</w:t>
      </w: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Einführung funktionaler Bezugssysteme und intentionaler Akteur-Funktionen verschiebt nicht nur das physikalische und erkenntnistheoretische Verständnis von Struktur, sondern verlangt auch eine ethische Neubewertung. Denn sobald Systeme als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intentional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modelliert werden – also über zielgerichtete Handlungsmöglichkeiten verfügen –, rücken Fragen 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Verantwortung, Entscheidungslogik und normativer Rahmung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den Vordergrund.</w:t>
      </w:r>
    </w:p>
    <w:p w:rsidR="00000000" w:rsidDel="00000000" w:rsidP="00000000" w:rsidRDefault="00000000" w:rsidRPr="00000000" w14:paraId="000003BA">
      <w:pPr>
        <w:pStyle w:val="Heading4"/>
        <w:rPr/>
      </w:pPr>
      <w:r w:rsidDel="00000000" w:rsidR="00000000" w:rsidRPr="00000000">
        <w:rPr>
          <w:b w:val="0"/>
          <w:rtl w:val="0"/>
        </w:rPr>
        <w:t xml:space="preserve">3.19.1 Verantwortung als systemische Funktion</w:t>
      </w: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einem funktionalen Bezugssystem ist Verantwortung keine externe moralische Zuschreibung, sondern eine interne Strukturleistung des Systems selbst. Sobald ein Akteur seine Handlungen auf Basis funktionaler Feldstrukturen (Ψ) und Zielwerte (z. B. Nutzen, Ethik, Nachhaltigkeit) wählt, lässt sich Verantwortung als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Reflexionskapazität über Handlungskonsequenzen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interpretieren:</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Verantwortung entsteht aus der Möglichkeit, Handlungen mit Blick auf alternative Funktionsverläufe zu bewerten.</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 gilt für menschliche wie für technische Akteure – insbesondere in Bereichen wie KI, automatisierte Systeme oder sozio-technische Netzwerke.</w:t>
      </w:r>
    </w:p>
    <w:p w:rsidR="00000000" w:rsidDel="00000000" w:rsidP="00000000" w:rsidRDefault="00000000" w:rsidRPr="00000000" w14:paraId="000003BE">
      <w:pPr>
        <w:pStyle w:val="Heading4"/>
        <w:rPr/>
      </w:pPr>
      <w:r w:rsidDel="00000000" w:rsidR="00000000" w:rsidRPr="00000000">
        <w:rPr>
          <w:b w:val="0"/>
          <w:rtl w:val="0"/>
        </w:rPr>
        <w:t xml:space="preserve">3.19.2 Normative Konfiguration der Akteur-Funktion</w:t>
      </w: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Akteur-Funktion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A(Ψ, x, y, z, t) → 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kann durch ethische Prinzipien strukturiert werden:</w:t>
      </w:r>
    </w:p>
    <w:p w:rsidR="00000000" w:rsidDel="00000000" w:rsidP="00000000" w:rsidRDefault="00000000" w:rsidRPr="00000000" w14:paraId="000003C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Deontologische Logik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Nur Handlungen zulässig, die universalisierbar sind (Kant).</w:t>
      </w:r>
    </w:p>
    <w:p w:rsidR="00000000" w:rsidDel="00000000" w:rsidP="00000000" w:rsidRDefault="00000000" w:rsidRPr="00000000" w14:paraId="000003C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Konsequentialistische Logik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Auswahl jener Handlung mit dem besten Ergebnis im Zielfeld.</w:t>
      </w:r>
    </w:p>
    <w:p w:rsidR="00000000" w:rsidDel="00000000" w:rsidP="00000000" w:rsidRDefault="00000000" w:rsidRPr="00000000" w14:paraId="000003C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Virtue-based Logik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Entscheidungen, die eine „gute Haltung“ gegenüber dem Systemumfeld ausdrücken.</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Prinzipien können mathematisch durch Constraints, Zielwerte oder Bewertungsmetriken in die Handlungsauswahl integriert werden – etwa als zusätzliche Struktur in H oder als Filter der Aktionsmenge.</w:t>
      </w:r>
    </w:p>
    <w:p w:rsidR="00000000" w:rsidDel="00000000" w:rsidP="00000000" w:rsidRDefault="00000000" w:rsidRPr="00000000" w14:paraId="000003C4">
      <w:pPr>
        <w:pStyle w:val="Heading4"/>
        <w:rPr/>
      </w:pPr>
      <w:r w:rsidDel="00000000" w:rsidR="00000000" w:rsidRPr="00000000">
        <w:rPr>
          <w:b w:val="0"/>
          <w:rtl w:val="0"/>
        </w:rPr>
        <w:t xml:space="preserve">3.19.3 Technische Systeme mit ethischer Reflexionsfähigkeit</w:t>
      </w: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Kontext technischer Systeme (z. B. autonomer Agenten, KI-Systeme) stellt sich die Frage, wie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ethische Handlungsmodelle operationalisiert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werden können. Mögliche Ansätze:</w:t>
      </w:r>
    </w:p>
    <w:p w:rsidR="00000000" w:rsidDel="00000000" w:rsidP="00000000" w:rsidRDefault="00000000" w:rsidRPr="00000000" w14:paraId="000003C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Value-sensitive design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Gestaltung intentionaler Systeme unter Einbezug menschlicher Werte.</w:t>
      </w:r>
    </w:p>
    <w:p w:rsidR="00000000" w:rsidDel="00000000" w:rsidP="00000000" w:rsidRDefault="00000000" w:rsidRPr="00000000" w14:paraId="000003C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Ethik-Engines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Formale Bewertung möglicher Aktionen anhand normativer Kriterien.</w:t>
      </w:r>
    </w:p>
    <w:p w:rsidR="00000000" w:rsidDel="00000000" w:rsidP="00000000" w:rsidRDefault="00000000" w:rsidRPr="00000000" w14:paraId="000003C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Simulation moralischer Dilemmata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Testen der Reaktionen eines Systems auf konfliktäre Situationen (z. B. Trolley-Problem-Varianten).</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Floridi und Sanders (2004) bezeichnen solche Akteure als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„artifizielle moralische Agenten“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nicht, weil sie Gefühle besitzen, sondern weil ihre Handlungen innerhalb ethischer Funktionsräume reflektiert werden.</w:t>
      </w:r>
    </w:p>
    <w:p w:rsidR="00000000" w:rsidDel="00000000" w:rsidP="00000000" w:rsidRDefault="00000000" w:rsidRPr="00000000" w14:paraId="000003CA">
      <w:pPr>
        <w:pStyle w:val="Heading4"/>
        <w:rPr/>
      </w:pPr>
      <w:r w:rsidDel="00000000" w:rsidR="00000000" w:rsidRPr="00000000">
        <w:rPr>
          <w:b w:val="0"/>
          <w:rtl w:val="0"/>
        </w:rPr>
        <w:t xml:space="preserve">3.19.4 Ethische Emergenz und strukturelle Verantwortung</w:t>
      </w:r>
      <w:r w:rsidDel="00000000" w:rsidR="00000000" w:rsidRPr="00000000">
        <w:rPr>
          <w:rtl w:val="0"/>
        </w:rPr>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Ethische Konsequenzen entstehen nicht nur auf der Handlungsebene, sondern auch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strukturell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Die Wahl eines bestimmten funktionalen Modells (z. B. welche Feldfunktionen als relevant gelten, welche Zuweisungen vorgenommen werden) beeinflusst, welche Realität als gültig erscheint.</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Wer die Struktur bestimmt, trägt Verantwortung für ihre emergenten Effekte.</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Diese Sichtweise erweitert ethische Verantwortung auf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Modellarchitekten, Systemdesigner und Theoretiker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E">
      <w:pPr>
        <w:pStyle w:val="Heading4"/>
        <w:rPr/>
      </w:pPr>
      <w:r w:rsidDel="00000000" w:rsidR="00000000" w:rsidRPr="00000000">
        <w:rPr>
          <w:b w:val="0"/>
          <w:rtl w:val="0"/>
        </w:rPr>
        <w:t xml:space="preserve">3.19.5 Fazit: Vom moralischen Subjekt zur ethischen Struktur</w:t>
      </w: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funktionale Sicht transformiert ethische Fragen von der ontologischen Zurechnung (Wer hat Schuld?) zur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epistemischen Strukturfrage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(Wie entsteht Verantwortung?). Damit wird Ethik nicht abgeschafft, sondern systematisch integriert – als konstituierende Dimension intentionaler Systeme im funktionalen Raum.</w:t>
      </w:r>
    </w:p>
    <w:p w:rsidR="00000000" w:rsidDel="00000000" w:rsidP="00000000" w:rsidRDefault="00000000" w:rsidRPr="00000000" w14:paraId="000003D0">
      <w:pPr>
        <w:pStyle w:val="Heading4"/>
        <w:rPr/>
      </w:pPr>
      <w:r w:rsidDel="00000000" w:rsidR="00000000" w:rsidRPr="00000000">
        <w:rPr>
          <w:b w:val="0"/>
          <w:rtl w:val="0"/>
        </w:rPr>
        <w:t xml:space="preserve">Quellen für Abschnitt 3.19</w:t>
      </w:r>
      <w:r w:rsidDel="00000000" w:rsidR="00000000" w:rsidRPr="00000000">
        <w:rPr>
          <w:rtl w:val="0"/>
        </w:rPr>
        <w:t xml:space="preserve"> (weitergeführt):</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 Floridi, L., &amp; Sanders, J. W. (2004). On the Morality of Artificial Agents.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Minds and Machines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14(3), 349–379.</w:t>
        <w:br w:type="textWrapping"/>
        <w:t xml:space="preserve">[73] Moor, J. H. (2006). The Nature, Importance, and Difficulty of Machine Ethics.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IEEE Intelligent Systems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21(4), 18–21.</w:t>
        <w:br w:type="textWrapping"/>
        <w:t xml:space="preserve">[74] Coeckelbergh, M. (2012). Growing Moral Relations: Critique of Moral Status Ascription.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Palgrave Macmillan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br w:type="textWrapping"/>
        <w:t xml:space="preserve">[75] Wallach, W., &amp; Allen, C. (2009).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Moral Machines: Teaching Robots Right from Wrong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Oxford University Press.</w:t>
      </w:r>
    </w:p>
    <w:p w:rsidR="00000000" w:rsidDel="00000000" w:rsidP="00000000" w:rsidRDefault="00000000" w:rsidRPr="00000000" w14:paraId="000003D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 Whitehead, A. N. (1929). </w:t>
      </w:r>
      <w:r w:rsidDel="00000000" w:rsidR="00000000" w:rsidRPr="00000000">
        <w:rPr>
          <w:rFonts w:ascii="Times New Roman" w:cs="Times New Roman" w:eastAsia="Times New Roman" w:hAnsi="Times New Roman"/>
          <w:i w:val="1"/>
          <w:sz w:val="24"/>
          <w:szCs w:val="24"/>
          <w:rtl w:val="0"/>
        </w:rPr>
        <w:t xml:space="preserve">Process and Reality</w:t>
      </w:r>
      <w:r w:rsidDel="00000000" w:rsidR="00000000" w:rsidRPr="00000000">
        <w:rPr>
          <w:rFonts w:ascii="Times New Roman" w:cs="Times New Roman" w:eastAsia="Times New Roman" w:hAnsi="Times New Roman"/>
          <w:sz w:val="24"/>
          <w:szCs w:val="24"/>
          <w:rtl w:val="0"/>
        </w:rPr>
        <w:t xml:space="preserve">. Free Press.</w:t>
        <w:br w:type="textWrapping"/>
        <w:t xml:space="preserve">[77] Sloterdijk, P. (2001). </w:t>
      </w:r>
      <w:r w:rsidDel="00000000" w:rsidR="00000000" w:rsidRPr="00000000">
        <w:rPr>
          <w:rFonts w:ascii="Times New Roman" w:cs="Times New Roman" w:eastAsia="Times New Roman" w:hAnsi="Times New Roman"/>
          <w:i w:val="1"/>
          <w:sz w:val="24"/>
          <w:szCs w:val="24"/>
          <w:rtl w:val="0"/>
        </w:rPr>
        <w:t xml:space="preserve">Sphären I: Blasen</w:t>
      </w:r>
      <w:r w:rsidDel="00000000" w:rsidR="00000000" w:rsidRPr="00000000">
        <w:rPr>
          <w:rFonts w:ascii="Times New Roman" w:cs="Times New Roman" w:eastAsia="Times New Roman" w:hAnsi="Times New Roman"/>
          <w:sz w:val="24"/>
          <w:szCs w:val="24"/>
          <w:rtl w:val="0"/>
        </w:rPr>
        <w:t xml:space="preserve">. Suhrkamp.</w:t>
        <w:br w:type="textWrapping"/>
        <w:t xml:space="preserve">[78] Habermas, J. (1988). </w:t>
      </w:r>
      <w:r w:rsidDel="00000000" w:rsidR="00000000" w:rsidRPr="00000000">
        <w:rPr>
          <w:rFonts w:ascii="Times New Roman" w:cs="Times New Roman" w:eastAsia="Times New Roman" w:hAnsi="Times New Roman"/>
          <w:i w:val="1"/>
          <w:sz w:val="24"/>
          <w:szCs w:val="24"/>
          <w:rtl w:val="0"/>
        </w:rPr>
        <w:t xml:space="preserve">Nachmetaphysisches Denken: Philosophische Aufsätze</w:t>
      </w:r>
      <w:r w:rsidDel="00000000" w:rsidR="00000000" w:rsidRPr="00000000">
        <w:rPr>
          <w:rFonts w:ascii="Times New Roman" w:cs="Times New Roman" w:eastAsia="Times New Roman" w:hAnsi="Times New Roman"/>
          <w:sz w:val="24"/>
          <w:szCs w:val="24"/>
          <w:rtl w:val="0"/>
        </w:rPr>
        <w:t xml:space="preserve">. Suhrkamp.</w:t>
        <w:br w:type="textWrapping"/>
        <w:t xml:space="preserve">[79] Luhmann, N. (1997). </w:t>
      </w:r>
      <w:r w:rsidDel="00000000" w:rsidR="00000000" w:rsidRPr="00000000">
        <w:rPr>
          <w:rFonts w:ascii="Times New Roman" w:cs="Times New Roman" w:eastAsia="Times New Roman" w:hAnsi="Times New Roman"/>
          <w:i w:val="1"/>
          <w:sz w:val="24"/>
          <w:szCs w:val="24"/>
          <w:rtl w:val="0"/>
        </w:rPr>
        <w:t xml:space="preserve">Die Gesellschaft der Gesellschaft</w:t>
      </w:r>
      <w:r w:rsidDel="00000000" w:rsidR="00000000" w:rsidRPr="00000000">
        <w:rPr>
          <w:rFonts w:ascii="Times New Roman" w:cs="Times New Roman" w:eastAsia="Times New Roman" w:hAnsi="Times New Roman"/>
          <w:sz w:val="24"/>
          <w:szCs w:val="24"/>
          <w:rtl w:val="0"/>
        </w:rPr>
        <w:t xml:space="preserve">. Suhrkamp.</w:t>
        <w:br w:type="textWrapping"/>
        <w:t xml:space="preserve">[80] Deleuze, G. (1968). </w:t>
      </w:r>
      <w:r w:rsidDel="00000000" w:rsidR="00000000" w:rsidRPr="00000000">
        <w:rPr>
          <w:rFonts w:ascii="Times New Roman" w:cs="Times New Roman" w:eastAsia="Times New Roman" w:hAnsi="Times New Roman"/>
          <w:i w:val="1"/>
          <w:sz w:val="24"/>
          <w:szCs w:val="24"/>
          <w:rtl w:val="0"/>
        </w:rPr>
        <w:t xml:space="preserve">Différence et répétition</w:t>
      </w:r>
      <w:r w:rsidDel="00000000" w:rsidR="00000000" w:rsidRPr="00000000">
        <w:rPr>
          <w:rFonts w:ascii="Times New Roman" w:cs="Times New Roman" w:eastAsia="Times New Roman" w:hAnsi="Times New Roman"/>
          <w:sz w:val="24"/>
          <w:szCs w:val="24"/>
          <w:rtl w:val="0"/>
        </w:rPr>
        <w:t xml:space="preserve">. Presses Universitaires de France.</w:t>
        <w:br w:type="textWrapping"/>
        <w:t xml:space="preserve">[81] Weyl, H. (1949). </w:t>
      </w:r>
      <w:r w:rsidDel="00000000" w:rsidR="00000000" w:rsidRPr="00000000">
        <w:rPr>
          <w:rFonts w:ascii="Times New Roman" w:cs="Times New Roman" w:eastAsia="Times New Roman" w:hAnsi="Times New Roman"/>
          <w:i w:val="1"/>
          <w:sz w:val="24"/>
          <w:szCs w:val="24"/>
          <w:rtl w:val="0"/>
        </w:rPr>
        <w:t xml:space="preserve">Philosophy of Mathematics and Natural Science</w:t>
      </w:r>
      <w:r w:rsidDel="00000000" w:rsidR="00000000" w:rsidRPr="00000000">
        <w:rPr>
          <w:rFonts w:ascii="Times New Roman" w:cs="Times New Roman" w:eastAsia="Times New Roman" w:hAnsi="Times New Roman"/>
          <w:sz w:val="24"/>
          <w:szCs w:val="24"/>
          <w:rtl w:val="0"/>
        </w:rPr>
        <w:t xml:space="preserve">. Princeton University Press.</w:t>
        <w:br w:type="textWrapping"/>
        <w:t xml:space="preserve">[82] Russell, S., &amp; Norvig, P. (2010). </w:t>
      </w:r>
      <w:r w:rsidDel="00000000" w:rsidR="00000000" w:rsidRPr="00000000">
        <w:rPr>
          <w:rFonts w:ascii="Times New Roman" w:cs="Times New Roman" w:eastAsia="Times New Roman" w:hAnsi="Times New Roman"/>
          <w:i w:val="1"/>
          <w:sz w:val="24"/>
          <w:szCs w:val="24"/>
          <w:rtl w:val="0"/>
        </w:rPr>
        <w:t xml:space="preserve">Artificial Intelligence: A Modern Approach</w:t>
      </w:r>
      <w:r w:rsidDel="00000000" w:rsidR="00000000" w:rsidRPr="00000000">
        <w:rPr>
          <w:rFonts w:ascii="Times New Roman" w:cs="Times New Roman" w:eastAsia="Times New Roman" w:hAnsi="Times New Roman"/>
          <w:sz w:val="24"/>
          <w:szCs w:val="24"/>
          <w:rtl w:val="0"/>
        </w:rPr>
        <w:t xml:space="preserve">. Pearson.</w:t>
        <w:br w:type="textWrapping"/>
        <w:t xml:space="preserve">[83] Floridi, L. (2011). </w:t>
      </w:r>
      <w:r w:rsidDel="00000000" w:rsidR="00000000" w:rsidRPr="00000000">
        <w:rPr>
          <w:rFonts w:ascii="Times New Roman" w:cs="Times New Roman" w:eastAsia="Times New Roman" w:hAnsi="Times New Roman"/>
          <w:i w:val="1"/>
          <w:sz w:val="24"/>
          <w:szCs w:val="24"/>
          <w:rtl w:val="0"/>
        </w:rPr>
        <w:t xml:space="preserve">The Philosophy of Information</w:t>
      </w:r>
      <w:r w:rsidDel="00000000" w:rsidR="00000000" w:rsidRPr="00000000">
        <w:rPr>
          <w:rFonts w:ascii="Times New Roman" w:cs="Times New Roman" w:eastAsia="Times New Roman" w:hAnsi="Times New Roman"/>
          <w:sz w:val="24"/>
          <w:szCs w:val="24"/>
          <w:rtl w:val="0"/>
        </w:rPr>
        <w:t xml:space="preserve">. Oxford University Press.</w:t>
      </w:r>
    </w:p>
    <w:p w:rsidR="00000000" w:rsidDel="00000000" w:rsidP="00000000" w:rsidRDefault="00000000" w:rsidRPr="00000000" w14:paraId="000003D3">
      <w:pPr>
        <w:pStyle w:val="Heading3"/>
        <w:rPr/>
      </w:pPr>
      <w:r w:rsidDel="00000000" w:rsidR="00000000" w:rsidRPr="00000000">
        <w:rPr>
          <w:b w:val="0"/>
          <w:rtl w:val="0"/>
        </w:rPr>
        <w:t xml:space="preserve">3.20 Epilog: Die Zukunft funktionaler Bezugssysteme – Eine philosophische Ausblicksreflexion zur Rolle dieser Modelle in Wissenschaft, Gesellschaft und Technik</w:t>
      </w: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 Ende dieser theoretischen Rekonstruktion funktionaler Bezugssysteme stellt sich nicht nur die Frage, was diese Modelle über die Natur der Realität aussagen – sondern auch,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welche Rolle sie in der Zukunft der Wissenschaft, Gesellschaft und Technologie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spielen könnten. Diese abschließende Reflexion soll einen philosophischen Ausblick eröffnen: nicht im Sinne einer Prognose, sondern als kartografische Skizze epistemischer Möglichkeitsräume.</w:t>
      </w:r>
    </w:p>
    <w:p w:rsidR="00000000" w:rsidDel="00000000" w:rsidP="00000000" w:rsidRDefault="00000000" w:rsidRPr="00000000" w14:paraId="000003D5">
      <w:pPr>
        <w:pStyle w:val="Heading4"/>
        <w:rPr/>
      </w:pPr>
      <w:r w:rsidDel="00000000" w:rsidR="00000000" w:rsidRPr="00000000">
        <w:rPr>
          <w:b w:val="0"/>
          <w:rtl w:val="0"/>
        </w:rPr>
        <w:t xml:space="preserve">3.20.1 Wissenschaft: Vom Entdecken zum Entwerfen</w:t>
      </w: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Funktionale Bezugssysteme markieren eine Wende im wissenschaftlichen Selbstverständnis. Wo die klassische Wissenschaft auf die Entdeckung objektiver Tatsachen zielte, betonen funktionale Modelle die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aktive Konstruktion relationaler Ordnungen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Sie machen sichtbar:</w:t>
      </w:r>
    </w:p>
    <w:p w:rsidR="00000000" w:rsidDel="00000000" w:rsidP="00000000" w:rsidRDefault="00000000" w:rsidRPr="00000000" w14:paraId="000003D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dass Messungen nicht Abbildungen, sondern Zuweisungen sind,</w:t>
      </w:r>
    </w:p>
    <w:p w:rsidR="00000000" w:rsidDel="00000000" w:rsidP="00000000" w:rsidRDefault="00000000" w:rsidRPr="00000000" w14:paraId="000003D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dass Modelle keine Spiegel, sondern Strukturen möglicher Weltbezüge darstellen,</w:t>
      </w:r>
    </w:p>
    <w:p w:rsidR="00000000" w:rsidDel="00000000" w:rsidP="00000000" w:rsidRDefault="00000000" w:rsidRPr="00000000" w14:paraId="000003D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dass der Beobachter nicht außenstehender Zeuge, sondern mitgestaltender Teil des Systems ist.</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einer Zeit, in der die Physik an ihre konzeptuellen Grenzen stößt (Quantenverschränkung, Raumzeit-Singularitäten, Emergenz), bieten funktionale Bezugssysteme einen alternativen methodischen Horizont: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Weltbeschreibung als reflexive Modellbildung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als dynamische Relation zwischen Theorie, Wahrnehmung und Realität [76].</w:t>
      </w:r>
    </w:p>
    <w:p w:rsidR="00000000" w:rsidDel="00000000" w:rsidP="00000000" w:rsidRDefault="00000000" w:rsidRPr="00000000" w14:paraId="000003DB">
      <w:pPr>
        <w:pStyle w:val="Heading4"/>
        <w:rPr/>
      </w:pPr>
      <w:r w:rsidDel="00000000" w:rsidR="00000000" w:rsidRPr="00000000">
        <w:rPr>
          <w:b w:val="0"/>
          <w:rtl w:val="0"/>
        </w:rPr>
        <w:t xml:space="preserve">3.20.2 Gesellschaft: Relationale Ordnungen in sozialen Systemen</w:t>
      </w: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Auch jenseits der Naturwissenschaften gewinnt die Idee funktionaler Bezugssysteme an Bedeutung. Moderne Gesellschaften sind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hochgradig relational strukturiert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durch Netzwerke, dynamische Informationsflüsse, algorithmische Systeme. Begriffe wie „soziale Felder“, „Diskursräume“ oder „digitale Territorien“ bezeichnen keine physisch fixierten Gegebenheiten, sondern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konstruierte Strukturen funktionaler Relationen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diesem Sinn könnten funktionale Bezugssysteme zur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sozialtheoretischen Metapher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einer Welt werden, in der:</w:t>
      </w:r>
    </w:p>
    <w:p w:rsidR="00000000" w:rsidDel="00000000" w:rsidP="00000000" w:rsidRDefault="00000000" w:rsidRPr="00000000" w14:paraId="000003D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Bedeutung nicht festliegt, sondern zirkuliert,</w:t>
      </w:r>
    </w:p>
    <w:p w:rsidR="00000000" w:rsidDel="00000000" w:rsidP="00000000" w:rsidRDefault="00000000" w:rsidRPr="00000000" w14:paraId="000003D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Orte nicht existieren, sondern zugewiesen werden,</w:t>
      </w:r>
    </w:p>
    <w:p w:rsidR="00000000" w:rsidDel="00000000" w:rsidP="00000000" w:rsidRDefault="00000000" w:rsidRPr="00000000" w14:paraId="000003E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Identität nicht essentialistisch, sondern relational gedacht wird [77–79].</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Philosophie nach dem „post-metaphysischen Zeitalter“ verlangt Modelle, die nicht Wahrheit, sondern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Beziehbarkeit, Kontextualität und Emergenz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den Vordergrund stellen [78, 79]. Funktionale Bezugssysteme liefern hierfür eine präzise, aber offene Architektursprache.</w:t>
      </w:r>
    </w:p>
    <w:p w:rsidR="00000000" w:rsidDel="00000000" w:rsidP="00000000" w:rsidRDefault="00000000" w:rsidRPr="00000000" w14:paraId="000003E2">
      <w:pPr>
        <w:pStyle w:val="Heading4"/>
        <w:rPr/>
      </w:pPr>
      <w:r w:rsidDel="00000000" w:rsidR="00000000" w:rsidRPr="00000000">
        <w:rPr>
          <w:b w:val="0"/>
          <w:rtl w:val="0"/>
        </w:rPr>
        <w:t xml:space="preserve">3.20.3 Technik: Die strukturelle Welt der Maschinen</w:t>
      </w: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der Technik – insbesondere in KI, Robotik, Sensorik und Simulation – vollzieht sich längst ein stiller Paradigmenwechsel. Maschinen agieren nicht mehr durch harte Codierungen, sondern innerhalb funktionaler Felder, Entscheidungsräume und Zielwertzuweisungen. Konzepte wie:</w:t>
      </w:r>
    </w:p>
    <w:p w:rsidR="00000000" w:rsidDel="00000000" w:rsidP="00000000" w:rsidRDefault="00000000" w:rsidRPr="00000000" w14:paraId="000003E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adaptive Agenten</w:t>
      </w: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semantische Netze</w:t>
      </w:r>
      <w:r w:rsidDel="00000000" w:rsidR="00000000" w:rsidRPr="00000000">
        <w:rPr>
          <w:rtl w:val="0"/>
        </w:rPr>
      </w:r>
    </w:p>
    <w:p w:rsidR="00000000" w:rsidDel="00000000" w:rsidP="00000000" w:rsidRDefault="00000000" w:rsidRPr="00000000" w14:paraId="000003E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multiskalare Regelungssysteme</w:t>
      </w: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intentional modellierte Interaktion</w:t>
      </w: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verweisen auf eine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funktionale Ontologie technischer Systeme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Die Frage „Was ist?“ wird ersetzt durch: „Welche Funktion wird wann, wie und für wen aktiviert?“ [41, 82]</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dieser Welt werden funktionale Bezugssysteme zum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ethischen Betriebssystem der Technik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Sie bestimmen, wie Maschinen wahrnehmen, bewerten und handeln – und damit auch, wie sie Teil unserer sozialen, politischen und existenziellen Realität werden [83].</w:t>
      </w:r>
    </w:p>
    <w:p w:rsidR="00000000" w:rsidDel="00000000" w:rsidP="00000000" w:rsidRDefault="00000000" w:rsidRPr="00000000" w14:paraId="000003EA">
      <w:pPr>
        <w:pStyle w:val="Heading4"/>
        <w:rPr/>
      </w:pPr>
      <w:r w:rsidDel="00000000" w:rsidR="00000000" w:rsidRPr="00000000">
        <w:rPr>
          <w:b w:val="0"/>
          <w:rtl w:val="0"/>
        </w:rPr>
        <w:t xml:space="preserve">3.20.4 Philosophische Konsequenz: Struktur statt Substanz</w:t>
      </w: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 Übergang zur funktionalen Perspektive bedeutet einen Bruch mit substanzmetaphysischen Weltbildern. Die Welt ist nicht länger ein Ensemble von Dingen, sondern ein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Prozess relationaler Strukturierung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Damit gewinnt eine alte Idee neue Bedeutung:</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Ordnung der Welt ist nicht die Ordnung der Dinge, sondern die Ordnung der Relationen.“</w:t>
        <w:br w:type="textWrapping"/>
        <w:t xml:space="preserve">– in Anlehnung an Whitehead, Deleuze und Weyl [76, 80, 81]</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Funktionale Bezugssysteme bieten eine Sprache für diese Ordnung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nicht als Dogma, sondern als Denkform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offen für Emergenz, Kontingenz und Kritik.</w:t>
      </w:r>
    </w:p>
    <w:p w:rsidR="00000000" w:rsidDel="00000000" w:rsidP="00000000" w:rsidRDefault="00000000" w:rsidRPr="00000000" w14:paraId="000003EE">
      <w:pPr>
        <w:pStyle w:val="Heading4"/>
        <w:rPr/>
      </w:pPr>
      <w:r w:rsidDel="00000000" w:rsidR="00000000" w:rsidRPr="00000000">
        <w:rPr>
          <w:b w:val="0"/>
          <w:rtl w:val="0"/>
        </w:rPr>
        <w:t xml:space="preserve">3.20.5 Ausblick: Eine Ethik der Zuweisung</w:t>
      </w: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Übergang zu funktionalen Modellen liegt eine stille ethische Herausforderung: Wer strukturiert, trägt Verantwortung. Wer Zuweisungen trifft, prägt Weltbilder. Die Zukunft funktionaler Bezugssysteme wird sich daran entscheiden, ob es gelingt, diese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Verantwortung für Struktur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bewusst zu machen – in Forschung, Technik, Politik und Bildung.</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Denn am Ende zeigt sich: Jede funktionale Zuweisung ist nicht nur eine Aussage über die Welt – sondern auch ein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Vorschlag, wie diese Welt sein könnte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 Whitehead, A. N. (1929). </w:t>
      </w:r>
      <w:r w:rsidDel="00000000" w:rsidR="00000000" w:rsidRPr="00000000">
        <w:rPr>
          <w:rFonts w:ascii="Times New Roman" w:cs="Times New Roman" w:eastAsia="Times New Roman" w:hAnsi="Times New Roman"/>
          <w:i w:val="1"/>
          <w:sz w:val="24"/>
          <w:szCs w:val="24"/>
          <w:rtl w:val="0"/>
        </w:rPr>
        <w:t xml:space="preserve">Process and Reality</w:t>
      </w:r>
      <w:r w:rsidDel="00000000" w:rsidR="00000000" w:rsidRPr="00000000">
        <w:rPr>
          <w:rFonts w:ascii="Times New Roman" w:cs="Times New Roman" w:eastAsia="Times New Roman" w:hAnsi="Times New Roman"/>
          <w:sz w:val="24"/>
          <w:szCs w:val="24"/>
          <w:rtl w:val="0"/>
        </w:rPr>
        <w:t xml:space="preserve">. Free Press.</w:t>
        <w:br w:type="textWrapping"/>
        <w:t xml:space="preserve">[77] Sloterdijk, P. (2001). </w:t>
      </w:r>
      <w:r w:rsidDel="00000000" w:rsidR="00000000" w:rsidRPr="00000000">
        <w:rPr>
          <w:rFonts w:ascii="Times New Roman" w:cs="Times New Roman" w:eastAsia="Times New Roman" w:hAnsi="Times New Roman"/>
          <w:i w:val="1"/>
          <w:sz w:val="24"/>
          <w:szCs w:val="24"/>
          <w:rtl w:val="0"/>
        </w:rPr>
        <w:t xml:space="preserve">Sphären I: Blasen</w:t>
      </w:r>
      <w:r w:rsidDel="00000000" w:rsidR="00000000" w:rsidRPr="00000000">
        <w:rPr>
          <w:rFonts w:ascii="Times New Roman" w:cs="Times New Roman" w:eastAsia="Times New Roman" w:hAnsi="Times New Roman"/>
          <w:sz w:val="24"/>
          <w:szCs w:val="24"/>
          <w:rtl w:val="0"/>
        </w:rPr>
        <w:t xml:space="preserve">. Suhrkamp.</w:t>
        <w:br w:type="textWrapping"/>
        <w:t xml:space="preserve">[78] Habermas, J. (1988). </w:t>
      </w:r>
      <w:r w:rsidDel="00000000" w:rsidR="00000000" w:rsidRPr="00000000">
        <w:rPr>
          <w:rFonts w:ascii="Times New Roman" w:cs="Times New Roman" w:eastAsia="Times New Roman" w:hAnsi="Times New Roman"/>
          <w:i w:val="1"/>
          <w:sz w:val="24"/>
          <w:szCs w:val="24"/>
          <w:rtl w:val="0"/>
        </w:rPr>
        <w:t xml:space="preserve">Nachmetaphysisches Denken: Philosophische Aufsätze</w:t>
      </w:r>
      <w:r w:rsidDel="00000000" w:rsidR="00000000" w:rsidRPr="00000000">
        <w:rPr>
          <w:rFonts w:ascii="Times New Roman" w:cs="Times New Roman" w:eastAsia="Times New Roman" w:hAnsi="Times New Roman"/>
          <w:sz w:val="24"/>
          <w:szCs w:val="24"/>
          <w:rtl w:val="0"/>
        </w:rPr>
        <w:t xml:space="preserve">. Suhrkamp.</w:t>
        <w:br w:type="textWrapping"/>
        <w:t xml:space="preserve">[79] Luhmann, N. (1997). </w:t>
      </w:r>
      <w:r w:rsidDel="00000000" w:rsidR="00000000" w:rsidRPr="00000000">
        <w:rPr>
          <w:rFonts w:ascii="Times New Roman" w:cs="Times New Roman" w:eastAsia="Times New Roman" w:hAnsi="Times New Roman"/>
          <w:i w:val="1"/>
          <w:sz w:val="24"/>
          <w:szCs w:val="24"/>
          <w:rtl w:val="0"/>
        </w:rPr>
        <w:t xml:space="preserve">Die Gesellschaft der Gesellschaft</w:t>
      </w:r>
      <w:r w:rsidDel="00000000" w:rsidR="00000000" w:rsidRPr="00000000">
        <w:rPr>
          <w:rFonts w:ascii="Times New Roman" w:cs="Times New Roman" w:eastAsia="Times New Roman" w:hAnsi="Times New Roman"/>
          <w:sz w:val="24"/>
          <w:szCs w:val="24"/>
          <w:rtl w:val="0"/>
        </w:rPr>
        <w:t xml:space="preserve">. Suhrkamp.</w:t>
        <w:br w:type="textWrapping"/>
        <w:t xml:space="preserve">[80] Deleuze, G. (1968). </w:t>
      </w:r>
      <w:r w:rsidDel="00000000" w:rsidR="00000000" w:rsidRPr="00000000">
        <w:rPr>
          <w:rFonts w:ascii="Times New Roman" w:cs="Times New Roman" w:eastAsia="Times New Roman" w:hAnsi="Times New Roman"/>
          <w:i w:val="1"/>
          <w:sz w:val="24"/>
          <w:szCs w:val="24"/>
          <w:rtl w:val="0"/>
        </w:rPr>
        <w:t xml:space="preserve">Différence et répétition</w:t>
      </w:r>
      <w:r w:rsidDel="00000000" w:rsidR="00000000" w:rsidRPr="00000000">
        <w:rPr>
          <w:rFonts w:ascii="Times New Roman" w:cs="Times New Roman" w:eastAsia="Times New Roman" w:hAnsi="Times New Roman"/>
          <w:sz w:val="24"/>
          <w:szCs w:val="24"/>
          <w:rtl w:val="0"/>
        </w:rPr>
        <w:t xml:space="preserve">. Presses Universitaires de France.</w:t>
        <w:br w:type="textWrapping"/>
        <w:t xml:space="preserve">[81] Weyl, H. (1949). </w:t>
      </w:r>
      <w:r w:rsidDel="00000000" w:rsidR="00000000" w:rsidRPr="00000000">
        <w:rPr>
          <w:rFonts w:ascii="Times New Roman" w:cs="Times New Roman" w:eastAsia="Times New Roman" w:hAnsi="Times New Roman"/>
          <w:i w:val="1"/>
          <w:sz w:val="24"/>
          <w:szCs w:val="24"/>
          <w:rtl w:val="0"/>
        </w:rPr>
        <w:t xml:space="preserve">Philosophy of Mathematics and Natural Science</w:t>
      </w:r>
      <w:r w:rsidDel="00000000" w:rsidR="00000000" w:rsidRPr="00000000">
        <w:rPr>
          <w:rFonts w:ascii="Times New Roman" w:cs="Times New Roman" w:eastAsia="Times New Roman" w:hAnsi="Times New Roman"/>
          <w:sz w:val="24"/>
          <w:szCs w:val="24"/>
          <w:rtl w:val="0"/>
        </w:rPr>
        <w:t xml:space="preserve">. Princeton University Press.</w:t>
        <w:br w:type="textWrapping"/>
        <w:t xml:space="preserve">[82] Russell, S., &amp; Norvig, P. (2010). </w:t>
      </w:r>
      <w:r w:rsidDel="00000000" w:rsidR="00000000" w:rsidRPr="00000000">
        <w:rPr>
          <w:rFonts w:ascii="Times New Roman" w:cs="Times New Roman" w:eastAsia="Times New Roman" w:hAnsi="Times New Roman"/>
          <w:i w:val="1"/>
          <w:sz w:val="24"/>
          <w:szCs w:val="24"/>
          <w:rtl w:val="0"/>
        </w:rPr>
        <w:t xml:space="preserve">Artificial Intelligence: A Modern Approach</w:t>
      </w:r>
      <w:r w:rsidDel="00000000" w:rsidR="00000000" w:rsidRPr="00000000">
        <w:rPr>
          <w:rFonts w:ascii="Times New Roman" w:cs="Times New Roman" w:eastAsia="Times New Roman" w:hAnsi="Times New Roman"/>
          <w:sz w:val="24"/>
          <w:szCs w:val="24"/>
          <w:rtl w:val="0"/>
        </w:rPr>
        <w:t xml:space="preserve">. Pearson.</w:t>
        <w:br w:type="textWrapping"/>
        <w:t xml:space="preserve">[83] Floridi, L. (2011). </w:t>
      </w:r>
      <w:r w:rsidDel="00000000" w:rsidR="00000000" w:rsidRPr="00000000">
        <w:rPr>
          <w:rFonts w:ascii="Times New Roman" w:cs="Times New Roman" w:eastAsia="Times New Roman" w:hAnsi="Times New Roman"/>
          <w:i w:val="1"/>
          <w:sz w:val="24"/>
          <w:szCs w:val="24"/>
          <w:rtl w:val="0"/>
        </w:rPr>
        <w:t xml:space="preserve">The Philosophy of Information</w:t>
      </w:r>
      <w:r w:rsidDel="00000000" w:rsidR="00000000" w:rsidRPr="00000000">
        <w:rPr>
          <w:rFonts w:ascii="Times New Roman" w:cs="Times New Roman" w:eastAsia="Times New Roman" w:hAnsi="Times New Roman"/>
          <w:sz w:val="24"/>
          <w:szCs w:val="24"/>
          <w:rtl w:val="0"/>
        </w:rPr>
        <w:t xml:space="preserve">. Oxford University Press.</w:t>
      </w:r>
    </w:p>
    <w:p w:rsidR="00000000" w:rsidDel="00000000" w:rsidP="00000000" w:rsidRDefault="00000000" w:rsidRPr="00000000" w14:paraId="000003F2">
      <w:pPr>
        <w:pStyle w:val="Heading3"/>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0"/>
          <w:rtl w:val="0"/>
        </w:rPr>
        <w:t xml:space="preserve">Tabelle geplanter Abbildungen für Kapitel 3</w:t>
      </w:r>
      <w:r w:rsidDel="00000000" w:rsidR="00000000" w:rsidRPr="00000000">
        <w:rPr>
          <w:rtl w:val="0"/>
        </w:rPr>
      </w:r>
    </w:p>
    <w:tbl>
      <w:tblPr>
        <w:tblStyle w:val="Table15"/>
        <w:tblW w:w="9072.0" w:type="dxa"/>
        <w:jc w:val="left"/>
        <w:tblLayout w:type="fixed"/>
        <w:tblLook w:val="0400"/>
      </w:tblPr>
      <w:tblGrid>
        <w:gridCol w:w="949"/>
        <w:gridCol w:w="2127"/>
        <w:gridCol w:w="3086"/>
        <w:gridCol w:w="2910"/>
        <w:tblGridChange w:id="0">
          <w:tblGrid>
            <w:gridCol w:w="949"/>
            <w:gridCol w:w="2127"/>
            <w:gridCol w:w="3086"/>
            <w:gridCol w:w="2910"/>
          </w:tblGrid>
        </w:tblGridChange>
      </w:tblGrid>
      <w:tr>
        <w:trPr>
          <w:cantSplit w:val="0"/>
          <w:tblHeader w:val="1"/>
        </w:trPr>
        <w:tc>
          <w:tcPr>
            <w:vAlign w:val="center"/>
          </w:tcPr>
          <w:p w:rsidR="00000000" w:rsidDel="00000000" w:rsidP="00000000" w:rsidRDefault="00000000" w:rsidRPr="00000000" w14:paraId="000003F3">
            <w:pPr>
              <w:jc w:val="center"/>
              <w:rPr>
                <w:b w:val="1"/>
              </w:rPr>
            </w:pPr>
            <w:r w:rsidDel="00000000" w:rsidR="00000000" w:rsidRPr="00000000">
              <w:rPr>
                <w:b w:val="1"/>
                <w:rtl w:val="0"/>
              </w:rPr>
              <w:t xml:space="preserve">Abschnitt</w:t>
            </w:r>
          </w:p>
        </w:tc>
        <w:tc>
          <w:tcPr>
            <w:vAlign w:val="center"/>
          </w:tcPr>
          <w:p w:rsidR="00000000" w:rsidDel="00000000" w:rsidP="00000000" w:rsidRDefault="00000000" w:rsidRPr="00000000" w14:paraId="000003F4">
            <w:pPr>
              <w:jc w:val="center"/>
              <w:rPr>
                <w:b w:val="1"/>
              </w:rPr>
            </w:pPr>
            <w:r w:rsidDel="00000000" w:rsidR="00000000" w:rsidRPr="00000000">
              <w:rPr>
                <w:b w:val="1"/>
                <w:rtl w:val="0"/>
              </w:rPr>
              <w:t xml:space="preserve">Name der Abbildung</w:t>
            </w:r>
          </w:p>
        </w:tc>
        <w:tc>
          <w:tcPr>
            <w:vAlign w:val="center"/>
          </w:tcPr>
          <w:p w:rsidR="00000000" w:rsidDel="00000000" w:rsidP="00000000" w:rsidRDefault="00000000" w:rsidRPr="00000000" w14:paraId="000003F5">
            <w:pPr>
              <w:jc w:val="center"/>
              <w:rPr>
                <w:b w:val="1"/>
              </w:rPr>
            </w:pPr>
            <w:r w:rsidDel="00000000" w:rsidR="00000000" w:rsidRPr="00000000">
              <w:rPr>
                <w:b w:val="1"/>
                <w:rtl w:val="0"/>
              </w:rPr>
              <w:t xml:space="preserve">Beschreibung</w:t>
            </w:r>
          </w:p>
        </w:tc>
        <w:tc>
          <w:tcPr>
            <w:vAlign w:val="center"/>
          </w:tcPr>
          <w:p w:rsidR="00000000" w:rsidDel="00000000" w:rsidP="00000000" w:rsidRDefault="00000000" w:rsidRPr="00000000" w14:paraId="000003F6">
            <w:pPr>
              <w:jc w:val="center"/>
              <w:rPr>
                <w:b w:val="1"/>
              </w:rPr>
            </w:pPr>
            <w:r w:rsidDel="00000000" w:rsidR="00000000" w:rsidRPr="00000000">
              <w:rPr>
                <w:b w:val="1"/>
                <w:rtl w:val="0"/>
              </w:rPr>
              <w:t xml:space="preserve">Bemerkungen</w:t>
            </w:r>
          </w:p>
        </w:tc>
      </w:tr>
      <w:tr>
        <w:trPr>
          <w:cantSplit w:val="0"/>
          <w:tblHeader w:val="0"/>
        </w:trPr>
        <w:tc>
          <w:tcPr>
            <w:vAlign w:val="center"/>
          </w:tcPr>
          <w:p w:rsidR="00000000" w:rsidDel="00000000" w:rsidP="00000000" w:rsidRDefault="00000000" w:rsidRPr="00000000" w14:paraId="000003F7">
            <w:pPr>
              <w:rPr/>
            </w:pPr>
            <w:r w:rsidDel="00000000" w:rsidR="00000000" w:rsidRPr="00000000">
              <w:rPr>
                <w:rtl w:val="0"/>
              </w:rPr>
              <w:t xml:space="preserve">3.1</w:t>
            </w:r>
          </w:p>
        </w:tc>
        <w:tc>
          <w:tcPr>
            <w:vAlign w:val="center"/>
          </w:tcPr>
          <w:p w:rsidR="00000000" w:rsidDel="00000000" w:rsidP="00000000" w:rsidRDefault="00000000" w:rsidRPr="00000000" w14:paraId="000003F8">
            <w:pPr>
              <w:rPr/>
            </w:pPr>
            <w:r w:rsidDel="00000000" w:rsidR="00000000" w:rsidRPr="00000000">
              <w:rPr>
                <w:rtl w:val="0"/>
              </w:rPr>
              <w:t xml:space="preserve">Das Nichts als Ursprung</w:t>
            </w:r>
          </w:p>
        </w:tc>
        <w:tc>
          <w:tcPr>
            <w:vAlign w:val="center"/>
          </w:tcPr>
          <w:p w:rsidR="00000000" w:rsidDel="00000000" w:rsidP="00000000" w:rsidRDefault="00000000" w:rsidRPr="00000000" w14:paraId="000003F9">
            <w:pPr>
              <w:rPr/>
            </w:pPr>
            <w:r w:rsidDel="00000000" w:rsidR="00000000" w:rsidRPr="00000000">
              <w:rPr>
                <w:rtl w:val="0"/>
              </w:rPr>
              <w:t xml:space="preserve">Symbolische Darstellung der leeren Menge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als Ausgangspunkt aller Strukturbildung</w:t>
            </w:r>
          </w:p>
        </w:tc>
        <w:tc>
          <w:tcPr>
            <w:vAlign w:val="center"/>
          </w:tcPr>
          <w:p w:rsidR="00000000" w:rsidDel="00000000" w:rsidP="00000000" w:rsidRDefault="00000000" w:rsidRPr="00000000" w14:paraId="000003FA">
            <w:pPr>
              <w:rPr/>
            </w:pPr>
            <w:r w:rsidDel="00000000" w:rsidR="00000000" w:rsidRPr="00000000">
              <w:rPr>
                <w:rtl w:val="0"/>
              </w:rPr>
              <w:t xml:space="preserve">Ggf. Visualisierung mit Vakuum-Analogien, künstlerisch oder schematisch</w:t>
            </w:r>
          </w:p>
        </w:tc>
      </w:tr>
      <w:tr>
        <w:trPr>
          <w:cantSplit w:val="0"/>
          <w:tblHeader w:val="0"/>
        </w:trPr>
        <w:tc>
          <w:tcPr>
            <w:vAlign w:val="center"/>
          </w:tcPr>
          <w:p w:rsidR="00000000" w:rsidDel="00000000" w:rsidP="00000000" w:rsidRDefault="00000000" w:rsidRPr="00000000" w14:paraId="000003FB">
            <w:pPr>
              <w:rPr/>
            </w:pPr>
            <w:r w:rsidDel="00000000" w:rsidR="00000000" w:rsidRPr="00000000">
              <w:rPr>
                <w:rtl w:val="0"/>
              </w:rPr>
              <w:t xml:space="preserve">3.2</w:t>
            </w:r>
          </w:p>
        </w:tc>
        <w:tc>
          <w:tcPr>
            <w:vAlign w:val="center"/>
          </w:tcPr>
          <w:p w:rsidR="00000000" w:rsidDel="00000000" w:rsidP="00000000" w:rsidRDefault="00000000" w:rsidRPr="00000000" w14:paraId="000003FC">
            <w:pPr>
              <w:rPr/>
            </w:pPr>
            <w:r w:rsidDel="00000000" w:rsidR="00000000" w:rsidRPr="00000000">
              <w:rPr>
                <w:rtl w:val="0"/>
              </w:rPr>
              <w:t xml:space="preserve">Der Initialpunkt</w:t>
            </w:r>
          </w:p>
        </w:tc>
        <w:tc>
          <w:tcPr>
            <w:vAlign w:val="center"/>
          </w:tcPr>
          <w:p w:rsidR="00000000" w:rsidDel="00000000" w:rsidP="00000000" w:rsidRDefault="00000000" w:rsidRPr="00000000" w14:paraId="000003FD">
            <w:pPr>
              <w:rPr/>
            </w:pPr>
            <w:r w:rsidDel="00000000" w:rsidR="00000000" w:rsidRPr="00000000">
              <w:rPr>
                <w:rtl w:val="0"/>
              </w:rPr>
              <w:t xml:space="preserve">Ein einzelner Punkt in einem leeren Raum mit Markierung „I“</w:t>
            </w:r>
          </w:p>
        </w:tc>
        <w:tc>
          <w:tcPr>
            <w:vAlign w:val="center"/>
          </w:tcPr>
          <w:p w:rsidR="00000000" w:rsidDel="00000000" w:rsidP="00000000" w:rsidRDefault="00000000" w:rsidRPr="00000000" w14:paraId="000003FE">
            <w:pPr>
              <w:rPr/>
            </w:pPr>
            <w:r w:rsidDel="00000000" w:rsidR="00000000" w:rsidRPr="00000000">
              <w:rPr>
                <w:rtl w:val="0"/>
              </w:rPr>
              <w:t xml:space="preserve">Als formale Trägereinheit oder Platzhalter ohne Eigenschaften</w:t>
            </w:r>
          </w:p>
        </w:tc>
      </w:tr>
      <w:tr>
        <w:trPr>
          <w:cantSplit w:val="0"/>
          <w:tblHeader w:val="0"/>
        </w:trPr>
        <w:tc>
          <w:tcPr>
            <w:vAlign w:val="center"/>
          </w:tcPr>
          <w:p w:rsidR="00000000" w:rsidDel="00000000" w:rsidP="00000000" w:rsidRDefault="00000000" w:rsidRPr="00000000" w14:paraId="000003FF">
            <w:pPr>
              <w:rPr/>
            </w:pPr>
            <w:r w:rsidDel="00000000" w:rsidR="00000000" w:rsidRPr="00000000">
              <w:rPr>
                <w:rtl w:val="0"/>
              </w:rPr>
              <w:t xml:space="preserve">3.3</w:t>
            </w:r>
          </w:p>
        </w:tc>
        <w:tc>
          <w:tcPr>
            <w:vAlign w:val="center"/>
          </w:tcPr>
          <w:p w:rsidR="00000000" w:rsidDel="00000000" w:rsidP="00000000" w:rsidRDefault="00000000" w:rsidRPr="00000000" w14:paraId="00000400">
            <w:pPr>
              <w:rPr/>
            </w:pPr>
            <w:r w:rsidDel="00000000" w:rsidR="00000000" w:rsidRPr="00000000">
              <w:rPr>
                <w:rtl w:val="0"/>
              </w:rPr>
              <w:t xml:space="preserve">Funktionales Bezugspunktfeld MU</w:t>
            </w:r>
          </w:p>
        </w:tc>
        <w:tc>
          <w:tcPr>
            <w:vAlign w:val="center"/>
          </w:tcPr>
          <w:p w:rsidR="00000000" w:rsidDel="00000000" w:rsidP="00000000" w:rsidRDefault="00000000" w:rsidRPr="00000000" w14:paraId="00000401">
            <w:pPr>
              <w:rPr/>
            </w:pPr>
            <w:r w:rsidDel="00000000" w:rsidR="00000000" w:rsidRPr="00000000">
              <w:rPr>
                <w:rtl w:val="0"/>
              </w:rPr>
              <w:t xml:space="preserve">Gitterstruktur aus abstrakten Punkten {U₁, U₂, ..., Uₙ} ohne Koordinaten</w:t>
            </w:r>
          </w:p>
        </w:tc>
        <w:tc>
          <w:tcPr>
            <w:vAlign w:val="center"/>
          </w:tcPr>
          <w:p w:rsidR="00000000" w:rsidDel="00000000" w:rsidP="00000000" w:rsidRDefault="00000000" w:rsidRPr="00000000" w14:paraId="00000402">
            <w:pPr>
              <w:rPr/>
            </w:pPr>
            <w:r w:rsidDel="00000000" w:rsidR="00000000" w:rsidRPr="00000000">
              <w:rPr>
                <w:rtl w:val="0"/>
              </w:rPr>
              <w:t xml:space="preserve">Dynamische Struktur; evtl. Pfeile zu Funktionen</w:t>
            </w:r>
          </w:p>
        </w:tc>
      </w:tr>
      <w:tr>
        <w:trPr>
          <w:cantSplit w:val="0"/>
          <w:tblHeader w:val="0"/>
        </w:trPr>
        <w:tc>
          <w:tcPr>
            <w:vAlign w:val="center"/>
          </w:tcPr>
          <w:p w:rsidR="00000000" w:rsidDel="00000000" w:rsidP="00000000" w:rsidRDefault="00000000" w:rsidRPr="00000000" w14:paraId="00000403">
            <w:pPr>
              <w:rPr/>
            </w:pPr>
            <w:r w:rsidDel="00000000" w:rsidR="00000000" w:rsidRPr="00000000">
              <w:rPr>
                <w:rtl w:val="0"/>
              </w:rPr>
              <w:t xml:space="preserve">3.4</w:t>
            </w:r>
          </w:p>
        </w:tc>
        <w:tc>
          <w:tcPr>
            <w:vAlign w:val="center"/>
          </w:tcPr>
          <w:p w:rsidR="00000000" w:rsidDel="00000000" w:rsidP="00000000" w:rsidRDefault="00000000" w:rsidRPr="00000000" w14:paraId="00000404">
            <w:pPr>
              <w:rPr/>
            </w:pPr>
            <w:r w:rsidDel="00000000" w:rsidR="00000000" w:rsidRPr="00000000">
              <w:rPr>
                <w:rtl w:val="0"/>
              </w:rPr>
              <w:t xml:space="preserve">Raumfunktionen x(U), y(U), z(U)</w:t>
            </w:r>
          </w:p>
        </w:tc>
        <w:tc>
          <w:tcPr>
            <w:vAlign w:val="center"/>
          </w:tcPr>
          <w:p w:rsidR="00000000" w:rsidDel="00000000" w:rsidP="00000000" w:rsidRDefault="00000000" w:rsidRPr="00000000" w14:paraId="00000405">
            <w:pPr>
              <w:rPr/>
            </w:pPr>
            <w:r w:rsidDel="00000000" w:rsidR="00000000" w:rsidRPr="00000000">
              <w:rPr>
                <w:rtl w:val="0"/>
              </w:rPr>
              <w:t xml:space="preserve">Abbildung eines Punkts U mit zugewiesenen Koordinatenwerten</w:t>
            </w:r>
          </w:p>
        </w:tc>
        <w:tc>
          <w:tcPr>
            <w:vAlign w:val="center"/>
          </w:tcPr>
          <w:p w:rsidR="00000000" w:rsidDel="00000000" w:rsidP="00000000" w:rsidRDefault="00000000" w:rsidRPr="00000000" w14:paraId="00000406">
            <w:pPr>
              <w:rPr/>
            </w:pPr>
            <w:r w:rsidDel="00000000" w:rsidR="00000000" w:rsidRPr="00000000">
              <w:rPr>
                <w:rtl w:val="0"/>
              </w:rPr>
              <w:t xml:space="preserve">Mathematisches Funktionsdiagramm</w:t>
            </w:r>
          </w:p>
        </w:tc>
      </w:tr>
      <w:tr>
        <w:trPr>
          <w:cantSplit w:val="0"/>
          <w:tblHeader w:val="0"/>
        </w:trPr>
        <w:tc>
          <w:tcPr>
            <w:vAlign w:val="center"/>
          </w:tcPr>
          <w:p w:rsidR="00000000" w:rsidDel="00000000" w:rsidP="00000000" w:rsidRDefault="00000000" w:rsidRPr="00000000" w14:paraId="00000407">
            <w:pPr>
              <w:rPr/>
            </w:pPr>
            <w:r w:rsidDel="00000000" w:rsidR="00000000" w:rsidRPr="00000000">
              <w:rPr>
                <w:rtl w:val="0"/>
              </w:rPr>
              <w:t xml:space="preserve">3.5</w:t>
            </w:r>
          </w:p>
        </w:tc>
        <w:tc>
          <w:tcPr>
            <w:vAlign w:val="center"/>
          </w:tcPr>
          <w:p w:rsidR="00000000" w:rsidDel="00000000" w:rsidP="00000000" w:rsidRDefault="00000000" w:rsidRPr="00000000" w14:paraId="00000408">
            <w:pPr>
              <w:rPr/>
            </w:pPr>
            <w:r w:rsidDel="00000000" w:rsidR="00000000" w:rsidRPr="00000000">
              <w:rPr>
                <w:rtl w:val="0"/>
              </w:rPr>
              <w:t xml:space="preserve">Brane-Funktion h(x, y, z)</w:t>
            </w:r>
          </w:p>
        </w:tc>
        <w:tc>
          <w:tcPr>
            <w:vAlign w:val="center"/>
          </w:tcPr>
          <w:p w:rsidR="00000000" w:rsidDel="00000000" w:rsidP="00000000" w:rsidRDefault="00000000" w:rsidRPr="00000000" w14:paraId="00000409">
            <w:pPr>
              <w:rPr/>
            </w:pPr>
            <w:r w:rsidDel="00000000" w:rsidR="00000000" w:rsidRPr="00000000">
              <w:rPr>
                <w:rtl w:val="0"/>
              </w:rPr>
              <w:t xml:space="preserve">Skalarfeld auf R³ – Höhenlinien oder Farbverlauf je nach h(x, y, z)</w:t>
            </w:r>
          </w:p>
        </w:tc>
        <w:tc>
          <w:tcPr>
            <w:vAlign w:val="center"/>
          </w:tcPr>
          <w:p w:rsidR="00000000" w:rsidDel="00000000" w:rsidP="00000000" w:rsidRDefault="00000000" w:rsidRPr="00000000" w14:paraId="0000040A">
            <w:pPr>
              <w:rPr/>
            </w:pPr>
            <w:r w:rsidDel="00000000" w:rsidR="00000000" w:rsidRPr="00000000">
              <w:rPr>
                <w:rtl w:val="0"/>
              </w:rPr>
              <w:t xml:space="preserve">Alternative: 3D-Plot mit Farbintensität</w:t>
            </w:r>
          </w:p>
        </w:tc>
      </w:tr>
      <w:tr>
        <w:trPr>
          <w:cantSplit w:val="0"/>
          <w:tblHeader w:val="0"/>
        </w:trPr>
        <w:tc>
          <w:tcPr>
            <w:vAlign w:val="center"/>
          </w:tcPr>
          <w:p w:rsidR="00000000" w:rsidDel="00000000" w:rsidP="00000000" w:rsidRDefault="00000000" w:rsidRPr="00000000" w14:paraId="0000040B">
            <w:pPr>
              <w:rPr/>
            </w:pPr>
            <w:r w:rsidDel="00000000" w:rsidR="00000000" w:rsidRPr="00000000">
              <w:rPr>
                <w:rtl w:val="0"/>
              </w:rPr>
              <w:t xml:space="preserve">3.6</w:t>
            </w:r>
          </w:p>
        </w:tc>
        <w:tc>
          <w:tcPr>
            <w:vAlign w:val="center"/>
          </w:tcPr>
          <w:p w:rsidR="00000000" w:rsidDel="00000000" w:rsidP="00000000" w:rsidRDefault="00000000" w:rsidRPr="00000000" w14:paraId="0000040C">
            <w:pPr>
              <w:rPr/>
            </w:pPr>
            <w:r w:rsidDel="00000000" w:rsidR="00000000" w:rsidRPr="00000000">
              <w:rPr>
                <w:rtl w:val="0"/>
              </w:rPr>
              <w:t xml:space="preserve">Abgeleitete Metrikstruktur</w:t>
            </w:r>
          </w:p>
        </w:tc>
        <w:tc>
          <w:tcPr>
            <w:vAlign w:val="center"/>
          </w:tcPr>
          <w:p w:rsidR="00000000" w:rsidDel="00000000" w:rsidP="00000000" w:rsidRDefault="00000000" w:rsidRPr="00000000" w14:paraId="0000040D">
            <w:pPr>
              <w:rPr/>
            </w:pPr>
            <w:r w:rsidDel="00000000" w:rsidR="00000000" w:rsidRPr="00000000">
              <w:rPr>
                <w:rtl w:val="0"/>
              </w:rPr>
              <w:t xml:space="preserve">Darstellung von Raumkrümmung in Abhängigkeit von h(x, y, z)</w:t>
            </w:r>
          </w:p>
        </w:tc>
        <w:tc>
          <w:tcPr>
            <w:vAlign w:val="center"/>
          </w:tcPr>
          <w:p w:rsidR="00000000" w:rsidDel="00000000" w:rsidP="00000000" w:rsidRDefault="00000000" w:rsidRPr="00000000" w14:paraId="0000040E">
            <w:pPr>
              <w:rPr/>
            </w:pPr>
            <w:r w:rsidDel="00000000" w:rsidR="00000000" w:rsidRPr="00000000">
              <w:rPr>
                <w:rtl w:val="0"/>
              </w:rPr>
              <w:t xml:space="preserve">Vergleich flacher vs. gekrümmter Raum in 2D</w:t>
            </w:r>
          </w:p>
        </w:tc>
      </w:tr>
      <w:tr>
        <w:trPr>
          <w:cantSplit w:val="0"/>
          <w:tblHeader w:val="0"/>
        </w:trPr>
        <w:tc>
          <w:tcPr>
            <w:vAlign w:val="center"/>
          </w:tcPr>
          <w:p w:rsidR="00000000" w:rsidDel="00000000" w:rsidP="00000000" w:rsidRDefault="00000000" w:rsidRPr="00000000" w14:paraId="0000040F">
            <w:pPr>
              <w:rPr/>
            </w:pPr>
            <w:r w:rsidDel="00000000" w:rsidR="00000000" w:rsidRPr="00000000">
              <w:rPr>
                <w:rtl w:val="0"/>
              </w:rPr>
              <w:t xml:space="preserve">3.7</w:t>
            </w:r>
          </w:p>
        </w:tc>
        <w:tc>
          <w:tcPr>
            <w:vAlign w:val="center"/>
          </w:tcPr>
          <w:p w:rsidR="00000000" w:rsidDel="00000000" w:rsidP="00000000" w:rsidRDefault="00000000" w:rsidRPr="00000000" w14:paraId="00000410">
            <w:pPr>
              <w:rPr/>
            </w:pPr>
            <w:r w:rsidDel="00000000" w:rsidR="00000000" w:rsidRPr="00000000">
              <w:rPr>
                <w:rtl w:val="0"/>
              </w:rPr>
              <w:t xml:space="preserve">Funktionale Dynamik</w:t>
            </w:r>
          </w:p>
        </w:tc>
        <w:tc>
          <w:tcPr>
            <w:vAlign w:val="center"/>
          </w:tcPr>
          <w:p w:rsidR="00000000" w:rsidDel="00000000" w:rsidP="00000000" w:rsidRDefault="00000000" w:rsidRPr="00000000" w14:paraId="00000411">
            <w:pPr>
              <w:rPr/>
            </w:pPr>
            <w:r w:rsidDel="00000000" w:rsidR="00000000" w:rsidRPr="00000000">
              <w:rPr>
                <w:rtl w:val="0"/>
              </w:rPr>
              <w:t xml:space="preserve">Vektorfeld auf Brane-Struktur: Gradientlinien der Bewegung durch h(x)</w:t>
            </w:r>
          </w:p>
        </w:tc>
        <w:tc>
          <w:tcPr>
            <w:vAlign w:val="center"/>
          </w:tcPr>
          <w:p w:rsidR="00000000" w:rsidDel="00000000" w:rsidP="00000000" w:rsidRDefault="00000000" w:rsidRPr="00000000" w14:paraId="00000412">
            <w:pPr>
              <w:rPr/>
            </w:pPr>
            <w:r w:rsidDel="00000000" w:rsidR="00000000" w:rsidRPr="00000000">
              <w:rPr>
                <w:rtl w:val="0"/>
              </w:rPr>
              <w:t xml:space="preserve">Integration mit Lagrange-/Hamiltonstruktur möglich</w:t>
            </w:r>
          </w:p>
        </w:tc>
      </w:tr>
      <w:tr>
        <w:trPr>
          <w:cantSplit w:val="0"/>
          <w:tblHeader w:val="0"/>
        </w:trPr>
        <w:tc>
          <w:tcPr>
            <w:vAlign w:val="center"/>
          </w:tcPr>
          <w:p w:rsidR="00000000" w:rsidDel="00000000" w:rsidP="00000000" w:rsidRDefault="00000000" w:rsidRPr="00000000" w14:paraId="00000413">
            <w:pPr>
              <w:rPr/>
            </w:pPr>
            <w:r w:rsidDel="00000000" w:rsidR="00000000" w:rsidRPr="00000000">
              <w:rPr>
                <w:rtl w:val="0"/>
              </w:rPr>
              <w:t xml:space="preserve">3.8</w:t>
            </w:r>
          </w:p>
        </w:tc>
        <w:tc>
          <w:tcPr>
            <w:vAlign w:val="center"/>
          </w:tcPr>
          <w:p w:rsidR="00000000" w:rsidDel="00000000" w:rsidP="00000000" w:rsidRDefault="00000000" w:rsidRPr="00000000" w14:paraId="00000414">
            <w:pPr>
              <w:rPr/>
            </w:pPr>
            <w:r w:rsidDel="00000000" w:rsidR="00000000" w:rsidRPr="00000000">
              <w:rPr>
                <w:rtl w:val="0"/>
              </w:rPr>
              <w:t xml:space="preserve">Feld-Funktionen</w:t>
            </w:r>
          </w:p>
        </w:tc>
        <w:tc>
          <w:tcPr>
            <w:vAlign w:val="center"/>
          </w:tcPr>
          <w:p w:rsidR="00000000" w:rsidDel="00000000" w:rsidP="00000000" w:rsidRDefault="00000000" w:rsidRPr="00000000" w14:paraId="00000415">
            <w:pPr>
              <w:rPr/>
            </w:pPr>
            <w:r w:rsidDel="00000000" w:rsidR="00000000" w:rsidRPr="00000000">
              <w:rPr>
                <w:rtl w:val="0"/>
              </w:rPr>
              <w:t xml:space="preserve">Verschiedene Feldtypen (Skalar, Vektor, Tensor) mit Wertzuweisung an Raumzeitpunkte</w:t>
            </w:r>
          </w:p>
        </w:tc>
        <w:tc>
          <w:tcPr>
            <w:vAlign w:val="center"/>
          </w:tcPr>
          <w:p w:rsidR="00000000" w:rsidDel="00000000" w:rsidP="00000000" w:rsidRDefault="00000000" w:rsidRPr="00000000" w14:paraId="00000416">
            <w:pPr>
              <w:rPr/>
            </w:pPr>
            <w:r w:rsidDel="00000000" w:rsidR="00000000" w:rsidRPr="00000000">
              <w:rPr>
                <w:rtl w:val="0"/>
              </w:rPr>
              <w:t xml:space="preserve">Ggf. exemplarisch: elektromagnetisches Feld</w:t>
            </w:r>
          </w:p>
        </w:tc>
      </w:tr>
      <w:tr>
        <w:trPr>
          <w:cantSplit w:val="0"/>
          <w:tblHeader w:val="0"/>
        </w:trPr>
        <w:tc>
          <w:tcPr>
            <w:vAlign w:val="center"/>
          </w:tcPr>
          <w:p w:rsidR="00000000" w:rsidDel="00000000" w:rsidP="00000000" w:rsidRDefault="00000000" w:rsidRPr="00000000" w14:paraId="00000417">
            <w:pPr>
              <w:rPr/>
            </w:pPr>
            <w:r w:rsidDel="00000000" w:rsidR="00000000" w:rsidRPr="00000000">
              <w:rPr>
                <w:rtl w:val="0"/>
              </w:rPr>
              <w:t xml:space="preserve">3.9</w:t>
            </w:r>
          </w:p>
        </w:tc>
        <w:tc>
          <w:tcPr>
            <w:vAlign w:val="center"/>
          </w:tcPr>
          <w:p w:rsidR="00000000" w:rsidDel="00000000" w:rsidP="00000000" w:rsidRDefault="00000000" w:rsidRPr="00000000" w14:paraId="00000418">
            <w:pPr>
              <w:rPr/>
            </w:pPr>
            <w:r w:rsidDel="00000000" w:rsidR="00000000" w:rsidRPr="00000000">
              <w:rPr>
                <w:rtl w:val="0"/>
              </w:rPr>
              <w:t xml:space="preserve">Akteur-Funktion A(Ψ, x, y, z, t)</w:t>
            </w:r>
          </w:p>
        </w:tc>
        <w:tc>
          <w:tcPr>
            <w:vAlign w:val="center"/>
          </w:tcPr>
          <w:p w:rsidR="00000000" w:rsidDel="00000000" w:rsidP="00000000" w:rsidRDefault="00000000" w:rsidRPr="00000000" w14:paraId="00000419">
            <w:pPr>
              <w:rPr/>
            </w:pPr>
            <w:r w:rsidDel="00000000" w:rsidR="00000000" w:rsidRPr="00000000">
              <w:rPr>
                <w:rtl w:val="0"/>
              </w:rPr>
              <w:t xml:space="preserve">Funktionsschema eines intentionalen Agenten, Entscheidungsbaum oder neuronales Netz</w:t>
            </w:r>
          </w:p>
        </w:tc>
        <w:tc>
          <w:tcPr>
            <w:vAlign w:val="center"/>
          </w:tcPr>
          <w:p w:rsidR="00000000" w:rsidDel="00000000" w:rsidP="00000000" w:rsidRDefault="00000000" w:rsidRPr="00000000" w14:paraId="0000041A">
            <w:pPr>
              <w:rPr/>
            </w:pPr>
            <w:r w:rsidDel="00000000" w:rsidR="00000000" w:rsidRPr="00000000">
              <w:rPr>
                <w:rtl w:val="0"/>
              </w:rPr>
              <w:t xml:space="preserve">Möglichkeit: Blockdiagramm oder Input-Output-Mapping</w:t>
            </w:r>
          </w:p>
        </w:tc>
      </w:tr>
      <w:tr>
        <w:trPr>
          <w:cantSplit w:val="0"/>
          <w:tblHeader w:val="0"/>
        </w:trPr>
        <w:tc>
          <w:tcPr>
            <w:vAlign w:val="center"/>
          </w:tcPr>
          <w:p w:rsidR="00000000" w:rsidDel="00000000" w:rsidP="00000000" w:rsidRDefault="00000000" w:rsidRPr="00000000" w14:paraId="0000041B">
            <w:pPr>
              <w:rPr/>
            </w:pPr>
            <w:r w:rsidDel="00000000" w:rsidR="00000000" w:rsidRPr="00000000">
              <w:rPr>
                <w:rtl w:val="0"/>
              </w:rPr>
              <w:t xml:space="preserve">3.18</w:t>
            </w:r>
          </w:p>
        </w:tc>
        <w:tc>
          <w:tcPr>
            <w:vAlign w:val="center"/>
          </w:tcPr>
          <w:p w:rsidR="00000000" w:rsidDel="00000000" w:rsidP="00000000" w:rsidRDefault="00000000" w:rsidRPr="00000000" w14:paraId="0000041C">
            <w:pPr>
              <w:rPr/>
            </w:pPr>
            <w:r w:rsidDel="00000000" w:rsidR="00000000" w:rsidRPr="00000000">
              <w:rPr>
                <w:rtl w:val="0"/>
              </w:rPr>
              <w:t xml:space="preserve">Methodischer Rahmen funktionaler Systeme</w:t>
            </w:r>
          </w:p>
        </w:tc>
        <w:tc>
          <w:tcPr>
            <w:vAlign w:val="center"/>
          </w:tcPr>
          <w:p w:rsidR="00000000" w:rsidDel="00000000" w:rsidP="00000000" w:rsidRDefault="00000000" w:rsidRPr="00000000" w14:paraId="0000041D">
            <w:pPr>
              <w:rPr/>
            </w:pPr>
            <w:r w:rsidDel="00000000" w:rsidR="00000000" w:rsidRPr="00000000">
              <w:rPr>
                <w:rtl w:val="0"/>
              </w:rPr>
              <w:t xml:space="preserve">Schematische Übersicht: Simulation – Beobachter – Modell – Funktionales Feld</w:t>
            </w:r>
          </w:p>
        </w:tc>
        <w:tc>
          <w:tcPr>
            <w:vAlign w:val="center"/>
          </w:tcPr>
          <w:p w:rsidR="00000000" w:rsidDel="00000000" w:rsidP="00000000" w:rsidRDefault="00000000" w:rsidRPr="00000000" w14:paraId="0000041E">
            <w:pPr>
              <w:rPr/>
            </w:pPr>
            <w:r w:rsidDel="00000000" w:rsidR="00000000" w:rsidRPr="00000000">
              <w:rPr>
                <w:rtl w:val="0"/>
              </w:rPr>
              <w:t xml:space="preserve">Ideal als Zirkeldiagramm oder iterativer Zyklus</w:t>
            </w:r>
          </w:p>
        </w:tc>
      </w:tr>
      <w:tr>
        <w:trPr>
          <w:cantSplit w:val="0"/>
          <w:tblHeader w:val="0"/>
        </w:trPr>
        <w:tc>
          <w:tcPr>
            <w:vAlign w:val="center"/>
          </w:tcPr>
          <w:p w:rsidR="00000000" w:rsidDel="00000000" w:rsidP="00000000" w:rsidRDefault="00000000" w:rsidRPr="00000000" w14:paraId="0000041F">
            <w:pPr>
              <w:rPr/>
            </w:pPr>
            <w:r w:rsidDel="00000000" w:rsidR="00000000" w:rsidRPr="00000000">
              <w:rPr>
                <w:rtl w:val="0"/>
              </w:rPr>
              <w:t xml:space="preserve">3.19</w:t>
            </w:r>
          </w:p>
        </w:tc>
        <w:tc>
          <w:tcPr>
            <w:vAlign w:val="center"/>
          </w:tcPr>
          <w:p w:rsidR="00000000" w:rsidDel="00000000" w:rsidP="00000000" w:rsidRDefault="00000000" w:rsidRPr="00000000" w14:paraId="00000420">
            <w:pPr>
              <w:rPr/>
            </w:pPr>
            <w:r w:rsidDel="00000000" w:rsidR="00000000" w:rsidRPr="00000000">
              <w:rPr>
                <w:rtl w:val="0"/>
              </w:rPr>
              <w:t xml:space="preserve">Ethik in funktionalen Bezugssystemen</w:t>
            </w:r>
          </w:p>
        </w:tc>
        <w:tc>
          <w:tcPr>
            <w:vAlign w:val="center"/>
          </w:tcPr>
          <w:p w:rsidR="00000000" w:rsidDel="00000000" w:rsidP="00000000" w:rsidRDefault="00000000" w:rsidRPr="00000000" w14:paraId="00000421">
            <w:pPr>
              <w:rPr/>
            </w:pPr>
            <w:r w:rsidDel="00000000" w:rsidR="00000000" w:rsidRPr="00000000">
              <w:rPr>
                <w:rtl w:val="0"/>
              </w:rPr>
              <w:t xml:space="preserve">Matrix mit Handlungsoptionen &amp; ethischen Constraints</w:t>
            </w:r>
          </w:p>
        </w:tc>
        <w:tc>
          <w:tcPr>
            <w:vAlign w:val="center"/>
          </w:tcPr>
          <w:p w:rsidR="00000000" w:rsidDel="00000000" w:rsidP="00000000" w:rsidRDefault="00000000" w:rsidRPr="00000000" w14:paraId="00000422">
            <w:pPr>
              <w:rPr/>
            </w:pPr>
            <w:r w:rsidDel="00000000" w:rsidR="00000000" w:rsidRPr="00000000">
              <w:rPr>
                <w:rtl w:val="0"/>
              </w:rPr>
              <w:t xml:space="preserve">Symbolisch: Kreuztabelle mit Zielkonflikten</w:t>
            </w:r>
          </w:p>
        </w:tc>
      </w:tr>
      <w:tr>
        <w:trPr>
          <w:cantSplit w:val="0"/>
          <w:tblHeader w:val="0"/>
        </w:trPr>
        <w:tc>
          <w:tcPr>
            <w:vAlign w:val="center"/>
          </w:tcPr>
          <w:p w:rsidR="00000000" w:rsidDel="00000000" w:rsidP="00000000" w:rsidRDefault="00000000" w:rsidRPr="00000000" w14:paraId="00000423">
            <w:pPr>
              <w:rPr/>
            </w:pPr>
            <w:r w:rsidDel="00000000" w:rsidR="00000000" w:rsidRPr="00000000">
              <w:rPr>
                <w:rtl w:val="0"/>
              </w:rPr>
              <w:t xml:space="preserve">3.20</w:t>
            </w:r>
          </w:p>
        </w:tc>
        <w:tc>
          <w:tcPr>
            <w:vAlign w:val="center"/>
          </w:tcPr>
          <w:p w:rsidR="00000000" w:rsidDel="00000000" w:rsidP="00000000" w:rsidRDefault="00000000" w:rsidRPr="00000000" w14:paraId="00000424">
            <w:pPr>
              <w:rPr/>
            </w:pPr>
            <w:r w:rsidDel="00000000" w:rsidR="00000000" w:rsidRPr="00000000">
              <w:rPr>
                <w:rtl w:val="0"/>
              </w:rPr>
              <w:t xml:space="preserve">Strukturmodell der Zukunft funktionaler Systeme</w:t>
            </w:r>
          </w:p>
        </w:tc>
        <w:tc>
          <w:tcPr>
            <w:vAlign w:val="center"/>
          </w:tcPr>
          <w:p w:rsidR="00000000" w:rsidDel="00000000" w:rsidP="00000000" w:rsidRDefault="00000000" w:rsidRPr="00000000" w14:paraId="00000425">
            <w:pPr>
              <w:rPr/>
            </w:pPr>
            <w:r w:rsidDel="00000000" w:rsidR="00000000" w:rsidRPr="00000000">
              <w:rPr>
                <w:rtl w:val="0"/>
              </w:rPr>
              <w:t xml:space="preserve">Überblicksgrafik mit drei Säulen: Wissenschaft – Gesellschaft – Technik</w:t>
            </w:r>
          </w:p>
        </w:tc>
        <w:tc>
          <w:tcPr>
            <w:vAlign w:val="center"/>
          </w:tcPr>
          <w:p w:rsidR="00000000" w:rsidDel="00000000" w:rsidP="00000000" w:rsidRDefault="00000000" w:rsidRPr="00000000" w14:paraId="00000426">
            <w:pPr>
              <w:rPr/>
            </w:pPr>
            <w:r w:rsidDel="00000000" w:rsidR="00000000" w:rsidRPr="00000000">
              <w:rPr>
                <w:rtl w:val="0"/>
              </w:rPr>
              <w:t xml:space="preserve">Möglich als Trichter- oder Dreieckmodell mit Rückkopplung zum Beobachter</w:t>
            </w:r>
          </w:p>
        </w:tc>
      </w:tr>
    </w:tbl>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3"/>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Hinweise:</w:t>
      </w:r>
    </w:p>
    <w:p w:rsidR="00000000" w:rsidDel="00000000" w:rsidP="00000000" w:rsidRDefault="00000000" w:rsidRPr="00000000" w14:paraId="000004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 meisten Abbildungen können als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Vektorgrafiken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erstellt werden, um Klarheit bei mathematischen Symbolen und Abstraktionen zu garantieren.</w:t>
      </w:r>
    </w:p>
    <w:p w:rsidR="00000000" w:rsidDel="00000000" w:rsidP="00000000" w:rsidRDefault="00000000" w:rsidRPr="00000000" w14:paraId="000004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Für 3.5–3.7 eignen sich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Feldplots, Funktionsgraphen und Skizzen von Raumkrümmung oder Gradienten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3.9 und 3.18 kann man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flussdiagrammähnliche Visualisierungen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einsetzen, um Komplexität didaktisch zu reduzieren.</w:t>
      </w:r>
    </w:p>
    <w:p w:rsidR="00000000" w:rsidDel="00000000" w:rsidP="00000000" w:rsidRDefault="00000000" w:rsidRPr="00000000" w14:paraId="000004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Abbildung 3.20 sollte als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Synthesegrafik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konzipiert sein – evtl. mit farblicher Kodierung für interdisziplinäre Anschlussbereiche.</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Grafiken bis 3.7 erzeugt</w:t>
      </w:r>
    </w:p>
    <w:p w:rsidR="00000000" w:rsidDel="00000000" w:rsidP="00000000" w:rsidRDefault="00000000" w:rsidRPr="00000000" w14:paraId="0000042E">
      <w:pPr>
        <w:pStyle w:val="Heading3"/>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0"/>
          <w:rtl w:val="0"/>
        </w:rPr>
        <w:t xml:space="preserve">Tabelle geplanter Abbildungen für die Anhänge zu Kapitel 3</w:t>
      </w:r>
      <w:r w:rsidDel="00000000" w:rsidR="00000000" w:rsidRPr="00000000">
        <w:rPr>
          <w:rtl w:val="0"/>
        </w:rPr>
      </w:r>
    </w:p>
    <w:tbl>
      <w:tblPr>
        <w:tblStyle w:val="Table16"/>
        <w:tblW w:w="9072.0" w:type="dxa"/>
        <w:jc w:val="left"/>
        <w:tblLayout w:type="fixed"/>
        <w:tblLook w:val="0400"/>
      </w:tblPr>
      <w:tblGrid>
        <w:gridCol w:w="798"/>
        <w:gridCol w:w="2259"/>
        <w:gridCol w:w="3066"/>
        <w:gridCol w:w="2949"/>
        <w:tblGridChange w:id="0">
          <w:tblGrid>
            <w:gridCol w:w="798"/>
            <w:gridCol w:w="2259"/>
            <w:gridCol w:w="3066"/>
            <w:gridCol w:w="2949"/>
          </w:tblGrid>
        </w:tblGridChange>
      </w:tblGrid>
      <w:tr>
        <w:trPr>
          <w:cantSplit w:val="0"/>
          <w:tblHeader w:val="1"/>
        </w:trPr>
        <w:tc>
          <w:tcPr>
            <w:vAlign w:val="center"/>
          </w:tcPr>
          <w:p w:rsidR="00000000" w:rsidDel="00000000" w:rsidP="00000000" w:rsidRDefault="00000000" w:rsidRPr="00000000" w14:paraId="0000042F">
            <w:pPr>
              <w:jc w:val="center"/>
              <w:rPr>
                <w:b w:val="1"/>
              </w:rPr>
            </w:pPr>
            <w:r w:rsidDel="00000000" w:rsidR="00000000" w:rsidRPr="00000000">
              <w:rPr>
                <w:b w:val="1"/>
                <w:rtl w:val="0"/>
              </w:rPr>
              <w:t xml:space="preserve">Anhang</w:t>
            </w:r>
          </w:p>
        </w:tc>
        <w:tc>
          <w:tcPr>
            <w:vAlign w:val="center"/>
          </w:tcPr>
          <w:p w:rsidR="00000000" w:rsidDel="00000000" w:rsidP="00000000" w:rsidRDefault="00000000" w:rsidRPr="00000000" w14:paraId="00000430">
            <w:pPr>
              <w:jc w:val="center"/>
              <w:rPr>
                <w:b w:val="1"/>
              </w:rPr>
            </w:pPr>
            <w:r w:rsidDel="00000000" w:rsidR="00000000" w:rsidRPr="00000000">
              <w:rPr>
                <w:b w:val="1"/>
                <w:rtl w:val="0"/>
              </w:rPr>
              <w:t xml:space="preserve">Name der Abbildung</w:t>
            </w:r>
          </w:p>
        </w:tc>
        <w:tc>
          <w:tcPr>
            <w:vAlign w:val="center"/>
          </w:tcPr>
          <w:p w:rsidR="00000000" w:rsidDel="00000000" w:rsidP="00000000" w:rsidRDefault="00000000" w:rsidRPr="00000000" w14:paraId="00000431">
            <w:pPr>
              <w:jc w:val="center"/>
              <w:rPr>
                <w:b w:val="1"/>
              </w:rPr>
            </w:pPr>
            <w:r w:rsidDel="00000000" w:rsidR="00000000" w:rsidRPr="00000000">
              <w:rPr>
                <w:b w:val="1"/>
                <w:rtl w:val="0"/>
              </w:rPr>
              <w:t xml:space="preserve">Beschreibung</w:t>
            </w:r>
          </w:p>
        </w:tc>
        <w:tc>
          <w:tcPr>
            <w:vAlign w:val="center"/>
          </w:tcPr>
          <w:p w:rsidR="00000000" w:rsidDel="00000000" w:rsidP="00000000" w:rsidRDefault="00000000" w:rsidRPr="00000000" w14:paraId="00000432">
            <w:pPr>
              <w:jc w:val="center"/>
              <w:rPr>
                <w:b w:val="1"/>
              </w:rPr>
            </w:pPr>
            <w:r w:rsidDel="00000000" w:rsidR="00000000" w:rsidRPr="00000000">
              <w:rPr>
                <w:b w:val="1"/>
                <w:rtl w:val="0"/>
              </w:rPr>
              <w:t xml:space="preserve">Bemerkungen</w:t>
            </w:r>
          </w:p>
        </w:tc>
      </w:tr>
      <w:tr>
        <w:trPr>
          <w:cantSplit w:val="0"/>
          <w:tblHeader w:val="0"/>
        </w:trPr>
        <w:tc>
          <w:tcPr>
            <w:vAlign w:val="center"/>
          </w:tcPr>
          <w:p w:rsidR="00000000" w:rsidDel="00000000" w:rsidP="00000000" w:rsidRDefault="00000000" w:rsidRPr="00000000" w14:paraId="00000433">
            <w:pPr>
              <w:rPr/>
            </w:pPr>
            <w:r w:rsidDel="00000000" w:rsidR="00000000" w:rsidRPr="00000000">
              <w:rPr>
                <w:rtl w:val="0"/>
              </w:rPr>
              <w:t xml:space="preserve">Anhang A</w:t>
            </w:r>
          </w:p>
        </w:tc>
        <w:tc>
          <w:tcPr>
            <w:vAlign w:val="center"/>
          </w:tcPr>
          <w:p w:rsidR="00000000" w:rsidDel="00000000" w:rsidP="00000000" w:rsidRDefault="00000000" w:rsidRPr="00000000" w14:paraId="00000434">
            <w:pPr>
              <w:rPr/>
            </w:pPr>
            <w:r w:rsidDel="00000000" w:rsidR="00000000" w:rsidRPr="00000000">
              <w:rPr>
                <w:rtl w:val="0"/>
              </w:rPr>
              <w:t xml:space="preserve">Übersicht: Symbolgebrauch und Funktionsnotation</w:t>
            </w:r>
          </w:p>
        </w:tc>
        <w:tc>
          <w:tcPr>
            <w:vAlign w:val="center"/>
          </w:tcPr>
          <w:p w:rsidR="00000000" w:rsidDel="00000000" w:rsidP="00000000" w:rsidRDefault="00000000" w:rsidRPr="00000000" w14:paraId="00000435">
            <w:pPr>
              <w:rPr/>
            </w:pPr>
            <w:r w:rsidDel="00000000" w:rsidR="00000000" w:rsidRPr="00000000">
              <w:rPr>
                <w:rtl w:val="0"/>
              </w:rPr>
              <w:t xml:space="preserve">Zusammenfassende Tabelle aller verwendeten Symbole, Funktionen, Mengen, Abbildungen</w:t>
            </w:r>
          </w:p>
        </w:tc>
        <w:tc>
          <w:tcPr>
            <w:vAlign w:val="center"/>
          </w:tcPr>
          <w:p w:rsidR="00000000" w:rsidDel="00000000" w:rsidP="00000000" w:rsidRDefault="00000000" w:rsidRPr="00000000" w14:paraId="00000436">
            <w:pPr>
              <w:rPr/>
            </w:pPr>
            <w:r w:rsidDel="00000000" w:rsidR="00000000" w:rsidRPr="00000000">
              <w:rPr>
                <w:rtl w:val="0"/>
              </w:rPr>
              <w:t xml:space="preserve">Wichtig für mathematische Klarheit und Referenz</w:t>
            </w:r>
          </w:p>
        </w:tc>
      </w:tr>
      <w:tr>
        <w:trPr>
          <w:cantSplit w:val="0"/>
          <w:tblHeader w:val="0"/>
        </w:trPr>
        <w:tc>
          <w:tcPr>
            <w:vAlign w:val="center"/>
          </w:tcPr>
          <w:p w:rsidR="00000000" w:rsidDel="00000000" w:rsidP="00000000" w:rsidRDefault="00000000" w:rsidRPr="00000000" w14:paraId="00000437">
            <w:pPr>
              <w:rPr/>
            </w:pPr>
            <w:r w:rsidDel="00000000" w:rsidR="00000000" w:rsidRPr="00000000">
              <w:rPr>
                <w:rtl w:val="0"/>
              </w:rPr>
              <w:t xml:space="preserve">Anhang B</w:t>
            </w:r>
          </w:p>
        </w:tc>
        <w:tc>
          <w:tcPr>
            <w:vAlign w:val="center"/>
          </w:tcPr>
          <w:p w:rsidR="00000000" w:rsidDel="00000000" w:rsidP="00000000" w:rsidRDefault="00000000" w:rsidRPr="00000000" w14:paraId="00000438">
            <w:pPr>
              <w:rPr/>
            </w:pPr>
            <w:r w:rsidDel="00000000" w:rsidR="00000000" w:rsidRPr="00000000">
              <w:rPr>
                <w:rtl w:val="0"/>
              </w:rPr>
              <w:t xml:space="preserve">Mathematischer Ableitungsbaum</w:t>
            </w:r>
          </w:p>
        </w:tc>
        <w:tc>
          <w:tcPr>
            <w:vAlign w:val="center"/>
          </w:tcPr>
          <w:p w:rsidR="00000000" w:rsidDel="00000000" w:rsidP="00000000" w:rsidRDefault="00000000" w:rsidRPr="00000000" w14:paraId="00000439">
            <w:pPr>
              <w:rPr/>
            </w:pPr>
            <w:r w:rsidDel="00000000" w:rsidR="00000000" w:rsidRPr="00000000">
              <w:rPr>
                <w:rtl w:val="0"/>
              </w:rPr>
              <w:t xml:space="preserve">Darstellung der Herleitung z. B. der Metrik aus h(x, y, z), inklusive Ableitungen &amp; Funktionsketten</w:t>
            </w:r>
          </w:p>
        </w:tc>
        <w:tc>
          <w:tcPr>
            <w:vAlign w:val="center"/>
          </w:tcPr>
          <w:p w:rsidR="00000000" w:rsidDel="00000000" w:rsidP="00000000" w:rsidRDefault="00000000" w:rsidRPr="00000000" w14:paraId="0000043A">
            <w:pPr>
              <w:rPr/>
            </w:pPr>
            <w:r w:rsidDel="00000000" w:rsidR="00000000" w:rsidRPr="00000000">
              <w:rPr>
                <w:rtl w:val="0"/>
              </w:rPr>
              <w:t xml:space="preserve">Ggf. Flussdiagramm oder strukturelle Baumdarstellung</w:t>
            </w:r>
          </w:p>
        </w:tc>
      </w:tr>
      <w:tr>
        <w:trPr>
          <w:cantSplit w:val="0"/>
          <w:tblHeader w:val="0"/>
        </w:trPr>
        <w:tc>
          <w:tcPr>
            <w:vAlign w:val="center"/>
          </w:tcPr>
          <w:p w:rsidR="00000000" w:rsidDel="00000000" w:rsidP="00000000" w:rsidRDefault="00000000" w:rsidRPr="00000000" w14:paraId="0000043B">
            <w:pPr>
              <w:rPr/>
            </w:pPr>
            <w:r w:rsidDel="00000000" w:rsidR="00000000" w:rsidRPr="00000000">
              <w:rPr>
                <w:rtl w:val="0"/>
              </w:rPr>
              <w:t xml:space="preserve">Anhang C</w:t>
            </w:r>
          </w:p>
        </w:tc>
        <w:tc>
          <w:tcPr>
            <w:vAlign w:val="center"/>
          </w:tcPr>
          <w:p w:rsidR="00000000" w:rsidDel="00000000" w:rsidP="00000000" w:rsidRDefault="00000000" w:rsidRPr="00000000" w14:paraId="0000043C">
            <w:pPr>
              <w:rPr/>
            </w:pPr>
            <w:r w:rsidDel="00000000" w:rsidR="00000000" w:rsidRPr="00000000">
              <w:rPr>
                <w:rtl w:val="0"/>
              </w:rPr>
              <w:t xml:space="preserve">Vergleich: klassische vs. funktionale Systeme</w:t>
            </w:r>
          </w:p>
        </w:tc>
        <w:tc>
          <w:tcPr>
            <w:vAlign w:val="center"/>
          </w:tcPr>
          <w:p w:rsidR="00000000" w:rsidDel="00000000" w:rsidP="00000000" w:rsidRDefault="00000000" w:rsidRPr="00000000" w14:paraId="0000043D">
            <w:pPr>
              <w:rPr/>
            </w:pPr>
            <w:r w:rsidDel="00000000" w:rsidR="00000000" w:rsidRPr="00000000">
              <w:rPr>
                <w:rtl w:val="0"/>
              </w:rPr>
              <w:t xml:space="preserve">Tabellenartige oder visuelle Gegenüberstellung (z. B. in Spaltenform) von Newton, Einstein, funktional</w:t>
            </w:r>
          </w:p>
        </w:tc>
        <w:tc>
          <w:tcPr>
            <w:vAlign w:val="center"/>
          </w:tcPr>
          <w:p w:rsidR="00000000" w:rsidDel="00000000" w:rsidP="00000000" w:rsidRDefault="00000000" w:rsidRPr="00000000" w14:paraId="0000043E">
            <w:pPr>
              <w:rPr/>
            </w:pPr>
            <w:r w:rsidDel="00000000" w:rsidR="00000000" w:rsidRPr="00000000">
              <w:rPr>
                <w:rtl w:val="0"/>
              </w:rPr>
              <w:t xml:space="preserve">Hervorragend für Leser, die von klassischer Physik kommen</w:t>
            </w:r>
          </w:p>
        </w:tc>
      </w:tr>
      <w:tr>
        <w:trPr>
          <w:cantSplit w:val="0"/>
          <w:tblHeader w:val="0"/>
        </w:trPr>
        <w:tc>
          <w:tcPr>
            <w:vAlign w:val="center"/>
          </w:tcPr>
          <w:p w:rsidR="00000000" w:rsidDel="00000000" w:rsidP="00000000" w:rsidRDefault="00000000" w:rsidRPr="00000000" w14:paraId="0000043F">
            <w:pPr>
              <w:rPr/>
            </w:pPr>
            <w:r w:rsidDel="00000000" w:rsidR="00000000" w:rsidRPr="00000000">
              <w:rPr>
                <w:rtl w:val="0"/>
              </w:rPr>
              <w:t xml:space="preserve">Anhang D</w:t>
            </w:r>
          </w:p>
        </w:tc>
        <w:tc>
          <w:tcPr>
            <w:vAlign w:val="center"/>
          </w:tcPr>
          <w:p w:rsidR="00000000" w:rsidDel="00000000" w:rsidP="00000000" w:rsidRDefault="00000000" w:rsidRPr="00000000" w14:paraId="00000440">
            <w:pPr>
              <w:rPr/>
            </w:pPr>
            <w:r w:rsidDel="00000000" w:rsidR="00000000" w:rsidRPr="00000000">
              <w:rPr>
                <w:rtl w:val="0"/>
              </w:rPr>
              <w:t xml:space="preserve">Architekturen intentionaler Agenten</w:t>
            </w:r>
          </w:p>
        </w:tc>
        <w:tc>
          <w:tcPr>
            <w:vAlign w:val="center"/>
          </w:tcPr>
          <w:p w:rsidR="00000000" w:rsidDel="00000000" w:rsidP="00000000" w:rsidRDefault="00000000" w:rsidRPr="00000000" w14:paraId="00000441">
            <w:pPr>
              <w:rPr/>
            </w:pPr>
            <w:r w:rsidDel="00000000" w:rsidR="00000000" w:rsidRPr="00000000">
              <w:rPr>
                <w:rtl w:val="0"/>
              </w:rPr>
              <w:t xml:space="preserve">Schaubild einer typischen Akteur-Funktion mit Wahrnehmung, Bewertung, Entscheidung, Handlung</w:t>
            </w:r>
          </w:p>
        </w:tc>
        <w:tc>
          <w:tcPr>
            <w:vAlign w:val="center"/>
          </w:tcPr>
          <w:p w:rsidR="00000000" w:rsidDel="00000000" w:rsidP="00000000" w:rsidRDefault="00000000" w:rsidRPr="00000000" w14:paraId="00000442">
            <w:pPr>
              <w:rPr/>
            </w:pPr>
            <w:r w:rsidDel="00000000" w:rsidR="00000000" w:rsidRPr="00000000">
              <w:rPr>
                <w:rtl w:val="0"/>
              </w:rPr>
              <w:t xml:space="preserve">Verbindung zu KI- oder kognitiven Modellen; ähnlich neuronalen Netzen</w:t>
            </w:r>
          </w:p>
        </w:tc>
      </w:tr>
      <w:tr>
        <w:trPr>
          <w:cantSplit w:val="0"/>
          <w:tblHeader w:val="0"/>
        </w:trPr>
        <w:tc>
          <w:tcPr>
            <w:vAlign w:val="center"/>
          </w:tcPr>
          <w:p w:rsidR="00000000" w:rsidDel="00000000" w:rsidP="00000000" w:rsidRDefault="00000000" w:rsidRPr="00000000" w14:paraId="00000443">
            <w:pPr>
              <w:rPr/>
            </w:pPr>
            <w:r w:rsidDel="00000000" w:rsidR="00000000" w:rsidRPr="00000000">
              <w:rPr>
                <w:rtl w:val="0"/>
              </w:rPr>
              <w:t xml:space="preserve">Anhang E</w:t>
            </w:r>
          </w:p>
        </w:tc>
        <w:tc>
          <w:tcPr>
            <w:vAlign w:val="center"/>
          </w:tcPr>
          <w:p w:rsidR="00000000" w:rsidDel="00000000" w:rsidP="00000000" w:rsidRDefault="00000000" w:rsidRPr="00000000" w14:paraId="00000444">
            <w:pPr>
              <w:rPr/>
            </w:pPr>
            <w:r w:rsidDel="00000000" w:rsidR="00000000" w:rsidRPr="00000000">
              <w:rPr>
                <w:rtl w:val="0"/>
              </w:rPr>
              <w:t xml:space="preserve">Diskrete Simulation eines Bezugspunktfeldes</w:t>
            </w:r>
          </w:p>
        </w:tc>
        <w:tc>
          <w:tcPr>
            <w:vAlign w:val="center"/>
          </w:tcPr>
          <w:p w:rsidR="00000000" w:rsidDel="00000000" w:rsidP="00000000" w:rsidRDefault="00000000" w:rsidRPr="00000000" w14:paraId="00000445">
            <w:pPr>
              <w:rPr/>
            </w:pPr>
            <w:r w:rsidDel="00000000" w:rsidR="00000000" w:rsidRPr="00000000">
              <w:rPr>
                <w:rtl w:val="0"/>
              </w:rPr>
              <w:t xml:space="preserve">Visualisierung eines Gittermodells MU mit Funktionszuweisungen (z. B. als Heatmap oder Rasterplot)</w:t>
            </w:r>
          </w:p>
        </w:tc>
        <w:tc>
          <w:tcPr>
            <w:vAlign w:val="center"/>
          </w:tcPr>
          <w:p w:rsidR="00000000" w:rsidDel="00000000" w:rsidP="00000000" w:rsidRDefault="00000000" w:rsidRPr="00000000" w14:paraId="00000446">
            <w:pPr>
              <w:rPr/>
            </w:pPr>
            <w:r w:rsidDel="00000000" w:rsidR="00000000" w:rsidRPr="00000000">
              <w:rPr>
                <w:rtl w:val="0"/>
              </w:rPr>
              <w:t xml:space="preserve">Unterstützt Implementation oder Programmierbeispiele</w:t>
            </w:r>
          </w:p>
        </w:tc>
      </w:tr>
      <w:tr>
        <w:trPr>
          <w:cantSplit w:val="0"/>
          <w:tblHeader w:val="0"/>
        </w:trPr>
        <w:tc>
          <w:tcPr>
            <w:vAlign w:val="center"/>
          </w:tcPr>
          <w:p w:rsidR="00000000" w:rsidDel="00000000" w:rsidP="00000000" w:rsidRDefault="00000000" w:rsidRPr="00000000" w14:paraId="00000447">
            <w:pPr>
              <w:rPr/>
            </w:pPr>
            <w:r w:rsidDel="00000000" w:rsidR="00000000" w:rsidRPr="00000000">
              <w:rPr>
                <w:rtl w:val="0"/>
              </w:rPr>
              <w:t xml:space="preserve">Anhang F</w:t>
            </w:r>
          </w:p>
        </w:tc>
        <w:tc>
          <w:tcPr>
            <w:vAlign w:val="center"/>
          </w:tcPr>
          <w:p w:rsidR="00000000" w:rsidDel="00000000" w:rsidP="00000000" w:rsidRDefault="00000000" w:rsidRPr="00000000" w14:paraId="00000448">
            <w:pPr>
              <w:rPr/>
            </w:pPr>
            <w:r w:rsidDel="00000000" w:rsidR="00000000" w:rsidRPr="00000000">
              <w:rPr>
                <w:rtl w:val="0"/>
              </w:rPr>
              <w:t xml:space="preserve">Didaktisches Modell: Lernpfad funktionaler Konzepte</w:t>
            </w:r>
          </w:p>
        </w:tc>
        <w:tc>
          <w:tcPr>
            <w:vAlign w:val="center"/>
          </w:tcPr>
          <w:p w:rsidR="00000000" w:rsidDel="00000000" w:rsidP="00000000" w:rsidRDefault="00000000" w:rsidRPr="00000000" w14:paraId="00000449">
            <w:pPr>
              <w:rPr/>
            </w:pPr>
            <w:r w:rsidDel="00000000" w:rsidR="00000000" w:rsidRPr="00000000">
              <w:rPr>
                <w:rtl w:val="0"/>
              </w:rPr>
              <w:t xml:space="preserve">Darstellung eines Lernpfads oder didaktischen Konzepts zur Vermittlung abstrakter Strukturen</w:t>
            </w:r>
          </w:p>
        </w:tc>
        <w:tc>
          <w:tcPr>
            <w:vAlign w:val="center"/>
          </w:tcPr>
          <w:p w:rsidR="00000000" w:rsidDel="00000000" w:rsidP="00000000" w:rsidRDefault="00000000" w:rsidRPr="00000000" w14:paraId="0000044A">
            <w:pPr>
              <w:rPr/>
            </w:pPr>
            <w:r w:rsidDel="00000000" w:rsidR="00000000" w:rsidRPr="00000000">
              <w:rPr>
                <w:rtl w:val="0"/>
              </w:rPr>
              <w:t xml:space="preserve">Evtl. als Flowchart: von Nichts → Initialpunkt → Funktion → Feld → Handlung</w:t>
            </w:r>
          </w:p>
        </w:tc>
      </w:tr>
      <w:tr>
        <w:trPr>
          <w:cantSplit w:val="0"/>
          <w:tblHeader w:val="0"/>
        </w:trPr>
        <w:tc>
          <w:tcPr>
            <w:vAlign w:val="center"/>
          </w:tcPr>
          <w:p w:rsidR="00000000" w:rsidDel="00000000" w:rsidP="00000000" w:rsidRDefault="00000000" w:rsidRPr="00000000" w14:paraId="0000044B">
            <w:pPr>
              <w:rPr/>
            </w:pPr>
            <w:r w:rsidDel="00000000" w:rsidR="00000000" w:rsidRPr="00000000">
              <w:rPr>
                <w:rtl w:val="0"/>
              </w:rPr>
              <w:t xml:space="preserve">Anhang G</w:t>
            </w:r>
          </w:p>
        </w:tc>
        <w:tc>
          <w:tcPr>
            <w:vAlign w:val="center"/>
          </w:tcPr>
          <w:p w:rsidR="00000000" w:rsidDel="00000000" w:rsidP="00000000" w:rsidRDefault="00000000" w:rsidRPr="00000000" w14:paraId="0000044C">
            <w:pPr>
              <w:rPr/>
            </w:pPr>
            <w:r w:rsidDel="00000000" w:rsidR="00000000" w:rsidRPr="00000000">
              <w:rPr>
                <w:rtl w:val="0"/>
              </w:rPr>
              <w:t xml:space="preserve">Beispiele für Brane-Funktionen in verschiedenen Anwendungen</w:t>
            </w:r>
          </w:p>
        </w:tc>
        <w:tc>
          <w:tcPr>
            <w:vAlign w:val="center"/>
          </w:tcPr>
          <w:p w:rsidR="00000000" w:rsidDel="00000000" w:rsidP="00000000" w:rsidRDefault="00000000" w:rsidRPr="00000000" w14:paraId="0000044D">
            <w:pPr>
              <w:rPr/>
            </w:pPr>
            <w:r w:rsidDel="00000000" w:rsidR="00000000" w:rsidRPr="00000000">
              <w:rPr>
                <w:rtl w:val="0"/>
              </w:rPr>
              <w:t xml:space="preserve">Kurvendiagramme oder 3D-Plots spezifischer h(x, y, z)-Funktionen (konstant, zentralmassiv, mehrkörper)</w:t>
            </w:r>
          </w:p>
        </w:tc>
        <w:tc>
          <w:tcPr>
            <w:vAlign w:val="center"/>
          </w:tcPr>
          <w:p w:rsidR="00000000" w:rsidDel="00000000" w:rsidP="00000000" w:rsidRDefault="00000000" w:rsidRPr="00000000" w14:paraId="0000044E">
            <w:pPr>
              <w:rPr/>
            </w:pPr>
            <w:r w:rsidDel="00000000" w:rsidR="00000000" w:rsidRPr="00000000">
              <w:rPr>
                <w:rtl w:val="0"/>
              </w:rPr>
              <w:t xml:space="preserve">Optional mit Beschreibung realer oder hypothetischer Szenarien</w:t>
            </w:r>
          </w:p>
        </w:tc>
      </w:tr>
      <w:tr>
        <w:trPr>
          <w:cantSplit w:val="0"/>
          <w:tblHeader w:val="0"/>
        </w:trPr>
        <w:tc>
          <w:tcPr>
            <w:vAlign w:val="center"/>
          </w:tcPr>
          <w:p w:rsidR="00000000" w:rsidDel="00000000" w:rsidP="00000000" w:rsidRDefault="00000000" w:rsidRPr="00000000" w14:paraId="0000044F">
            <w:pPr>
              <w:rPr/>
            </w:pPr>
            <w:r w:rsidDel="00000000" w:rsidR="00000000" w:rsidRPr="00000000">
              <w:rPr>
                <w:rtl w:val="0"/>
              </w:rPr>
              <w:t xml:space="preserve">Anhang H</w:t>
            </w:r>
          </w:p>
        </w:tc>
        <w:tc>
          <w:tcPr>
            <w:vAlign w:val="center"/>
          </w:tcPr>
          <w:p w:rsidR="00000000" w:rsidDel="00000000" w:rsidP="00000000" w:rsidRDefault="00000000" w:rsidRPr="00000000" w14:paraId="00000450">
            <w:pPr>
              <w:rPr/>
            </w:pPr>
            <w:r w:rsidDel="00000000" w:rsidR="00000000" w:rsidRPr="00000000">
              <w:rPr>
                <w:rtl w:val="0"/>
              </w:rPr>
              <w:t xml:space="preserve">Reflexives Bezugssystem mit eingebettetem Beobachter</w:t>
            </w:r>
          </w:p>
        </w:tc>
        <w:tc>
          <w:tcPr>
            <w:vAlign w:val="center"/>
          </w:tcPr>
          <w:p w:rsidR="00000000" w:rsidDel="00000000" w:rsidP="00000000" w:rsidRDefault="00000000" w:rsidRPr="00000000" w14:paraId="00000451">
            <w:pPr>
              <w:rPr/>
            </w:pPr>
            <w:r w:rsidDel="00000000" w:rsidR="00000000" w:rsidRPr="00000000">
              <w:rPr>
                <w:rtl w:val="0"/>
              </w:rPr>
              <w:t xml:space="preserve">Diagramm: Beobachter innerhalb des MU-Felds, Rückkopplung der Struktur auf seine eigenen Handlungen</w:t>
            </w:r>
          </w:p>
        </w:tc>
        <w:tc>
          <w:tcPr>
            <w:vAlign w:val="center"/>
          </w:tcPr>
          <w:p w:rsidR="00000000" w:rsidDel="00000000" w:rsidP="00000000" w:rsidRDefault="00000000" w:rsidRPr="00000000" w14:paraId="00000452">
            <w:pPr>
              <w:rPr/>
            </w:pPr>
            <w:r w:rsidDel="00000000" w:rsidR="00000000" w:rsidRPr="00000000">
              <w:rPr>
                <w:rtl w:val="0"/>
              </w:rPr>
              <w:t xml:space="preserve">Visualisiert Selbstreferenz, erkenntnistheoretische Tiefe</w:t>
            </w:r>
          </w:p>
        </w:tc>
      </w:tr>
      <w:tr>
        <w:trPr>
          <w:cantSplit w:val="0"/>
          <w:tblHeader w:val="0"/>
        </w:trPr>
        <w:tc>
          <w:tcPr>
            <w:vAlign w:val="center"/>
          </w:tcPr>
          <w:p w:rsidR="00000000" w:rsidDel="00000000" w:rsidP="00000000" w:rsidRDefault="00000000" w:rsidRPr="00000000" w14:paraId="00000453">
            <w:pPr>
              <w:rPr/>
            </w:pPr>
            <w:r w:rsidDel="00000000" w:rsidR="00000000" w:rsidRPr="00000000">
              <w:rPr>
                <w:rtl w:val="0"/>
              </w:rPr>
              <w:t xml:space="preserve">Anhang I</w:t>
            </w:r>
          </w:p>
        </w:tc>
        <w:tc>
          <w:tcPr>
            <w:vAlign w:val="center"/>
          </w:tcPr>
          <w:p w:rsidR="00000000" w:rsidDel="00000000" w:rsidP="00000000" w:rsidRDefault="00000000" w:rsidRPr="00000000" w14:paraId="00000454">
            <w:pPr>
              <w:rPr/>
            </w:pPr>
            <w:r w:rsidDel="00000000" w:rsidR="00000000" w:rsidRPr="00000000">
              <w:rPr>
                <w:rtl w:val="0"/>
              </w:rPr>
              <w:t xml:space="preserve">Unterrichtskonzep Oberstufe</w:t>
            </w:r>
          </w:p>
        </w:tc>
        <w:tc>
          <w:tcPr>
            <w:vAlign w:val="center"/>
          </w:tcPr>
          <w:p w:rsidR="00000000" w:rsidDel="00000000" w:rsidP="00000000" w:rsidRDefault="00000000" w:rsidRPr="00000000" w14:paraId="00000455">
            <w:pPr>
              <w:rPr/>
            </w:pPr>
            <w:r w:rsidDel="00000000" w:rsidR="00000000" w:rsidRPr="00000000">
              <w:rPr>
                <w:rtl w:val="0"/>
              </w:rPr>
              <w:t xml:space="preserve">Unterrichtskonzep Oberstufe</w:t>
            </w:r>
          </w:p>
        </w:tc>
        <w:tc>
          <w:tcPr>
            <w:vAlign w:val="center"/>
          </w:tcPr>
          <w:p w:rsidR="00000000" w:rsidDel="00000000" w:rsidP="00000000" w:rsidRDefault="00000000" w:rsidRPr="00000000" w14:paraId="00000456">
            <w:pPr>
              <w:rPr/>
            </w:pPr>
            <w:r w:rsidDel="00000000" w:rsidR="00000000" w:rsidRPr="00000000">
              <w:rPr>
                <w:rtl w:val="0"/>
              </w:rPr>
              <w:t xml:space="preserve">Mit digitaler Unterrichtsunterstützung</w:t>
            </w:r>
          </w:p>
        </w:tc>
      </w:tr>
      <w:tr>
        <w:trPr>
          <w:cantSplit w:val="0"/>
          <w:tblHeader w:val="0"/>
        </w:trPr>
        <w:tc>
          <w:tcPr>
            <w:vAlign w:val="center"/>
          </w:tcPr>
          <w:p w:rsidR="00000000" w:rsidDel="00000000" w:rsidP="00000000" w:rsidRDefault="00000000" w:rsidRPr="00000000" w14:paraId="00000457">
            <w:pPr>
              <w:rPr/>
            </w:pPr>
            <w:r w:rsidDel="00000000" w:rsidR="00000000" w:rsidRPr="00000000">
              <w:rPr>
                <w:rtl w:val="0"/>
              </w:rPr>
              <w:t xml:space="preserve">Anhang J</w:t>
            </w:r>
          </w:p>
        </w:tc>
        <w:tc>
          <w:tcPr>
            <w:vAlign w:val="center"/>
          </w:tcPr>
          <w:p w:rsidR="00000000" w:rsidDel="00000000" w:rsidP="00000000" w:rsidRDefault="00000000" w:rsidRPr="00000000" w14:paraId="00000458">
            <w:pPr>
              <w:rPr/>
            </w:pPr>
            <w:r w:rsidDel="00000000" w:rsidR="00000000" w:rsidRPr="00000000">
              <w:rPr>
                <w:rtl w:val="0"/>
              </w:rPr>
              <w:t xml:space="preserve">Unterrichtskonzep Hochschule</w:t>
            </w:r>
          </w:p>
        </w:tc>
        <w:tc>
          <w:tcPr>
            <w:vAlign w:val="center"/>
          </w:tcPr>
          <w:p w:rsidR="00000000" w:rsidDel="00000000" w:rsidP="00000000" w:rsidRDefault="00000000" w:rsidRPr="00000000" w14:paraId="00000459">
            <w:pPr>
              <w:rPr/>
            </w:pPr>
            <w:r w:rsidDel="00000000" w:rsidR="00000000" w:rsidRPr="00000000">
              <w:rPr>
                <w:rtl w:val="0"/>
              </w:rPr>
              <w:t xml:space="preserve">Unterrichtskonzep Oberstufe</w:t>
            </w:r>
          </w:p>
        </w:tc>
        <w:tc>
          <w:tcPr>
            <w:vAlign w:val="center"/>
          </w:tcPr>
          <w:p w:rsidR="00000000" w:rsidDel="00000000" w:rsidP="00000000" w:rsidRDefault="00000000" w:rsidRPr="00000000" w14:paraId="0000045A">
            <w:pPr>
              <w:rPr/>
            </w:pPr>
            <w:r w:rsidDel="00000000" w:rsidR="00000000" w:rsidRPr="00000000">
              <w:rPr>
                <w:rtl w:val="0"/>
              </w:rPr>
              <w:t xml:space="preserve">Mit Sitzung 5 und 7</w:t>
            </w:r>
          </w:p>
        </w:tc>
      </w:tr>
      <w:tr>
        <w:trPr>
          <w:cantSplit w:val="0"/>
          <w:tblHeader w:val="0"/>
        </w:trPr>
        <w:tc>
          <w:tcPr>
            <w:vAlign w:val="center"/>
          </w:tcPr>
          <w:p w:rsidR="00000000" w:rsidDel="00000000" w:rsidP="00000000" w:rsidRDefault="00000000" w:rsidRPr="00000000" w14:paraId="0000045B">
            <w:pPr>
              <w:rPr/>
            </w:pPr>
            <w:r w:rsidDel="00000000" w:rsidR="00000000" w:rsidRPr="00000000">
              <w:rPr>
                <w:rtl w:val="0"/>
              </w:rPr>
            </w:r>
          </w:p>
        </w:tc>
        <w:tc>
          <w:tcPr>
            <w:vAlign w:val="center"/>
          </w:tcPr>
          <w:p w:rsidR="00000000" w:rsidDel="00000000" w:rsidP="00000000" w:rsidRDefault="00000000" w:rsidRPr="00000000" w14:paraId="0000045C">
            <w:pPr>
              <w:rPr/>
            </w:pPr>
            <w:r w:rsidDel="00000000" w:rsidR="00000000" w:rsidRPr="00000000">
              <w:rPr>
                <w:rtl w:val="0"/>
              </w:rPr>
            </w:r>
          </w:p>
        </w:tc>
        <w:tc>
          <w:tcPr>
            <w:vAlign w:val="center"/>
          </w:tcPr>
          <w:p w:rsidR="00000000" w:rsidDel="00000000" w:rsidP="00000000" w:rsidRDefault="00000000" w:rsidRPr="00000000" w14:paraId="0000045D">
            <w:pPr>
              <w:rPr/>
            </w:pPr>
            <w:r w:rsidDel="00000000" w:rsidR="00000000" w:rsidRPr="00000000">
              <w:rPr>
                <w:rtl w:val="0"/>
              </w:rPr>
            </w:r>
          </w:p>
        </w:tc>
        <w:tc>
          <w:tcPr>
            <w:vAlign w:val="center"/>
          </w:tcPr>
          <w:p w:rsidR="00000000" w:rsidDel="00000000" w:rsidP="00000000" w:rsidRDefault="00000000" w:rsidRPr="00000000" w14:paraId="0000045E">
            <w:pPr>
              <w:rPr/>
            </w:pPr>
            <w:r w:rsidDel="00000000" w:rsidR="00000000" w:rsidRPr="00000000">
              <w:rPr>
                <w:rtl w:val="0"/>
              </w:rPr>
            </w:r>
          </w:p>
        </w:tc>
      </w:tr>
    </w:tbl>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3"/>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Hinweise:</w:t>
      </w:r>
    </w:p>
    <w:p w:rsidR="00000000" w:rsidDel="00000000" w:rsidP="00000000" w:rsidRDefault="00000000" w:rsidRPr="00000000" w14:paraId="0000046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Anhänge bieten Raum für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detailreichere, technischere Visualisierungen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die im Haupttext zu umfangreich wären.</w:t>
      </w:r>
    </w:p>
    <w:p w:rsidR="00000000" w:rsidDel="00000000" w:rsidP="00000000" w:rsidRDefault="00000000" w:rsidRPr="00000000" w14:paraId="0000046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Empfohlen: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Einheitlicher grafischer Stil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(Linienbreite, Farben, Schrift), evtl. mit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Legende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Zitationsverweis zum Haupttext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Bei Anhang D/E kann zusätzlich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Bezug zu konkreter Software oder Simulationstools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hergestellt werden (z. B. Python, NetLogo, Mathematica).</w:t>
      </w:r>
    </w:p>
    <w:p w:rsidR="00000000" w:rsidDel="00000000" w:rsidP="00000000" w:rsidRDefault="00000000" w:rsidRPr="00000000" w14:paraId="0000046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Interaktive oder animierte Darstellungen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 B. für Simulationen oder Dynamiken) wären digital denkbar.</w:t>
      </w:r>
    </w:p>
    <w:p w:rsidR="00000000" w:rsidDel="00000000" w:rsidP="00000000" w:rsidRDefault="00000000" w:rsidRPr="00000000" w14:paraId="00000465">
      <w:pPr>
        <w:rPr/>
      </w:pPr>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 w:name="Cambria Math">
    <w:embedRegular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de-D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10" Type="http://schemas.openxmlformats.org/officeDocument/2006/relationships/font" Target="fonts/CambriaMath-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