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A77D6" w14:textId="1C84D447" w:rsidR="00106528" w:rsidRDefault="00C722BD">
      <w:r>
        <w:t>Kritik am FZRK</w:t>
      </w:r>
    </w:p>
    <w:p w14:paraId="0B040C5A"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Basierend auf dem umfangreichen Inhalt zum Funktionalen Bezugssystem radikal konstruiert (FZRK) ergeben sich mehrere wesentliche offene Fragen und Forschungsrichtungen, die noch vertieft, geklärt oder praktisch umgesetzt werden müssen. Diese können zur weiteren theoretischen Entwicklung und Anwendung beitragen:</w:t>
      </w:r>
    </w:p>
    <w:p w14:paraId="355A96F6"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t>1. </w:t>
      </w:r>
      <w:r w:rsidRPr="00C722BD">
        <w:rPr>
          <w:rFonts w:ascii="Arial" w:eastAsia="Times New Roman" w:hAnsi="Arial" w:cs="Arial"/>
          <w:b/>
          <w:bCs/>
          <w:color w:val="18181B"/>
          <w:sz w:val="30"/>
          <w:szCs w:val="30"/>
          <w:bdr w:val="single" w:sz="2" w:space="0" w:color="E4E4E7" w:frame="1"/>
          <w:lang w:eastAsia="de-DE"/>
        </w:rPr>
        <w:t>Ontologischer Status und Wirklichkeitskonstruktion</w:t>
      </w:r>
    </w:p>
    <w:p w14:paraId="6F5E3308" w14:textId="77777777" w:rsidR="00C722BD" w:rsidRPr="00C722BD" w:rsidRDefault="00C722BD" w:rsidP="00C722B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lässt sich die radikale konstruktivistische Position des FZRK mit empirischen Wissenschaftspraktiken vereinbaren, die auf einer objektiv gegebenen Realität beruhen?</w:t>
      </w:r>
    </w:p>
    <w:p w14:paraId="0BD8A7AE" w14:textId="77777777" w:rsidR="00C722BD" w:rsidRPr="00C722BD" w:rsidRDefault="00C722BD" w:rsidP="00C722B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Welche Grenzen gibt es für die Interpretation sämtlicher Entitäten als emergente Relationen ohne Rückgriff auf Substanz- oder Objektannahmen?</w:t>
      </w:r>
    </w:p>
    <w:p w14:paraId="11A575BC" w14:textId="77777777" w:rsidR="00C722BD" w:rsidRPr="00C722BD" w:rsidRDefault="00C722BD" w:rsidP="00C722BD">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Ist das FZRK als theoretisches und methodisches Fundament zu verstehen oder kann es auch empirisch validiert werden?</w:t>
      </w:r>
    </w:p>
    <w:p w14:paraId="13A277A1"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t>2. </w:t>
      </w:r>
      <w:r w:rsidRPr="00C722BD">
        <w:rPr>
          <w:rFonts w:ascii="Arial" w:eastAsia="Times New Roman" w:hAnsi="Arial" w:cs="Arial"/>
          <w:b/>
          <w:bCs/>
          <w:color w:val="18181B"/>
          <w:sz w:val="30"/>
          <w:szCs w:val="30"/>
          <w:bdr w:val="single" w:sz="2" w:space="0" w:color="E4E4E7" w:frame="1"/>
          <w:lang w:eastAsia="de-DE"/>
        </w:rPr>
        <w:t>Mathematische Formalisierung und Vollständigkeit</w:t>
      </w:r>
    </w:p>
    <w:p w14:paraId="5AD41628" w14:textId="77777777" w:rsidR="00C722BD" w:rsidRPr="00C722BD" w:rsidRDefault="00C722BD" w:rsidP="00C722B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kann der iterative Konstruktionsprozess vom Nichts (</w:t>
      </w:r>
      <w:r w:rsidRPr="00C722BD">
        <w:rPr>
          <w:rFonts w:ascii="Cambria Math" w:eastAsia="Times New Roman" w:hAnsi="Cambria Math" w:cs="Cambria Math"/>
          <w:color w:val="3F3F46"/>
          <w:sz w:val="24"/>
          <w:szCs w:val="24"/>
          <w:lang w:eastAsia="de-DE"/>
        </w:rPr>
        <w:t>∅</w:t>
      </w:r>
      <w:r w:rsidRPr="00C722BD">
        <w:rPr>
          <w:rFonts w:ascii="Arial" w:eastAsia="Times New Roman" w:hAnsi="Arial" w:cs="Arial"/>
          <w:color w:val="3F3F46"/>
          <w:sz w:val="24"/>
          <w:szCs w:val="24"/>
          <w:lang w:eastAsia="de-DE"/>
        </w:rPr>
        <w:t>) und Initialpunkt zu umfassender Komplexität formal präzise und vollständig dargestellt werden?</w:t>
      </w:r>
    </w:p>
    <w:p w14:paraId="1562DEFD" w14:textId="77777777" w:rsidR="00C722BD" w:rsidRPr="00C722BD" w:rsidRDefault="00C722BD" w:rsidP="00C722B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 xml:space="preserve">Welche mathematischen Eigenschaften (Konsistenz, Vollständigkeit) besitzen die funktionalen </w:t>
      </w:r>
      <w:proofErr w:type="spellStart"/>
      <w:r w:rsidRPr="00C722BD">
        <w:rPr>
          <w:rFonts w:ascii="Arial" w:eastAsia="Times New Roman" w:hAnsi="Arial" w:cs="Arial"/>
          <w:color w:val="3F3F46"/>
          <w:sz w:val="24"/>
          <w:szCs w:val="24"/>
          <w:lang w:eastAsia="de-DE"/>
        </w:rPr>
        <w:t>Morphismen</w:t>
      </w:r>
      <w:proofErr w:type="spellEnd"/>
      <w:r w:rsidRPr="00C722BD">
        <w:rPr>
          <w:rFonts w:ascii="Arial" w:eastAsia="Times New Roman" w:hAnsi="Arial" w:cs="Arial"/>
          <w:color w:val="3F3F46"/>
          <w:sz w:val="24"/>
          <w:szCs w:val="24"/>
          <w:lang w:eastAsia="de-DE"/>
        </w:rPr>
        <w:t xml:space="preserve"> und relationalen Strukturen des FZRK?</w:t>
      </w:r>
    </w:p>
    <w:p w14:paraId="0D115D51" w14:textId="77777777" w:rsidR="00C722BD" w:rsidRPr="00C722BD" w:rsidRDefault="00C722BD" w:rsidP="00C722BD">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lässt sich der kategorientheoretische und systemtheoretische Zugang konkret auf die funktionalen Zuweisungen und deren Dynamik abbilden?</w:t>
      </w:r>
    </w:p>
    <w:p w14:paraId="6E3591E3"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t>3. </w:t>
      </w:r>
      <w:r w:rsidRPr="00C722BD">
        <w:rPr>
          <w:rFonts w:ascii="Arial" w:eastAsia="Times New Roman" w:hAnsi="Arial" w:cs="Arial"/>
          <w:b/>
          <w:bCs/>
          <w:color w:val="18181B"/>
          <w:sz w:val="30"/>
          <w:szCs w:val="30"/>
          <w:bdr w:val="single" w:sz="2" w:space="0" w:color="E4E4E7" w:frame="1"/>
          <w:lang w:eastAsia="de-DE"/>
        </w:rPr>
        <w:t>Dynamik und Zeitlichkeit</w:t>
      </w:r>
    </w:p>
    <w:p w14:paraId="182AAAC7" w14:textId="77777777" w:rsidR="00C722BD" w:rsidRPr="00C722BD" w:rsidRDefault="00C722BD" w:rsidP="00C722B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genau entstehen Zeit und temporale Dynamik als funktionale Zuweisungen und nicht als primitive Größen?</w:t>
      </w:r>
    </w:p>
    <w:p w14:paraId="37E64AC4" w14:textId="77777777" w:rsidR="00C722BD" w:rsidRPr="00C722BD" w:rsidRDefault="00C722BD" w:rsidP="00C722B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 xml:space="preserve">Welche Charakteristika besitzt die emergente Kausalität insbesondere in komplexen, </w:t>
      </w:r>
      <w:proofErr w:type="spellStart"/>
      <w:r w:rsidRPr="00C722BD">
        <w:rPr>
          <w:rFonts w:ascii="Arial" w:eastAsia="Times New Roman" w:hAnsi="Arial" w:cs="Arial"/>
          <w:color w:val="3F3F46"/>
          <w:sz w:val="24"/>
          <w:szCs w:val="24"/>
          <w:lang w:eastAsia="de-DE"/>
        </w:rPr>
        <w:t>bifurkativen</w:t>
      </w:r>
      <w:proofErr w:type="spellEnd"/>
      <w:r w:rsidRPr="00C722BD">
        <w:rPr>
          <w:rFonts w:ascii="Arial" w:eastAsia="Times New Roman" w:hAnsi="Arial" w:cs="Arial"/>
          <w:color w:val="3F3F46"/>
          <w:sz w:val="24"/>
          <w:szCs w:val="24"/>
          <w:lang w:eastAsia="de-DE"/>
        </w:rPr>
        <w:t xml:space="preserve"> oder indeterminierten Feldern?</w:t>
      </w:r>
    </w:p>
    <w:p w14:paraId="18CF1D11" w14:textId="77777777" w:rsidR="00C722BD" w:rsidRPr="00C722BD" w:rsidRDefault="00C722BD" w:rsidP="00C722BD">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lassen sich zeitliche Meta-Funktionen (reflexive Beobachtung über die Zeit) modellieren und welche Konsequenzen haben sie für Vorhersagbarkeit und Steuerbarkeit?</w:t>
      </w:r>
    </w:p>
    <w:p w14:paraId="5C9AE32D"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t>4. </w:t>
      </w:r>
      <w:r w:rsidRPr="00C722BD">
        <w:rPr>
          <w:rFonts w:ascii="Arial" w:eastAsia="Times New Roman" w:hAnsi="Arial" w:cs="Arial"/>
          <w:b/>
          <w:bCs/>
          <w:color w:val="18181B"/>
          <w:sz w:val="30"/>
          <w:szCs w:val="30"/>
          <w:bdr w:val="single" w:sz="2" w:space="0" w:color="E4E4E7" w:frame="1"/>
          <w:lang w:eastAsia="de-DE"/>
        </w:rPr>
        <w:t>Integration des Beobachters und Reflexivität</w:t>
      </w:r>
    </w:p>
    <w:p w14:paraId="3D0A128F" w14:textId="77777777" w:rsidR="00C722BD" w:rsidRPr="00C722BD" w:rsidRDefault="00C722BD" w:rsidP="00C722BD">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lassen sich Beobachter-Modell-Beziehungen formal ohne Zirkularität oder Regress begründen?</w:t>
      </w:r>
    </w:p>
    <w:p w14:paraId="4676D04A" w14:textId="77777777" w:rsidR="00C722BD" w:rsidRPr="00C722BD" w:rsidRDefault="00C722BD" w:rsidP="00C722BD">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Inwieweit bestimmt die Perspektive des Beobachters die funktionalen Strukturen praktisch?</w:t>
      </w:r>
    </w:p>
    <w:p w14:paraId="572186A4" w14:textId="77777777" w:rsidR="00C722BD" w:rsidRPr="00C722BD" w:rsidRDefault="00C722BD" w:rsidP="00C722BD">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Welche epistemischen und methodischen Vorgaben sichern Transparenz und verhindern versteckte Annahmen in reflexiver Modellbildung?</w:t>
      </w:r>
    </w:p>
    <w:p w14:paraId="3C3720AA"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lastRenderedPageBreak/>
        <w:t>5. </w:t>
      </w:r>
      <w:r w:rsidRPr="00C722BD">
        <w:rPr>
          <w:rFonts w:ascii="Arial" w:eastAsia="Times New Roman" w:hAnsi="Arial" w:cs="Arial"/>
          <w:b/>
          <w:bCs/>
          <w:color w:val="18181B"/>
          <w:sz w:val="30"/>
          <w:szCs w:val="30"/>
          <w:bdr w:val="single" w:sz="2" w:space="0" w:color="E4E4E7" w:frame="1"/>
          <w:lang w:eastAsia="de-DE"/>
        </w:rPr>
        <w:t>Anwendung bei komplexen sozialen Systemen</w:t>
      </w:r>
    </w:p>
    <w:p w14:paraId="29ECE07E" w14:textId="77777777" w:rsidR="00C722BD" w:rsidRPr="00C722BD" w:rsidRDefault="00C722BD" w:rsidP="00C722BD">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kann das FZRK konkret bei der Modellierung hochkomplexer sozialer Phänomene wie Kultur, Kommunikation oder symbolischer Welten operationalisiert werden?</w:t>
      </w:r>
    </w:p>
    <w:p w14:paraId="7F6D073A" w14:textId="77777777" w:rsidR="00C722BD" w:rsidRPr="00C722BD" w:rsidRDefault="00C722BD" w:rsidP="00C722BD">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Welche empirischen Methoden eignen sich, um bedeutungsvermittelnde Relationserzeugung in kulturellen und kognitiven Systemen nachweisbar zu machen?</w:t>
      </w:r>
    </w:p>
    <w:p w14:paraId="14BB4AE3" w14:textId="77777777" w:rsidR="00C722BD" w:rsidRPr="00C722BD" w:rsidRDefault="00C722BD" w:rsidP="00C722BD">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interagieren semantische Attraktoren und Meta-Strukturen dynamisch mit Akteur- und Meta-Funktionen in sich entwickelnden sozialen Kontexten?</w:t>
      </w:r>
    </w:p>
    <w:p w14:paraId="7034A208"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t>6. </w:t>
      </w:r>
      <w:r w:rsidRPr="00C722BD">
        <w:rPr>
          <w:rFonts w:ascii="Arial" w:eastAsia="Times New Roman" w:hAnsi="Arial" w:cs="Arial"/>
          <w:b/>
          <w:bCs/>
          <w:color w:val="18181B"/>
          <w:sz w:val="30"/>
          <w:szCs w:val="30"/>
          <w:bdr w:val="single" w:sz="2" w:space="0" w:color="E4E4E7" w:frame="1"/>
          <w:lang w:eastAsia="de-DE"/>
        </w:rPr>
        <w:t>Didaktische Anwendung und Bildungsprozesse</w:t>
      </w:r>
    </w:p>
    <w:p w14:paraId="2E38F642" w14:textId="77777777" w:rsidR="00C722BD" w:rsidRPr="00C722BD" w:rsidRDefault="00C722BD" w:rsidP="00C722B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lässt sich die funktionale Modellierung von didaktischen Prozessen systematisch implementieren?</w:t>
      </w:r>
    </w:p>
    <w:p w14:paraId="5A4C0470" w14:textId="77777777" w:rsidR="00C722BD" w:rsidRPr="00C722BD" w:rsidRDefault="00C722BD" w:rsidP="00C722B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Gibt es empirische Evidenz dafür, dass Lernen als emergentes Ergebnis funktionaler Zuweisungen klassisches Wissenstransfer-Denken übertrifft?</w:t>
      </w:r>
    </w:p>
    <w:p w14:paraId="31531AF3" w14:textId="77777777" w:rsidR="00C722BD" w:rsidRPr="00C722BD" w:rsidRDefault="00C722BD" w:rsidP="00C722BD">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kann in der praktischen Unterrichtsplanung Transparenz und Reflexivität realisiert werden, um epistemische Bewusstheit bei Lernenden zu fördern?</w:t>
      </w:r>
    </w:p>
    <w:p w14:paraId="5C3DA315"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t>7. </w:t>
      </w:r>
      <w:r w:rsidRPr="00C722BD">
        <w:rPr>
          <w:rFonts w:ascii="Arial" w:eastAsia="Times New Roman" w:hAnsi="Arial" w:cs="Arial"/>
          <w:b/>
          <w:bCs/>
          <w:color w:val="18181B"/>
          <w:sz w:val="30"/>
          <w:szCs w:val="30"/>
          <w:bdr w:val="single" w:sz="2" w:space="0" w:color="E4E4E7" w:frame="1"/>
          <w:lang w:eastAsia="de-DE"/>
        </w:rPr>
        <w:t>Technologische Umsetzung und Simulation</w:t>
      </w:r>
    </w:p>
    <w:p w14:paraId="43A64F6B" w14:textId="77777777" w:rsidR="00C722BD" w:rsidRPr="00C722BD" w:rsidRDefault="00C722BD" w:rsidP="00C722BD">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Welche rechnerischen Frameworks (z.B. agentenbasierte Modelle, kategoriale Programmiersprachen) sind geeignet für FZRK-Implementierungen?</w:t>
      </w:r>
    </w:p>
    <w:p w14:paraId="5E41A033" w14:textId="77777777" w:rsidR="00C722BD" w:rsidRPr="00C722BD" w:rsidRDefault="00C722BD" w:rsidP="00C722BD">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Wie lassen sich rekursive Verknüpfungen von Akteur-, Meta- und Beobachtungsfunktionen computergestützt effizient und interpretierbar abbilden?</w:t>
      </w:r>
    </w:p>
    <w:p w14:paraId="16ABA6B0" w14:textId="77777777" w:rsidR="00C722BD" w:rsidRPr="00C722BD" w:rsidRDefault="00C722BD" w:rsidP="00C722BD">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Welche Rolle spielen KI und maschinelles Lernen bei der Unterstützung oder Automatisierung funktionaler Zuweisungs- und Reflexionsprozesse?</w:t>
      </w:r>
    </w:p>
    <w:p w14:paraId="52265F77"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t>8. </w:t>
      </w:r>
      <w:r w:rsidRPr="00C722BD">
        <w:rPr>
          <w:rFonts w:ascii="Arial" w:eastAsia="Times New Roman" w:hAnsi="Arial" w:cs="Arial"/>
          <w:b/>
          <w:bCs/>
          <w:color w:val="18181B"/>
          <w:sz w:val="30"/>
          <w:szCs w:val="30"/>
          <w:bdr w:val="single" w:sz="2" w:space="0" w:color="E4E4E7" w:frame="1"/>
          <w:lang w:eastAsia="de-DE"/>
        </w:rPr>
        <w:t>Grenzen und Herausforderungen des FZRK-Ansatzes</w:t>
      </w:r>
    </w:p>
    <w:p w14:paraId="2529348B" w14:textId="77777777" w:rsidR="00C722BD" w:rsidRPr="00C722BD" w:rsidRDefault="00C722BD" w:rsidP="00C722BD">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Wo liegen die Grenzen der Modellierbarkeit mittels funktionaler Relationen – welche Phänomene bleiben außerhalb?</w:t>
      </w:r>
    </w:p>
    <w:p w14:paraId="38D189F2" w14:textId="77777777" w:rsidR="00C722BD" w:rsidRPr="00C722BD" w:rsidRDefault="00C722BD" w:rsidP="00C722BD">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 xml:space="preserve">Wie geht das FZRK mit möglichen Zirkularitäten, unendlichen </w:t>
      </w:r>
      <w:proofErr w:type="spellStart"/>
      <w:r w:rsidRPr="00C722BD">
        <w:rPr>
          <w:rFonts w:ascii="Arial" w:eastAsia="Times New Roman" w:hAnsi="Arial" w:cs="Arial"/>
          <w:color w:val="3F3F46"/>
          <w:sz w:val="24"/>
          <w:szCs w:val="24"/>
          <w:lang w:eastAsia="de-DE"/>
        </w:rPr>
        <w:t>Regresen</w:t>
      </w:r>
      <w:proofErr w:type="spellEnd"/>
      <w:r w:rsidRPr="00C722BD">
        <w:rPr>
          <w:rFonts w:ascii="Arial" w:eastAsia="Times New Roman" w:hAnsi="Arial" w:cs="Arial"/>
          <w:color w:val="3F3F46"/>
          <w:sz w:val="24"/>
          <w:szCs w:val="24"/>
          <w:lang w:eastAsia="de-DE"/>
        </w:rPr>
        <w:t xml:space="preserve"> oder logischen Unentscheidbarkeiten in reflexiven Systemen um?</w:t>
      </w:r>
    </w:p>
    <w:p w14:paraId="59A5CD66" w14:textId="77777777" w:rsidR="00C722BD" w:rsidRPr="00C722BD" w:rsidRDefault="00C722BD" w:rsidP="00C722BD">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 xml:space="preserve">Wie unterscheidet sich das FZRK fundamental von anderen nichtklassischen Ontologien (z.B. Prozessphilosophie, </w:t>
      </w:r>
      <w:proofErr w:type="spellStart"/>
      <w:r w:rsidRPr="00C722BD">
        <w:rPr>
          <w:rFonts w:ascii="Arial" w:eastAsia="Times New Roman" w:hAnsi="Arial" w:cs="Arial"/>
          <w:color w:val="3F3F46"/>
          <w:sz w:val="24"/>
          <w:szCs w:val="24"/>
          <w:lang w:eastAsia="de-DE"/>
        </w:rPr>
        <w:t>Enaktivismus</w:t>
      </w:r>
      <w:proofErr w:type="spellEnd"/>
      <w:r w:rsidRPr="00C722BD">
        <w:rPr>
          <w:rFonts w:ascii="Arial" w:eastAsia="Times New Roman" w:hAnsi="Arial" w:cs="Arial"/>
          <w:color w:val="3F3F46"/>
          <w:sz w:val="24"/>
          <w:szCs w:val="24"/>
          <w:lang w:eastAsia="de-DE"/>
        </w:rPr>
        <w:t>)?</w:t>
      </w:r>
    </w:p>
    <w:p w14:paraId="48C59CA5"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C722BD">
        <w:rPr>
          <w:rFonts w:ascii="Arial" w:eastAsia="Times New Roman" w:hAnsi="Arial" w:cs="Arial"/>
          <w:b/>
          <w:bCs/>
          <w:color w:val="18181B"/>
          <w:sz w:val="30"/>
          <w:szCs w:val="30"/>
          <w:lang w:eastAsia="de-DE"/>
        </w:rPr>
        <w:t>Zusammenfassung:</w:t>
      </w:r>
    </w:p>
    <w:p w14:paraId="60173091"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Das FZRK stellt einen innovativen, transdisziplinären und reflexiven Rahmen dar, der Prozesse, Beziehungen und Bedeutung funktional und emergent konstruiert. Wesentliche ungelöste Fragen betreffen:</w:t>
      </w:r>
    </w:p>
    <w:p w14:paraId="74AF2794" w14:textId="77777777" w:rsidR="00C722BD" w:rsidRPr="00C722BD" w:rsidRDefault="00C722BD" w:rsidP="00C722B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b/>
          <w:bCs/>
          <w:color w:val="18181B"/>
          <w:sz w:val="24"/>
          <w:szCs w:val="24"/>
          <w:bdr w:val="single" w:sz="2" w:space="0" w:color="E4E4E7" w:frame="1"/>
          <w:lang w:eastAsia="de-DE"/>
        </w:rPr>
        <w:t>Mathematische und empirische Fundierung</w:t>
      </w:r>
      <w:r w:rsidRPr="00C722BD">
        <w:rPr>
          <w:rFonts w:ascii="Arial" w:eastAsia="Times New Roman" w:hAnsi="Arial" w:cs="Arial"/>
          <w:color w:val="3F3F46"/>
          <w:sz w:val="24"/>
          <w:szCs w:val="24"/>
          <w:lang w:eastAsia="de-DE"/>
        </w:rPr>
        <w:t>,</w:t>
      </w:r>
    </w:p>
    <w:p w14:paraId="7E8E5119" w14:textId="77777777" w:rsidR="00C722BD" w:rsidRPr="00C722BD" w:rsidRDefault="00C722BD" w:rsidP="00C722B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b/>
          <w:bCs/>
          <w:color w:val="18181B"/>
          <w:sz w:val="24"/>
          <w:szCs w:val="24"/>
          <w:bdr w:val="single" w:sz="2" w:space="0" w:color="E4E4E7" w:frame="1"/>
          <w:lang w:eastAsia="de-DE"/>
        </w:rPr>
        <w:lastRenderedPageBreak/>
        <w:t>Modelldynamik und Zeitlichkeit</w:t>
      </w:r>
      <w:r w:rsidRPr="00C722BD">
        <w:rPr>
          <w:rFonts w:ascii="Arial" w:eastAsia="Times New Roman" w:hAnsi="Arial" w:cs="Arial"/>
          <w:color w:val="3F3F46"/>
          <w:sz w:val="24"/>
          <w:szCs w:val="24"/>
          <w:lang w:eastAsia="de-DE"/>
        </w:rPr>
        <w:t>,</w:t>
      </w:r>
    </w:p>
    <w:p w14:paraId="34CA217F" w14:textId="77777777" w:rsidR="00C722BD" w:rsidRPr="00C722BD" w:rsidRDefault="00C722BD" w:rsidP="00C722B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b/>
          <w:bCs/>
          <w:color w:val="18181B"/>
          <w:sz w:val="24"/>
          <w:szCs w:val="24"/>
          <w:bdr w:val="single" w:sz="2" w:space="0" w:color="E4E4E7" w:frame="1"/>
          <w:lang w:eastAsia="de-DE"/>
        </w:rPr>
        <w:t>Beobachterintegration und methodische Transparenz</w:t>
      </w:r>
      <w:r w:rsidRPr="00C722BD">
        <w:rPr>
          <w:rFonts w:ascii="Arial" w:eastAsia="Times New Roman" w:hAnsi="Arial" w:cs="Arial"/>
          <w:color w:val="3F3F46"/>
          <w:sz w:val="24"/>
          <w:szCs w:val="24"/>
          <w:lang w:eastAsia="de-DE"/>
        </w:rPr>
        <w:t>,</w:t>
      </w:r>
    </w:p>
    <w:p w14:paraId="4973D0E4" w14:textId="77777777" w:rsidR="00C722BD" w:rsidRPr="00C722BD" w:rsidRDefault="00C722BD" w:rsidP="00C722B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b/>
          <w:bCs/>
          <w:color w:val="18181B"/>
          <w:sz w:val="24"/>
          <w:szCs w:val="24"/>
          <w:bdr w:val="single" w:sz="2" w:space="0" w:color="E4E4E7" w:frame="1"/>
          <w:lang w:eastAsia="de-DE"/>
        </w:rPr>
        <w:t>Anwendbarkeit auf komplexe soziale und didaktische Systeme</w:t>
      </w:r>
      <w:r w:rsidRPr="00C722BD">
        <w:rPr>
          <w:rFonts w:ascii="Arial" w:eastAsia="Times New Roman" w:hAnsi="Arial" w:cs="Arial"/>
          <w:color w:val="3F3F46"/>
          <w:sz w:val="24"/>
          <w:szCs w:val="24"/>
          <w:lang w:eastAsia="de-DE"/>
        </w:rPr>
        <w:t>,</w:t>
      </w:r>
    </w:p>
    <w:p w14:paraId="7B2186CD" w14:textId="77777777" w:rsidR="00C722BD" w:rsidRPr="00C722BD" w:rsidRDefault="00C722BD" w:rsidP="00C722B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b/>
          <w:bCs/>
          <w:color w:val="18181B"/>
          <w:sz w:val="24"/>
          <w:szCs w:val="24"/>
          <w:bdr w:val="single" w:sz="2" w:space="0" w:color="E4E4E7" w:frame="1"/>
          <w:lang w:eastAsia="de-DE"/>
        </w:rPr>
        <w:t>Technische Realisierbarkeit und Simulation</w:t>
      </w:r>
      <w:r w:rsidRPr="00C722BD">
        <w:rPr>
          <w:rFonts w:ascii="Arial" w:eastAsia="Times New Roman" w:hAnsi="Arial" w:cs="Arial"/>
          <w:color w:val="3F3F46"/>
          <w:sz w:val="24"/>
          <w:szCs w:val="24"/>
          <w:lang w:eastAsia="de-DE"/>
        </w:rPr>
        <w:t>,</w:t>
      </w:r>
    </w:p>
    <w:p w14:paraId="503D6DB8" w14:textId="77777777" w:rsidR="00C722BD" w:rsidRPr="00C722BD" w:rsidRDefault="00C722BD" w:rsidP="00C722BD">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722BD">
        <w:rPr>
          <w:rFonts w:ascii="Arial" w:eastAsia="Times New Roman" w:hAnsi="Arial" w:cs="Arial"/>
          <w:b/>
          <w:bCs/>
          <w:color w:val="18181B"/>
          <w:sz w:val="24"/>
          <w:szCs w:val="24"/>
          <w:bdr w:val="single" w:sz="2" w:space="0" w:color="E4E4E7" w:frame="1"/>
          <w:lang w:eastAsia="de-DE"/>
        </w:rPr>
        <w:t>Begrenzungen und konzeptionelle Abgrenzungen</w:t>
      </w:r>
      <w:r w:rsidRPr="00C722BD">
        <w:rPr>
          <w:rFonts w:ascii="Arial" w:eastAsia="Times New Roman" w:hAnsi="Arial" w:cs="Arial"/>
          <w:color w:val="3F3F46"/>
          <w:sz w:val="24"/>
          <w:szCs w:val="24"/>
          <w:lang w:eastAsia="de-DE"/>
        </w:rPr>
        <w:t>.</w:t>
      </w:r>
    </w:p>
    <w:p w14:paraId="5FA70070" w14:textId="77777777" w:rsidR="00C722BD" w:rsidRPr="00C722BD" w:rsidRDefault="00C722BD" w:rsidP="00C722B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722BD">
        <w:rPr>
          <w:rFonts w:ascii="Arial" w:eastAsia="Times New Roman" w:hAnsi="Arial" w:cs="Arial"/>
          <w:color w:val="3F3F46"/>
          <w:sz w:val="24"/>
          <w:szCs w:val="24"/>
          <w:lang w:eastAsia="de-DE"/>
        </w:rPr>
        <w:t>Die Bearbeitung dieser Fragen ist zentral für eine breitere Nutzung, Akzeptanz und Weiterentwicklung des Ansatzes als universales epistemisches Gestaltungsprinzip.</w:t>
      </w:r>
    </w:p>
    <w:p w14:paraId="56463E54" w14:textId="77777777" w:rsidR="002F14D6" w:rsidRDefault="002F14D6" w:rsidP="002F14D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Mathematische und empirische Fundierung des FZRK</w:t>
      </w:r>
    </w:p>
    <w:p w14:paraId="5FD20903" w14:textId="77777777" w:rsidR="002F14D6" w:rsidRDefault="002F14D6" w:rsidP="002F14D6">
      <w:pPr>
        <w:pStyle w:val="berschrift4"/>
        <w:pBdr>
          <w:top w:val="single" w:sz="2" w:space="0" w:color="E4E4E7"/>
          <w:left w:val="single" w:sz="2" w:space="0" w:color="E4E4E7"/>
          <w:bottom w:val="single" w:sz="2" w:space="0" w:color="E4E4E7"/>
          <w:right w:val="single" w:sz="2" w:space="0" w:color="E4E4E7"/>
        </w:pBdr>
        <w:shd w:val="clear" w:color="auto" w:fill="FAFAFA"/>
        <w:spacing w:before="0" w:after="120"/>
        <w:rPr>
          <w:rFonts w:ascii="Arial" w:hAnsi="Arial" w:cs="Arial"/>
          <w:color w:val="18181B"/>
          <w:sz w:val="24"/>
          <w:szCs w:val="24"/>
        </w:rPr>
      </w:pPr>
      <w:r>
        <w:rPr>
          <w:rFonts w:ascii="Arial" w:hAnsi="Arial" w:cs="Arial"/>
          <w:color w:val="18181B"/>
        </w:rPr>
        <w:t>1. Mathematische Formalisierung</w:t>
      </w:r>
    </w:p>
    <w:p w14:paraId="17B09288" w14:textId="77777777" w:rsidR="002F14D6" w:rsidRDefault="002F14D6" w:rsidP="002F14D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mathematische Fundierung des FZRK ist essenziell für seine wissenschaftliche Glaubwürdigkeit und Anwendbarkeit. Sie umfasst folgende Schwerpunkte:</w:t>
      </w:r>
    </w:p>
    <w:p w14:paraId="6BF22819" w14:textId="77777777" w:rsidR="002F14D6" w:rsidRDefault="002F14D6" w:rsidP="002F14D6">
      <w:pPr>
        <w:pStyle w:val="berschrift5"/>
        <w:pBdr>
          <w:top w:val="single" w:sz="2" w:space="0" w:color="E4E4E7"/>
          <w:left w:val="single" w:sz="2" w:space="0" w:color="E4E4E7"/>
          <w:bottom w:val="single" w:sz="2" w:space="0" w:color="E4E4E7"/>
          <w:right w:val="single" w:sz="2" w:space="0" w:color="E4E4E7"/>
        </w:pBdr>
        <w:shd w:val="clear" w:color="auto" w:fill="FAFAFA"/>
        <w:spacing w:before="0"/>
        <w:rPr>
          <w:rFonts w:ascii="Arial" w:hAnsi="Arial" w:cs="Arial"/>
          <w:color w:val="3F3F46"/>
        </w:rPr>
      </w:pPr>
      <w:r>
        <w:rPr>
          <w:rFonts w:ascii="Arial" w:hAnsi="Arial" w:cs="Arial"/>
          <w:color w:val="3F3F46"/>
        </w:rPr>
        <w:t>a) Iterative Konstruktion vom Nichts (</w:t>
      </w:r>
      <w:r>
        <w:rPr>
          <w:rFonts w:ascii="Cambria Math" w:hAnsi="Cambria Math" w:cs="Cambria Math"/>
          <w:color w:val="3F3F46"/>
        </w:rPr>
        <w:t>∅</w:t>
      </w:r>
      <w:r>
        <w:rPr>
          <w:rFonts w:ascii="Arial" w:hAnsi="Arial" w:cs="Arial"/>
          <w:color w:val="3F3F46"/>
        </w:rPr>
        <w:t>) zum komplexen Funktionsnetzwerk</w:t>
      </w:r>
    </w:p>
    <w:p w14:paraId="43F925DE" w14:textId="77777777" w:rsidR="002F14D6" w:rsidRDefault="002F14D6" w:rsidP="002F14D6">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FZRK beginnt mit dem leeren Zustand (</w:t>
      </w:r>
      <w:r>
        <w:rPr>
          <w:rFonts w:ascii="Cambria Math" w:hAnsi="Cambria Math" w:cs="Cambria Math"/>
          <w:color w:val="3F3F46"/>
        </w:rPr>
        <w:t>∅</w:t>
      </w:r>
      <w:r>
        <w:rPr>
          <w:rFonts w:ascii="Arial" w:hAnsi="Arial" w:cs="Arial"/>
          <w:color w:val="3F3F46"/>
        </w:rPr>
        <w:t>) und dem Initialpunkt als abstrakter, strukturloser Einheit.</w:t>
      </w:r>
    </w:p>
    <w:p w14:paraId="482E86F2" w14:textId="77777777" w:rsidR="002F14D6" w:rsidRDefault="002F14D6" w:rsidP="002F14D6">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mathematische Herausforderung besteht darin, diesen Prozess der sukzessiven Zuweisung von Funktionen, die Prozesse und Beziehungen erzeugen, präzise zu formalisieren.</w:t>
      </w:r>
    </w:p>
    <w:p w14:paraId="3BFBCED3" w14:textId="77777777" w:rsidR="002F14D6" w:rsidRDefault="002F14D6" w:rsidP="002F14D6">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Konzepte aus der Mengenlehre, Topologie, und insbesondere der Kategorientheorie bieten dabei geeignete formale Werkzeuge:</w:t>
      </w:r>
    </w:p>
    <w:p w14:paraId="463A577C" w14:textId="77777777" w:rsidR="002F14D6" w:rsidRDefault="002F14D6" w:rsidP="002F14D6">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Kategorien</w:t>
      </w:r>
      <w:r>
        <w:rPr>
          <w:rFonts w:ascii="Arial" w:hAnsi="Arial" w:cs="Arial"/>
          <w:color w:val="3F3F46"/>
        </w:rPr>
        <w:t xml:space="preserve"> als Strukturen von Objekten und </w:t>
      </w:r>
      <w:proofErr w:type="spellStart"/>
      <w:r>
        <w:rPr>
          <w:rFonts w:ascii="Arial" w:hAnsi="Arial" w:cs="Arial"/>
          <w:color w:val="3F3F46"/>
        </w:rPr>
        <w:t>Morphismen</w:t>
      </w:r>
      <w:proofErr w:type="spellEnd"/>
      <w:r>
        <w:rPr>
          <w:rFonts w:ascii="Arial" w:hAnsi="Arial" w:cs="Arial"/>
          <w:color w:val="3F3F46"/>
        </w:rPr>
        <w:t xml:space="preserve"> veranschaulichen relationalen Aufbau.</w:t>
      </w:r>
    </w:p>
    <w:p w14:paraId="473AF9ED" w14:textId="77777777" w:rsidR="002F14D6" w:rsidRDefault="002F14D6" w:rsidP="002F14D6">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Funktoren</w:t>
      </w:r>
      <w:r>
        <w:rPr>
          <w:rFonts w:ascii="Arial" w:hAnsi="Arial" w:cs="Arial"/>
          <w:color w:val="3F3F46"/>
        </w:rPr>
        <w:t xml:space="preserve"> können die Zuweisungen selbst als </w:t>
      </w:r>
      <w:proofErr w:type="spellStart"/>
      <w:r>
        <w:rPr>
          <w:rFonts w:ascii="Arial" w:hAnsi="Arial" w:cs="Arial"/>
          <w:color w:val="3F3F46"/>
        </w:rPr>
        <w:t>morphismusartige</w:t>
      </w:r>
      <w:proofErr w:type="spellEnd"/>
      <w:r>
        <w:rPr>
          <w:rFonts w:ascii="Arial" w:hAnsi="Arial" w:cs="Arial"/>
          <w:color w:val="3F3F46"/>
        </w:rPr>
        <w:t xml:space="preserve"> Abbildungen modellieren.</w:t>
      </w:r>
    </w:p>
    <w:p w14:paraId="3C92D6AF" w14:textId="77777777" w:rsidR="002F14D6" w:rsidRDefault="002F14D6" w:rsidP="002F14D6">
      <w:pPr>
        <w:numPr>
          <w:ilvl w:val="1"/>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Eigenschaft der </w:t>
      </w:r>
      <w:r>
        <w:rPr>
          <w:rStyle w:val="Fett"/>
          <w:rFonts w:ascii="Arial" w:hAnsi="Arial" w:cs="Arial"/>
          <w:color w:val="18181B"/>
          <w:bdr w:val="single" w:sz="2" w:space="0" w:color="E4E4E7" w:frame="1"/>
        </w:rPr>
        <w:t>reflexiven Konsistenz</w:t>
      </w:r>
      <w:r>
        <w:rPr>
          <w:rFonts w:ascii="Arial" w:hAnsi="Arial" w:cs="Arial"/>
          <w:color w:val="3F3F46"/>
        </w:rPr>
        <w:t> verlangt klare Definitionen von Rückkopplungen und rekursiven Funktionskompositionen.</w:t>
      </w:r>
    </w:p>
    <w:p w14:paraId="6842CC64" w14:textId="77777777" w:rsidR="002F14D6" w:rsidRDefault="002F14D6" w:rsidP="002F14D6">
      <w:pPr>
        <w:pStyle w:val="berschrift5"/>
        <w:pBdr>
          <w:top w:val="single" w:sz="2" w:space="0" w:color="E4E4E7"/>
          <w:left w:val="single" w:sz="2" w:space="0" w:color="E4E4E7"/>
          <w:bottom w:val="single" w:sz="2" w:space="0" w:color="E4E4E7"/>
          <w:right w:val="single" w:sz="2" w:space="0" w:color="E4E4E7"/>
        </w:pBdr>
        <w:shd w:val="clear" w:color="auto" w:fill="FAFAFA"/>
        <w:spacing w:before="0"/>
        <w:rPr>
          <w:rFonts w:ascii="Arial" w:hAnsi="Arial" w:cs="Arial"/>
          <w:color w:val="3F3F46"/>
        </w:rPr>
      </w:pPr>
      <w:r>
        <w:rPr>
          <w:rFonts w:ascii="Arial" w:hAnsi="Arial" w:cs="Arial"/>
          <w:color w:val="3F3F46"/>
        </w:rPr>
        <w:t>b) Eigenschaften der funktionalen Strukturen</w:t>
      </w:r>
    </w:p>
    <w:p w14:paraId="65A809D8" w14:textId="77777777" w:rsidR="002F14D6" w:rsidRDefault="002F14D6" w:rsidP="002F14D6">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Untersuchung von Konsistenz: Gibt es Widerspruchsfreiheit innerhalb der iterativ aufgebauten Funktionszuweisungen?</w:t>
      </w:r>
    </w:p>
    <w:p w14:paraId="7A8E846C" w14:textId="77777777" w:rsidR="002F14D6" w:rsidRDefault="002F14D6" w:rsidP="002F14D6">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Vollständigkeit: Ermöglicht die mathematische Struktur eine umfassende Beschreibung aller relevanten Phänomene?</w:t>
      </w:r>
    </w:p>
    <w:p w14:paraId="487B2516" w14:textId="77777777" w:rsidR="002F14D6" w:rsidRDefault="002F14D6" w:rsidP="002F14D6">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Stabilität: Unter welchen Bedingungen bleiben die funktionalen Strukturen robust gegen Störungen oder Modifikation?</w:t>
      </w:r>
    </w:p>
    <w:p w14:paraId="374A8E97" w14:textId="77777777" w:rsidR="002F14D6" w:rsidRDefault="002F14D6" w:rsidP="002F14D6">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Dynamik und Übergänge: Wie verändern sich die Strukturen bei fortschreitender Iteration oder unter Einwirkung von Parametern?</w:t>
      </w:r>
    </w:p>
    <w:p w14:paraId="424D0947" w14:textId="77777777" w:rsidR="002F14D6" w:rsidRDefault="002F14D6" w:rsidP="002F14D6">
      <w:pPr>
        <w:pStyle w:val="berschrift5"/>
        <w:pBdr>
          <w:top w:val="single" w:sz="2" w:space="0" w:color="E4E4E7"/>
          <w:left w:val="single" w:sz="2" w:space="0" w:color="E4E4E7"/>
          <w:bottom w:val="single" w:sz="2" w:space="0" w:color="E4E4E7"/>
          <w:right w:val="single" w:sz="2" w:space="0" w:color="E4E4E7"/>
        </w:pBdr>
        <w:shd w:val="clear" w:color="auto" w:fill="FAFAFA"/>
        <w:spacing w:before="0"/>
        <w:rPr>
          <w:rFonts w:ascii="Arial" w:hAnsi="Arial" w:cs="Arial"/>
          <w:color w:val="3F3F46"/>
        </w:rPr>
      </w:pPr>
      <w:r>
        <w:rPr>
          <w:rFonts w:ascii="Arial" w:hAnsi="Arial" w:cs="Arial"/>
          <w:color w:val="3F3F46"/>
        </w:rPr>
        <w:t>c) Formalisierung von Raum- und Zeitfunktionen</w:t>
      </w:r>
    </w:p>
    <w:p w14:paraId="2069BB24" w14:textId="77777777" w:rsidR="002F14D6" w:rsidRDefault="002F14D6" w:rsidP="002F14D6">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Raumfunktionen x(U), y(U), z(U) ordnen abstrakten Bezugspunkten Zahlenwerte zu. Es muss mathematisch dargestellt werden, wie diese Funktionen emergent und situationsabhängig konstruiert werden.</w:t>
      </w:r>
    </w:p>
    <w:p w14:paraId="133D1F76" w14:textId="77777777" w:rsidR="002F14D6" w:rsidRDefault="002F14D6" w:rsidP="002F14D6">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Die </w:t>
      </w:r>
      <w:proofErr w:type="spellStart"/>
      <w:r>
        <w:rPr>
          <w:rFonts w:ascii="Arial" w:hAnsi="Arial" w:cs="Arial"/>
          <w:color w:val="3F3F46"/>
        </w:rPr>
        <w:t>Brane</w:t>
      </w:r>
      <w:proofErr w:type="spellEnd"/>
      <w:r>
        <w:rPr>
          <w:rFonts w:ascii="Arial" w:hAnsi="Arial" w:cs="Arial"/>
          <w:color w:val="3F3F46"/>
        </w:rPr>
        <w:t>-Funktion h(</w:t>
      </w:r>
      <w:proofErr w:type="spellStart"/>
      <w:proofErr w:type="gramStart"/>
      <w:r>
        <w:rPr>
          <w:rFonts w:ascii="Arial" w:hAnsi="Arial" w:cs="Arial"/>
          <w:color w:val="3F3F46"/>
        </w:rPr>
        <w:t>x,y</w:t>
      </w:r>
      <w:proofErr w:type="gramEnd"/>
      <w:r>
        <w:rPr>
          <w:rFonts w:ascii="Arial" w:hAnsi="Arial" w:cs="Arial"/>
          <w:color w:val="3F3F46"/>
        </w:rPr>
        <w:t>,z</w:t>
      </w:r>
      <w:proofErr w:type="spellEnd"/>
      <w:r>
        <w:rPr>
          <w:rFonts w:ascii="Arial" w:hAnsi="Arial" w:cs="Arial"/>
          <w:color w:val="3F3F46"/>
        </w:rPr>
        <w:t>) als strukturierendes Feld soll formal als skalare Feldfunktion modelliert werden, die Geometrie und Dynamik koppelt.</w:t>
      </w:r>
    </w:p>
    <w:p w14:paraId="2AEC9B01" w14:textId="77777777" w:rsidR="002F14D6" w:rsidRDefault="002F14D6" w:rsidP="002F14D6">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Über die Ableitungen dieser Funktionen und ihre Differentialgleichungen wird die funktional erzeugte Metrik definiert, welche sowohl Geometrie als auch physikalische Wirklichkeit beschreibt.</w:t>
      </w:r>
    </w:p>
    <w:p w14:paraId="5203447D" w14:textId="77777777" w:rsidR="002F14D6" w:rsidRDefault="002F14D6" w:rsidP="002F14D6">
      <w:pPr>
        <w:pStyle w:val="berschrift5"/>
        <w:pBdr>
          <w:top w:val="single" w:sz="2" w:space="0" w:color="E4E4E7"/>
          <w:left w:val="single" w:sz="2" w:space="0" w:color="E4E4E7"/>
          <w:bottom w:val="single" w:sz="2" w:space="0" w:color="E4E4E7"/>
          <w:right w:val="single" w:sz="2" w:space="0" w:color="E4E4E7"/>
        </w:pBdr>
        <w:shd w:val="clear" w:color="auto" w:fill="FAFAFA"/>
        <w:spacing w:before="0"/>
        <w:rPr>
          <w:rFonts w:ascii="Arial" w:hAnsi="Arial" w:cs="Arial"/>
          <w:color w:val="3F3F46"/>
        </w:rPr>
      </w:pPr>
      <w:r>
        <w:rPr>
          <w:rFonts w:ascii="Arial" w:hAnsi="Arial" w:cs="Arial"/>
          <w:color w:val="3F3F46"/>
        </w:rPr>
        <w:t>d) Modellierung von Akteur- und Meta-Funktionen</w:t>
      </w:r>
    </w:p>
    <w:p w14:paraId="6267420E" w14:textId="77777777" w:rsidR="002F14D6" w:rsidRDefault="002F14D6" w:rsidP="002F14D6">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Akteur-Funktionen A(</w:t>
      </w:r>
      <w:proofErr w:type="spellStart"/>
      <w:proofErr w:type="gramStart"/>
      <w:r>
        <w:rPr>
          <w:rFonts w:ascii="Arial" w:hAnsi="Arial" w:cs="Arial"/>
          <w:color w:val="3F3F46"/>
        </w:rPr>
        <w:t>Ψ,x</w:t>
      </w:r>
      <w:proofErr w:type="gramEnd"/>
      <w:r>
        <w:rPr>
          <w:rFonts w:ascii="Arial" w:hAnsi="Arial" w:cs="Arial"/>
          <w:color w:val="3F3F46"/>
        </w:rPr>
        <w:t>,y,z,t</w:t>
      </w:r>
      <w:proofErr w:type="spellEnd"/>
      <w:r>
        <w:rPr>
          <w:rFonts w:ascii="Arial" w:hAnsi="Arial" w:cs="Arial"/>
          <w:color w:val="3F3F46"/>
        </w:rPr>
        <w:t>) modellieren intentionales Handeln im Kontext dynamischer Feldzustände.</w:t>
      </w:r>
    </w:p>
    <w:p w14:paraId="2E5DFA57" w14:textId="77777777" w:rsidR="002F14D6" w:rsidRDefault="002F14D6" w:rsidP="002F14D6">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Meta-Funktionen M(</w:t>
      </w:r>
      <w:proofErr w:type="spellStart"/>
      <w:proofErr w:type="gramStart"/>
      <w:r>
        <w:rPr>
          <w:rFonts w:ascii="Arial" w:hAnsi="Arial" w:cs="Arial"/>
          <w:color w:val="3F3F46"/>
        </w:rPr>
        <w:t>A,Ψ</w:t>
      </w:r>
      <w:proofErr w:type="gramEnd"/>
      <w:r>
        <w:rPr>
          <w:rFonts w:ascii="Arial" w:hAnsi="Arial" w:cs="Arial"/>
          <w:color w:val="3F3F46"/>
        </w:rPr>
        <w:t>,x,y,z,t</w:t>
      </w:r>
      <w:proofErr w:type="spellEnd"/>
      <w:r>
        <w:rPr>
          <w:rFonts w:ascii="Arial" w:hAnsi="Arial" w:cs="Arial"/>
          <w:color w:val="3F3F46"/>
        </w:rPr>
        <w:t>) beschreiben reflexive Beobachtung und Selbstreferenz.</w:t>
      </w:r>
    </w:p>
    <w:p w14:paraId="66599A9E" w14:textId="77777777" w:rsidR="002F14D6" w:rsidRDefault="002F14D6" w:rsidP="002F14D6">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Mathematisch muss hier ein Rahmen geschaffen werden, der dynamische Feedback-Schleifen und Rekursionen modelliert, z.B. mit dynamischen Systemen, </w:t>
      </w:r>
      <w:proofErr w:type="spellStart"/>
      <w:r>
        <w:rPr>
          <w:rFonts w:ascii="Arial" w:hAnsi="Arial" w:cs="Arial"/>
          <w:color w:val="3F3F46"/>
        </w:rPr>
        <w:t>Operatoralgebren</w:t>
      </w:r>
      <w:proofErr w:type="spellEnd"/>
      <w:r>
        <w:rPr>
          <w:rFonts w:ascii="Arial" w:hAnsi="Arial" w:cs="Arial"/>
          <w:color w:val="3F3F46"/>
        </w:rPr>
        <w:t xml:space="preserve"> oder fixpunktbasierten Methoden.</w:t>
      </w:r>
    </w:p>
    <w:p w14:paraId="168D9663" w14:textId="77777777" w:rsidR="002F14D6" w:rsidRDefault="002F14D6" w:rsidP="002F14D6">
      <w:pPr>
        <w:pStyle w:val="berschrift4"/>
        <w:pBdr>
          <w:top w:val="single" w:sz="2" w:space="0" w:color="E4E4E7"/>
          <w:left w:val="single" w:sz="2" w:space="0" w:color="E4E4E7"/>
          <w:bottom w:val="single" w:sz="2" w:space="0" w:color="E4E4E7"/>
          <w:right w:val="single" w:sz="2" w:space="0" w:color="E4E4E7"/>
        </w:pBdr>
        <w:shd w:val="clear" w:color="auto" w:fill="FAFAFA"/>
        <w:spacing w:before="360" w:after="120"/>
        <w:rPr>
          <w:rFonts w:ascii="Arial" w:hAnsi="Arial" w:cs="Arial"/>
          <w:color w:val="18181B"/>
        </w:rPr>
      </w:pPr>
      <w:r>
        <w:rPr>
          <w:rFonts w:ascii="Arial" w:hAnsi="Arial" w:cs="Arial"/>
          <w:color w:val="18181B"/>
        </w:rPr>
        <w:t>2. Empirische Validierung</w:t>
      </w:r>
    </w:p>
    <w:p w14:paraId="50CF1886" w14:textId="77777777" w:rsidR="002F14D6" w:rsidRDefault="002F14D6" w:rsidP="002F14D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Während das FZRK primär ein erkenntnistheoretisch und methodologisch begründetes Modell ist, müssen seine Grundlagen und Anwendungen empirisch überprüft werden, um Akzeptanz zu erreichen:</w:t>
      </w:r>
    </w:p>
    <w:p w14:paraId="33ECAE3D" w14:textId="77777777" w:rsidR="002F14D6" w:rsidRDefault="002F14D6" w:rsidP="002F14D6">
      <w:pPr>
        <w:pStyle w:val="berschrift5"/>
        <w:pBdr>
          <w:top w:val="single" w:sz="2" w:space="0" w:color="E4E4E7"/>
          <w:left w:val="single" w:sz="2" w:space="0" w:color="E4E4E7"/>
          <w:bottom w:val="single" w:sz="2" w:space="0" w:color="E4E4E7"/>
          <w:right w:val="single" w:sz="2" w:space="0" w:color="E4E4E7"/>
        </w:pBdr>
        <w:shd w:val="clear" w:color="auto" w:fill="FAFAFA"/>
        <w:spacing w:before="0"/>
        <w:rPr>
          <w:rFonts w:ascii="Arial" w:hAnsi="Arial" w:cs="Arial"/>
          <w:color w:val="3F3F46"/>
        </w:rPr>
      </w:pPr>
      <w:r>
        <w:rPr>
          <w:rFonts w:ascii="Arial" w:hAnsi="Arial" w:cs="Arial"/>
          <w:color w:val="3F3F46"/>
        </w:rPr>
        <w:t>a) Empirische Überprüfbarkeit der Modellkonzepte</w:t>
      </w:r>
    </w:p>
    <w:p w14:paraId="19E520AC" w14:textId="77777777" w:rsidR="002F14D6" w:rsidRDefault="002F14D6" w:rsidP="002F14D6">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Kann die Annahme, dass alle Größen und Bedeutungen funktional relational entstehen, experimentell belegt werden?</w:t>
      </w:r>
    </w:p>
    <w:p w14:paraId="0623170B" w14:textId="77777777" w:rsidR="002F14D6" w:rsidRDefault="002F14D6" w:rsidP="002F14D6">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In welchen Domänen (Physik, Kognition, Soziologie) zeigen sich messbare Konsequenzen der funktionalen Modellbildung?</w:t>
      </w:r>
    </w:p>
    <w:p w14:paraId="0B37A916" w14:textId="77777777" w:rsidR="002F14D6" w:rsidRDefault="002F14D6" w:rsidP="002F14D6">
      <w:pPr>
        <w:pStyle w:val="berschrift5"/>
        <w:pBdr>
          <w:top w:val="single" w:sz="2" w:space="0" w:color="E4E4E7"/>
          <w:left w:val="single" w:sz="2" w:space="0" w:color="E4E4E7"/>
          <w:bottom w:val="single" w:sz="2" w:space="0" w:color="E4E4E7"/>
          <w:right w:val="single" w:sz="2" w:space="0" w:color="E4E4E7"/>
        </w:pBdr>
        <w:shd w:val="clear" w:color="auto" w:fill="FAFAFA"/>
        <w:spacing w:before="0"/>
        <w:rPr>
          <w:rFonts w:ascii="Arial" w:hAnsi="Arial" w:cs="Arial"/>
          <w:color w:val="3F3F46"/>
        </w:rPr>
      </w:pPr>
      <w:r>
        <w:rPr>
          <w:rFonts w:ascii="Arial" w:hAnsi="Arial" w:cs="Arial"/>
          <w:color w:val="3F3F46"/>
        </w:rPr>
        <w:t>b) Anwendung auf physikalische Systeme</w:t>
      </w:r>
    </w:p>
    <w:p w14:paraId="715E6B49" w14:textId="77777777" w:rsidR="002F14D6" w:rsidRDefault="002F14D6" w:rsidP="002F14D6">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GPS-Systeme beweisen empirisch die Relevanz relativistischer Raumzeitfunktionalität (z.B. Zeitdilatation als Folge verschiedener h(</w:t>
      </w:r>
      <w:proofErr w:type="spellStart"/>
      <w:proofErr w:type="gramStart"/>
      <w:r>
        <w:rPr>
          <w:rFonts w:ascii="Arial" w:hAnsi="Arial" w:cs="Arial"/>
          <w:color w:val="3F3F46"/>
        </w:rPr>
        <w:t>x,y</w:t>
      </w:r>
      <w:proofErr w:type="gramEnd"/>
      <w:r>
        <w:rPr>
          <w:rFonts w:ascii="Arial" w:hAnsi="Arial" w:cs="Arial"/>
          <w:color w:val="3F3F46"/>
        </w:rPr>
        <w:t>,z</w:t>
      </w:r>
      <w:proofErr w:type="spellEnd"/>
      <w:r>
        <w:rPr>
          <w:rFonts w:ascii="Arial" w:hAnsi="Arial" w:cs="Arial"/>
          <w:color w:val="3F3F46"/>
        </w:rPr>
        <w:t>)-Werte).</w:t>
      </w:r>
    </w:p>
    <w:p w14:paraId="4E46B57F" w14:textId="77777777" w:rsidR="002F14D6" w:rsidRDefault="002F14D6" w:rsidP="002F14D6">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Experimente in der Quantenphysik oder Systembiologie könnten testen, ob dynamische Feldmodelle und relational emergente Größen besser erklären als klassische Objektmodelle.</w:t>
      </w:r>
    </w:p>
    <w:p w14:paraId="09ADAB39" w14:textId="77777777" w:rsidR="002F14D6" w:rsidRDefault="002F14D6" w:rsidP="002F14D6">
      <w:pPr>
        <w:pStyle w:val="berschrift5"/>
        <w:pBdr>
          <w:top w:val="single" w:sz="2" w:space="0" w:color="E4E4E7"/>
          <w:left w:val="single" w:sz="2" w:space="0" w:color="E4E4E7"/>
          <w:bottom w:val="single" w:sz="2" w:space="0" w:color="E4E4E7"/>
          <w:right w:val="single" w:sz="2" w:space="0" w:color="E4E4E7"/>
        </w:pBdr>
        <w:shd w:val="clear" w:color="auto" w:fill="FAFAFA"/>
        <w:spacing w:before="0"/>
        <w:rPr>
          <w:rFonts w:ascii="Arial" w:hAnsi="Arial" w:cs="Arial"/>
          <w:color w:val="3F3F46"/>
        </w:rPr>
      </w:pPr>
      <w:r>
        <w:rPr>
          <w:rFonts w:ascii="Arial" w:hAnsi="Arial" w:cs="Arial"/>
          <w:color w:val="3F3F46"/>
        </w:rPr>
        <w:t>c) Anwendung in kognitiven und sozialen Wissenschaften</w:t>
      </w:r>
    </w:p>
    <w:p w14:paraId="668E5444" w14:textId="77777777" w:rsidR="002F14D6" w:rsidRDefault="002F14D6" w:rsidP="002F14D6">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In der Didaktik und Kognitionswissenschaften lässt sich durch kontrollierte Studien untersuchen, ob Modelle des Lernprozesses als funktionale Zuweisung zu besserer Lernerfolg führen.</w:t>
      </w:r>
    </w:p>
    <w:p w14:paraId="7D439522" w14:textId="77777777" w:rsidR="002F14D6" w:rsidRDefault="002F14D6" w:rsidP="002F14D6">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Soziologische Untersuchungen könnten eingeführte Rollen, Bedeutungen und Interaktionen als Zuweisungen modellieren und diese Vorhersagekraft empirisch prüfen.</w:t>
      </w:r>
    </w:p>
    <w:p w14:paraId="24BD30CA" w14:textId="77777777" w:rsidR="002F14D6" w:rsidRDefault="002F14D6" w:rsidP="002F14D6">
      <w:pPr>
        <w:pStyle w:val="berschrift5"/>
        <w:pBdr>
          <w:top w:val="single" w:sz="2" w:space="0" w:color="E4E4E7"/>
          <w:left w:val="single" w:sz="2" w:space="0" w:color="E4E4E7"/>
          <w:bottom w:val="single" w:sz="2" w:space="0" w:color="E4E4E7"/>
          <w:right w:val="single" w:sz="2" w:space="0" w:color="E4E4E7"/>
        </w:pBdr>
        <w:shd w:val="clear" w:color="auto" w:fill="FAFAFA"/>
        <w:spacing w:before="0"/>
        <w:rPr>
          <w:rFonts w:ascii="Arial" w:hAnsi="Arial" w:cs="Arial"/>
          <w:color w:val="3F3F46"/>
        </w:rPr>
      </w:pPr>
      <w:r>
        <w:rPr>
          <w:rFonts w:ascii="Arial" w:hAnsi="Arial" w:cs="Arial"/>
          <w:color w:val="3F3F46"/>
        </w:rPr>
        <w:t>d) Simulation und Computersimulation als empirisches Werkzeug</w:t>
      </w:r>
    </w:p>
    <w:p w14:paraId="09057D8B" w14:textId="77777777" w:rsidR="002F14D6" w:rsidRDefault="002F14D6" w:rsidP="002F14D6">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Agentenbasierte Simulationen und Modellierung sozialer Dynamiken erlauben experimentelle Überprüfung von Hypothesen zur Emergenz durch funktionale Relationen.</w:t>
      </w:r>
    </w:p>
    <w:p w14:paraId="32ADEDE7" w14:textId="77777777" w:rsidR="002F14D6" w:rsidRDefault="002F14D6" w:rsidP="002F14D6">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KI-Systeme und maschinelles Lernen können genutzt werden, um dynamische Zuweisungssysteme zu automatisieren und deren Plausibilität in komplexen Szenarien zu testen.</w:t>
      </w:r>
    </w:p>
    <w:p w14:paraId="558C776E" w14:textId="77777777" w:rsidR="002F14D6" w:rsidRDefault="002F14D6" w:rsidP="002F14D6">
      <w:pPr>
        <w:pStyle w:val="berschrift4"/>
        <w:pBdr>
          <w:top w:val="single" w:sz="2" w:space="0" w:color="E4E4E7"/>
          <w:left w:val="single" w:sz="2" w:space="0" w:color="E4E4E7"/>
          <w:bottom w:val="single" w:sz="2" w:space="0" w:color="E4E4E7"/>
          <w:right w:val="single" w:sz="2" w:space="0" w:color="E4E4E7"/>
        </w:pBdr>
        <w:shd w:val="clear" w:color="auto" w:fill="FAFAFA"/>
        <w:spacing w:before="360" w:after="120"/>
        <w:rPr>
          <w:rFonts w:ascii="Arial" w:hAnsi="Arial" w:cs="Arial"/>
          <w:color w:val="18181B"/>
        </w:rPr>
      </w:pPr>
      <w:r>
        <w:rPr>
          <w:rFonts w:ascii="Arial" w:hAnsi="Arial" w:cs="Arial"/>
          <w:color w:val="18181B"/>
        </w:rPr>
        <w:lastRenderedPageBreak/>
        <w:t>3. Herausforderungen und Ausblick</w:t>
      </w:r>
    </w:p>
    <w:p w14:paraId="08CE9FDD" w14:textId="77777777" w:rsidR="002F14D6" w:rsidRDefault="002F14D6" w:rsidP="002F14D6">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vollständige mathematische Fundierung erfordert intensive interdisziplinäre Forschung, insbesondere im Bereich abstrakter Algebra, Kategorientheorie und dynamischer Systeme.</w:t>
      </w:r>
    </w:p>
    <w:p w14:paraId="79D7A026" w14:textId="77777777" w:rsidR="002F14D6" w:rsidRDefault="002F14D6" w:rsidP="002F14D6">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Empirische Belege sind stark domänenspezifisch und müssen sorgfältig auf Anwendungsbeispiele zugeschnitten sein.</w:t>
      </w:r>
    </w:p>
    <w:p w14:paraId="6027BADA" w14:textId="77777777" w:rsidR="002F14D6" w:rsidRDefault="002F14D6" w:rsidP="002F14D6">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methodische Offenheit des FZRK bietet Chancen für neue experimentelle Designs, birgt aber auch das Risiko fehlender falsifizierbarer Vorhersagen ohne präzise Formalisierung.</w:t>
      </w:r>
    </w:p>
    <w:p w14:paraId="6F383082" w14:textId="77777777" w:rsidR="002F14D6" w:rsidRDefault="002F14D6" w:rsidP="002F14D6">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Fazit</w:t>
      </w:r>
    </w:p>
    <w:p w14:paraId="59A9D9F8" w14:textId="77777777" w:rsidR="002F14D6" w:rsidRDefault="002F14D6" w:rsidP="002F14D6">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Fundierung des FZRK auf mathematischer und empirischer Ebene ist grundlegende Voraussetzung für seine Entwicklung als wissenschaftliches Paradigma. Während erste Ansätze und Teilbelege bereits vorhanden sind (etwa durch die Anwendung auf Raum-Zeit-Phänomene oder Kognitionsmodelle), bestehen wesentliche Forschungsaufgaben in der rigorosen Formalisierung der funktionalen Zuweisungsprozesse und der empirischen Prüfung ihrer Tragfähigkeit in vielfältigen Anwendungsfeldern.</w:t>
      </w:r>
    </w:p>
    <w:p w14:paraId="424B716C" w14:textId="77777777" w:rsidR="002F14D6" w:rsidRPr="002F14D6" w:rsidRDefault="002F14D6" w:rsidP="002F14D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2F14D6">
        <w:rPr>
          <w:rFonts w:ascii="Arial" w:eastAsia="Times New Roman" w:hAnsi="Arial" w:cs="Arial"/>
          <w:color w:val="3F3F46"/>
          <w:sz w:val="24"/>
          <w:szCs w:val="24"/>
          <w:lang w:eastAsia="de-DE"/>
        </w:rPr>
        <w:t>Das Funktionale Bezugssystem radikal konstruiert (FZRK) ist primär ein erkenntnistheoretisch und methodologisch innovatives Konzept, das radikale Konstruktivismus-Ideen mit mathematischen und systemtheoretischen Modellen verbindet. Es handelt sich dabei nicht um eine klassische Theorie mit „belegten Beweisen“ im Sinne experimentell abgesicherter Hypothesen wie in der Naturwissenschaft, sondern um ein generatives Rahmenwerk, das vielfältige Phänomene funktional erklärt und modelliert.</w:t>
      </w:r>
    </w:p>
    <w:p w14:paraId="634B0DC1" w14:textId="77777777" w:rsidR="002F14D6" w:rsidRPr="002F14D6" w:rsidRDefault="002F14D6" w:rsidP="002F14D6">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2F14D6">
        <w:rPr>
          <w:rFonts w:ascii="Arial" w:eastAsia="Times New Roman" w:hAnsi="Arial" w:cs="Arial"/>
          <w:b/>
          <w:bCs/>
          <w:color w:val="18181B"/>
          <w:sz w:val="30"/>
          <w:szCs w:val="30"/>
          <w:lang w:eastAsia="de-DE"/>
        </w:rPr>
        <w:t>Gibt es „belegte Beweise“ für das FZRK?</w:t>
      </w:r>
    </w:p>
    <w:p w14:paraId="515B96EE" w14:textId="77777777" w:rsidR="002F14D6" w:rsidRPr="002F14D6" w:rsidRDefault="002F14D6" w:rsidP="002F14D6">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t>Indirekte empirische Anknüpfungspunkte:</w:t>
      </w:r>
    </w:p>
    <w:p w14:paraId="41B9FEEE" w14:textId="77777777" w:rsidR="002F14D6" w:rsidRPr="002F14D6" w:rsidRDefault="002F14D6" w:rsidP="002F14D6">
      <w:pPr>
        <w:numPr>
          <w:ilvl w:val="1"/>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t>Physik:</w:t>
      </w:r>
      <w:r w:rsidRPr="002F14D6">
        <w:rPr>
          <w:rFonts w:ascii="Arial" w:eastAsia="Times New Roman" w:hAnsi="Arial" w:cs="Arial"/>
          <w:color w:val="3F3F46"/>
          <w:sz w:val="24"/>
          <w:szCs w:val="24"/>
          <w:lang w:eastAsia="de-DE"/>
        </w:rPr>
        <w:br/>
        <w:t>Das FZRK versteht Raum, Zeit und Materie als emergente, funktional konstruierte Größen. Anwendungen wie die relativistischen Effekte in GPS-Systemen (Zeitdilatation), die aus der räumlich-funktionalen Struktur hervorgehen, sind empirisch gut abgesichert und stehen im Einklang mit dem Prinzip, dass physikalische Größen aus relationalen Feldkonfigurationen entstehen. Diese praktische Anwendung unterstützt indirekt die Plausibilität des FZRK-Ansatzes im physikalischen Kontext.</w:t>
      </w:r>
    </w:p>
    <w:p w14:paraId="1775BB78" w14:textId="77777777" w:rsidR="002F14D6" w:rsidRPr="002F14D6" w:rsidRDefault="002F14D6" w:rsidP="002F14D6">
      <w:pPr>
        <w:numPr>
          <w:ilvl w:val="1"/>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t>Kognitionswissenschaften:</w:t>
      </w:r>
      <w:r w:rsidRPr="002F14D6">
        <w:rPr>
          <w:rFonts w:ascii="Arial" w:eastAsia="Times New Roman" w:hAnsi="Arial" w:cs="Arial"/>
          <w:color w:val="3F3F46"/>
          <w:sz w:val="24"/>
          <w:szCs w:val="24"/>
          <w:lang w:eastAsia="de-DE"/>
        </w:rPr>
        <w:br/>
        <w:t xml:space="preserve">Erkenntnisse aus der Embodiment-Theorie, Radikalem Konstruktivismus (von </w:t>
      </w:r>
      <w:proofErr w:type="spellStart"/>
      <w:r w:rsidRPr="002F14D6">
        <w:rPr>
          <w:rFonts w:ascii="Arial" w:eastAsia="Times New Roman" w:hAnsi="Arial" w:cs="Arial"/>
          <w:color w:val="3F3F46"/>
          <w:sz w:val="24"/>
          <w:szCs w:val="24"/>
          <w:lang w:eastAsia="de-DE"/>
        </w:rPr>
        <w:t>Glasersfeld</w:t>
      </w:r>
      <w:proofErr w:type="spellEnd"/>
      <w:r w:rsidRPr="002F14D6">
        <w:rPr>
          <w:rFonts w:ascii="Arial" w:eastAsia="Times New Roman" w:hAnsi="Arial" w:cs="Arial"/>
          <w:color w:val="3F3F46"/>
          <w:sz w:val="24"/>
          <w:szCs w:val="24"/>
          <w:lang w:eastAsia="de-DE"/>
        </w:rPr>
        <w:t>) und Neurokognitionsforschung bestätigen, dass Wissens- und Bedeutungsbildung aktiv konstruiert werden und nicht passiv wahrgenommen. Dies korrespondiert mit FZRK-Modellen, die Prozesse und Relationen funktional erzeugen.</w:t>
      </w:r>
    </w:p>
    <w:p w14:paraId="1AA59741" w14:textId="77777777" w:rsidR="002F14D6" w:rsidRPr="002F14D6" w:rsidRDefault="002F14D6" w:rsidP="002F14D6">
      <w:pPr>
        <w:numPr>
          <w:ilvl w:val="1"/>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lastRenderedPageBreak/>
        <w:t>Sozialwissenschaften und Kommunikation:</w:t>
      </w:r>
      <w:r w:rsidRPr="002F14D6">
        <w:rPr>
          <w:rFonts w:ascii="Arial" w:eastAsia="Times New Roman" w:hAnsi="Arial" w:cs="Arial"/>
          <w:color w:val="3F3F46"/>
          <w:sz w:val="24"/>
          <w:szCs w:val="24"/>
          <w:lang w:eastAsia="de-DE"/>
        </w:rPr>
        <w:br/>
        <w:t>Systemtheoretische Ansätze (Luhmann u.a.) liefern empirische Befunde zur strukturellen Entstehung sozialer Rollen, Bedeutungen und Kommunikationsprozesse, die als Zuweisungen im FZRK interpretiert werden können.</w:t>
      </w:r>
    </w:p>
    <w:p w14:paraId="5DA855FA" w14:textId="77777777" w:rsidR="002F14D6" w:rsidRPr="002F14D6" w:rsidRDefault="002F14D6" w:rsidP="002F14D6">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t>Mathematische Indizien und Analogien:</w:t>
      </w:r>
    </w:p>
    <w:p w14:paraId="1DF74EF5" w14:textId="77777777" w:rsidR="002F14D6" w:rsidRPr="002F14D6" w:rsidRDefault="002F14D6" w:rsidP="002F14D6">
      <w:pPr>
        <w:numPr>
          <w:ilvl w:val="1"/>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color w:val="3F3F46"/>
          <w:sz w:val="24"/>
          <w:szCs w:val="24"/>
          <w:lang w:eastAsia="de-DE"/>
        </w:rPr>
        <w:t xml:space="preserve">Kategorientheorie, die als formales Fundament vieler moderner Theorien dient, liefert eine wohlbegründete Sprache für </w:t>
      </w:r>
      <w:proofErr w:type="spellStart"/>
      <w:r w:rsidRPr="002F14D6">
        <w:rPr>
          <w:rFonts w:ascii="Arial" w:eastAsia="Times New Roman" w:hAnsi="Arial" w:cs="Arial"/>
          <w:color w:val="3F3F46"/>
          <w:sz w:val="24"/>
          <w:szCs w:val="24"/>
          <w:lang w:eastAsia="de-DE"/>
        </w:rPr>
        <w:t>morphismusbasierte</w:t>
      </w:r>
      <w:proofErr w:type="spellEnd"/>
      <w:r w:rsidRPr="002F14D6">
        <w:rPr>
          <w:rFonts w:ascii="Arial" w:eastAsia="Times New Roman" w:hAnsi="Arial" w:cs="Arial"/>
          <w:color w:val="3F3F46"/>
          <w:sz w:val="24"/>
          <w:szCs w:val="24"/>
          <w:lang w:eastAsia="de-DE"/>
        </w:rPr>
        <w:t xml:space="preserve"> Beziehungen, wie sie im FZRK zum zentralen Erkenntnisschema werden.</w:t>
      </w:r>
    </w:p>
    <w:p w14:paraId="339CDF80" w14:textId="77777777" w:rsidR="002F14D6" w:rsidRPr="002F14D6" w:rsidRDefault="002F14D6" w:rsidP="002F14D6">
      <w:pPr>
        <w:numPr>
          <w:ilvl w:val="1"/>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color w:val="3F3F46"/>
          <w:sz w:val="24"/>
          <w:szCs w:val="24"/>
          <w:lang w:eastAsia="de-DE"/>
        </w:rPr>
        <w:t>Modelle aus dynamischer Systemtheorie und Selbstorganisation zeigen, wie komplexe Ordnungen emergent aus einfachen lokalen Regeln entstehen, was das Konzept relational funktionaler Entstehungen unterstützt.</w:t>
      </w:r>
    </w:p>
    <w:p w14:paraId="24370AD1" w14:textId="77777777" w:rsidR="002F14D6" w:rsidRPr="002F14D6" w:rsidRDefault="002F14D6" w:rsidP="002F14D6">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t>Theoretische Konsistenz und Anschlussfähigkeit:</w:t>
      </w:r>
    </w:p>
    <w:p w14:paraId="6EA6BB2E" w14:textId="77777777" w:rsidR="002F14D6" w:rsidRPr="002F14D6" w:rsidRDefault="002F14D6" w:rsidP="002F14D6">
      <w:pPr>
        <w:numPr>
          <w:ilvl w:val="1"/>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color w:val="3F3F46"/>
          <w:sz w:val="24"/>
          <w:szCs w:val="24"/>
          <w:lang w:eastAsia="de-DE"/>
        </w:rPr>
        <w:t>Das FZRK ist konsistent mit mehreren etablierten Theorien (Radikaler Konstruktivismus, Systemtheorie, Strukturalismus, Kategorientheorie).</w:t>
      </w:r>
    </w:p>
    <w:p w14:paraId="0D67C9F4" w14:textId="77777777" w:rsidR="002F14D6" w:rsidRPr="002F14D6" w:rsidRDefault="002F14D6" w:rsidP="002F14D6">
      <w:pPr>
        <w:numPr>
          <w:ilvl w:val="1"/>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color w:val="3F3F46"/>
          <w:sz w:val="24"/>
          <w:szCs w:val="24"/>
          <w:lang w:eastAsia="de-DE"/>
        </w:rPr>
        <w:t>Es bietet ein transdisziplinäres Modell, das anerkannte Paradigmen erweitert und vernetzt.</w:t>
      </w:r>
    </w:p>
    <w:p w14:paraId="61BB3B07" w14:textId="77777777" w:rsidR="002F14D6" w:rsidRPr="002F14D6" w:rsidRDefault="002F14D6" w:rsidP="002F14D6">
      <w:pPr>
        <w:numPr>
          <w:ilvl w:val="1"/>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color w:val="3F3F46"/>
          <w:sz w:val="24"/>
          <w:szCs w:val="24"/>
          <w:lang w:eastAsia="de-DE"/>
        </w:rPr>
        <w:t>Kritische Überprüfungen – etwa die Transparenz und Reflexivität der Modellbildungsprozesse – erhöhen die epistemische Nachvollziehbarkeit.</w:t>
      </w:r>
    </w:p>
    <w:p w14:paraId="66D46DE2" w14:textId="77777777" w:rsidR="002F14D6" w:rsidRPr="002F14D6" w:rsidRDefault="002F14D6" w:rsidP="002F14D6">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2F14D6">
        <w:rPr>
          <w:rFonts w:ascii="Arial" w:eastAsia="Times New Roman" w:hAnsi="Arial" w:cs="Arial"/>
          <w:b/>
          <w:bCs/>
          <w:color w:val="18181B"/>
          <w:sz w:val="30"/>
          <w:szCs w:val="30"/>
          <w:lang w:eastAsia="de-DE"/>
        </w:rPr>
        <w:t>Einschränkungen bezüglich „belegter Beweise“</w:t>
      </w:r>
    </w:p>
    <w:p w14:paraId="7E8857FB" w14:textId="77777777" w:rsidR="002F14D6" w:rsidRPr="002F14D6" w:rsidRDefault="002F14D6" w:rsidP="002F14D6">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t>Keine klassische experimentelle Verifikation:</w:t>
      </w:r>
      <w:r w:rsidRPr="002F14D6">
        <w:rPr>
          <w:rFonts w:ascii="Arial" w:eastAsia="Times New Roman" w:hAnsi="Arial" w:cs="Arial"/>
          <w:color w:val="3F3F46"/>
          <w:sz w:val="24"/>
          <w:szCs w:val="24"/>
          <w:lang w:eastAsia="de-DE"/>
        </w:rPr>
        <w:br/>
        <w:t>FZRK ist keine falsifizierbare Naturgesetztheorie im Sinne der klassischen Physik, sondern ein epistemisches Modell, das die Bedingungen der Erkenntnis selbst beschreibt.</w:t>
      </w:r>
    </w:p>
    <w:p w14:paraId="4FA43311" w14:textId="77777777" w:rsidR="002F14D6" w:rsidRPr="002F14D6" w:rsidRDefault="002F14D6" w:rsidP="002F14D6">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t>Offene Implementierung und empirische Validierung:</w:t>
      </w:r>
      <w:r w:rsidRPr="002F14D6">
        <w:rPr>
          <w:rFonts w:ascii="Arial" w:eastAsia="Times New Roman" w:hAnsi="Arial" w:cs="Arial"/>
          <w:color w:val="3F3F46"/>
          <w:sz w:val="24"/>
          <w:szCs w:val="24"/>
          <w:lang w:eastAsia="de-DE"/>
        </w:rPr>
        <w:br/>
        <w:t>Weil FZRK ein allgemeines Modellierungsprinzip ist, fehlen noch umfassende konkrete experimentelle Studien, die speziell die innovativen funktionalen Modellierungsansätze in verschiedenen Domänen quantitativ belegen.</w:t>
      </w:r>
    </w:p>
    <w:p w14:paraId="6947E8D1" w14:textId="77777777" w:rsidR="002F14D6" w:rsidRPr="002F14D6" w:rsidRDefault="002F14D6" w:rsidP="002F14D6">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2F14D6">
        <w:rPr>
          <w:rFonts w:ascii="Arial" w:eastAsia="Times New Roman" w:hAnsi="Arial" w:cs="Arial"/>
          <w:b/>
          <w:bCs/>
          <w:color w:val="18181B"/>
          <w:sz w:val="30"/>
          <w:szCs w:val="30"/>
          <w:lang w:eastAsia="de-DE"/>
        </w:rPr>
        <w:t>Fazit</w:t>
      </w:r>
    </w:p>
    <w:p w14:paraId="06BB8B5F" w14:textId="77777777" w:rsidR="002F14D6" w:rsidRPr="002F14D6" w:rsidRDefault="002F14D6" w:rsidP="002F14D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2F14D6">
        <w:rPr>
          <w:rFonts w:ascii="Arial" w:eastAsia="Times New Roman" w:hAnsi="Arial" w:cs="Arial"/>
          <w:b/>
          <w:bCs/>
          <w:color w:val="18181B"/>
          <w:sz w:val="24"/>
          <w:szCs w:val="24"/>
          <w:bdr w:val="single" w:sz="2" w:space="0" w:color="E4E4E7" w:frame="1"/>
          <w:lang w:eastAsia="de-DE"/>
        </w:rPr>
        <w:t>Das FZRK besitzt indirekt gut empirisch gestützte Anknüpfungspunkte in etablierten Disziplinen (Physik, Kognitionswissenschaft, Soziologie), stützt sich auf solide mathematische Konzepte und ist theoretisch konsistent und innovativ.</w:t>
      </w:r>
      <w:r w:rsidRPr="002F14D6">
        <w:rPr>
          <w:rFonts w:ascii="Arial" w:eastAsia="Times New Roman" w:hAnsi="Arial" w:cs="Arial"/>
          <w:color w:val="3F3F46"/>
          <w:sz w:val="24"/>
          <w:szCs w:val="24"/>
          <w:lang w:eastAsia="de-DE"/>
        </w:rPr>
        <w:t> Zugleich fehlen klassische „belegte Beweise“ im Sinne von direkten experimentellen Validierungen des gesamten Systems, da es sich um einen sehr allgemeinen, transdisziplinären und erkenntnistheoretisch geprägten Ansatz handelt.</w:t>
      </w:r>
    </w:p>
    <w:p w14:paraId="2ED0586C" w14:textId="77777777" w:rsidR="00C722BD" w:rsidRDefault="00C722BD"/>
    <w:sectPr w:rsidR="00C722B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3467"/>
    <w:multiLevelType w:val="multilevel"/>
    <w:tmpl w:val="0C08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919D1"/>
    <w:multiLevelType w:val="multilevel"/>
    <w:tmpl w:val="3CD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63B14"/>
    <w:multiLevelType w:val="multilevel"/>
    <w:tmpl w:val="807A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40344F"/>
    <w:multiLevelType w:val="multilevel"/>
    <w:tmpl w:val="0A5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51CA0"/>
    <w:multiLevelType w:val="multilevel"/>
    <w:tmpl w:val="AC28E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1179A"/>
    <w:multiLevelType w:val="multilevel"/>
    <w:tmpl w:val="265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7C7028"/>
    <w:multiLevelType w:val="multilevel"/>
    <w:tmpl w:val="EE9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D7BA8"/>
    <w:multiLevelType w:val="multilevel"/>
    <w:tmpl w:val="76F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4F2934"/>
    <w:multiLevelType w:val="multilevel"/>
    <w:tmpl w:val="B65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ED67DC"/>
    <w:multiLevelType w:val="multilevel"/>
    <w:tmpl w:val="54C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F06530"/>
    <w:multiLevelType w:val="multilevel"/>
    <w:tmpl w:val="603A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AF58AA"/>
    <w:multiLevelType w:val="multilevel"/>
    <w:tmpl w:val="745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FD6EBD"/>
    <w:multiLevelType w:val="multilevel"/>
    <w:tmpl w:val="0A083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A942D9"/>
    <w:multiLevelType w:val="multilevel"/>
    <w:tmpl w:val="845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3B42EC"/>
    <w:multiLevelType w:val="multilevel"/>
    <w:tmpl w:val="47B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CF3147"/>
    <w:multiLevelType w:val="multilevel"/>
    <w:tmpl w:val="49D4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D4674D"/>
    <w:multiLevelType w:val="multilevel"/>
    <w:tmpl w:val="634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921F0E"/>
    <w:multiLevelType w:val="multilevel"/>
    <w:tmpl w:val="4402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21196F"/>
    <w:multiLevelType w:val="multilevel"/>
    <w:tmpl w:val="D3E0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B15327"/>
    <w:multiLevelType w:val="multilevel"/>
    <w:tmpl w:val="97E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17"/>
  </w:num>
  <w:num w:numId="4">
    <w:abstractNumId w:val="16"/>
  </w:num>
  <w:num w:numId="5">
    <w:abstractNumId w:val="11"/>
  </w:num>
  <w:num w:numId="6">
    <w:abstractNumId w:val="3"/>
  </w:num>
  <w:num w:numId="7">
    <w:abstractNumId w:val="18"/>
  </w:num>
  <w:num w:numId="8">
    <w:abstractNumId w:val="8"/>
  </w:num>
  <w:num w:numId="9">
    <w:abstractNumId w:val="13"/>
  </w:num>
  <w:num w:numId="10">
    <w:abstractNumId w:val="4"/>
  </w:num>
  <w:num w:numId="11">
    <w:abstractNumId w:val="14"/>
  </w:num>
  <w:num w:numId="12">
    <w:abstractNumId w:val="15"/>
  </w:num>
  <w:num w:numId="13">
    <w:abstractNumId w:val="10"/>
  </w:num>
  <w:num w:numId="14">
    <w:abstractNumId w:val="1"/>
  </w:num>
  <w:num w:numId="15">
    <w:abstractNumId w:val="9"/>
  </w:num>
  <w:num w:numId="16">
    <w:abstractNumId w:val="6"/>
  </w:num>
  <w:num w:numId="17">
    <w:abstractNumId w:val="7"/>
  </w:num>
  <w:num w:numId="18">
    <w:abstractNumId w:val="2"/>
  </w:num>
  <w:num w:numId="19">
    <w:abstractNumId w:val="12"/>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2BD"/>
    <w:rsid w:val="00106528"/>
    <w:rsid w:val="002F14D6"/>
    <w:rsid w:val="008871CF"/>
    <w:rsid w:val="00C722BD"/>
    <w:rsid w:val="00E6450A"/>
    <w:rsid w:val="00FB06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6A29"/>
  <w15:chartTrackingRefBased/>
  <w15:docId w15:val="{FAD0CF6F-E07B-47B6-B53F-974192D0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C722BD"/>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2F14D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F14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C722BD"/>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C722B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722BD"/>
    <w:rPr>
      <w:b/>
      <w:bCs/>
    </w:rPr>
  </w:style>
  <w:style w:type="character" w:customStyle="1" w:styleId="berschrift4Zchn">
    <w:name w:val="Überschrift 4 Zchn"/>
    <w:basedOn w:val="Absatz-Standardschriftart"/>
    <w:link w:val="berschrift4"/>
    <w:uiPriority w:val="9"/>
    <w:semiHidden/>
    <w:rsid w:val="002F14D6"/>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F14D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8199">
      <w:bodyDiv w:val="1"/>
      <w:marLeft w:val="0"/>
      <w:marRight w:val="0"/>
      <w:marTop w:val="0"/>
      <w:marBottom w:val="0"/>
      <w:divBdr>
        <w:top w:val="none" w:sz="0" w:space="0" w:color="auto"/>
        <w:left w:val="none" w:sz="0" w:space="0" w:color="auto"/>
        <w:bottom w:val="none" w:sz="0" w:space="0" w:color="auto"/>
        <w:right w:val="none" w:sz="0" w:space="0" w:color="auto"/>
      </w:divBdr>
    </w:div>
    <w:div w:id="436363807">
      <w:bodyDiv w:val="1"/>
      <w:marLeft w:val="0"/>
      <w:marRight w:val="0"/>
      <w:marTop w:val="0"/>
      <w:marBottom w:val="0"/>
      <w:divBdr>
        <w:top w:val="none" w:sz="0" w:space="0" w:color="auto"/>
        <w:left w:val="none" w:sz="0" w:space="0" w:color="auto"/>
        <w:bottom w:val="none" w:sz="0" w:space="0" w:color="auto"/>
        <w:right w:val="none" w:sz="0" w:space="0" w:color="auto"/>
      </w:divBdr>
    </w:div>
    <w:div w:id="82242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1811</Words>
  <Characters>11411</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2025-06-01T02:54:00Z</dcterms:created>
  <dcterms:modified xsi:type="dcterms:W3CDTF">2025-06-01T03:36:00Z</dcterms:modified>
</cp:coreProperties>
</file>