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761A" w14:textId="77777777" w:rsidR="00FB5E49" w:rsidRPr="00FB5E49" w:rsidRDefault="00FB5E49" w:rsidP="00FB5E49">
      <w:pPr>
        <w:rPr>
          <w:b/>
          <w:bCs/>
          <w:lang w:eastAsia="en-US"/>
        </w:rPr>
      </w:pPr>
      <w:r w:rsidRPr="00FB5E49">
        <w:rPr>
          <w:b/>
          <w:bCs/>
          <w:lang w:eastAsia="en-US"/>
        </w:rPr>
        <w:t>Kurzüberblick (Sofort-Ergebnis aus den Dateien)</w:t>
      </w:r>
    </w:p>
    <w:p w14:paraId="2F1EAD18" w14:textId="77777777" w:rsidR="00FB5E49" w:rsidRPr="00FB5E49" w:rsidRDefault="00FB5E49" w:rsidP="00FB5E49">
      <w:pPr>
        <w:rPr>
          <w:lang w:eastAsia="en-US"/>
        </w:rPr>
      </w:pPr>
      <w:r w:rsidRPr="00FB5E49">
        <w:rPr>
          <w:b/>
          <w:bCs/>
          <w:lang w:eastAsia="en-US"/>
        </w:rPr>
        <w:t>Was ich analysiert habe:</w:t>
      </w:r>
      <w:r w:rsidRPr="00FB5E49">
        <w:rPr>
          <w:lang w:eastAsia="en-US"/>
        </w:rPr>
        <w:t xml:space="preserve"> die drei hochgeladenen Dateien Kapitel 3, Kapitel 4 und Kapitel 6 (vollständige Inhalte und Anlagen/Abbildungsverzeichnisse wurden durchsucht). </w:t>
      </w:r>
    </w:p>
    <w:p w14:paraId="2FBF63F7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1) Kapitel 3 — Mathematische Beschreibung (Kernaussage &amp; Befunde)</w:t>
      </w:r>
    </w:p>
    <w:p w14:paraId="5C6ACD26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Kernidee: FRZK startet beim Nullpunkt (leere Menge </w:t>
      </w:r>
      <w:r w:rsidRPr="00FB5E49">
        <w:rPr>
          <w:rFonts w:ascii="Cambria Math" w:hAnsi="Cambria Math" w:cs="Cambria Math"/>
          <w:lang w:eastAsia="en-US"/>
        </w:rPr>
        <w:t>∅</w:t>
      </w:r>
      <w:r w:rsidRPr="00FB5E49">
        <w:rPr>
          <w:lang w:eastAsia="en-US"/>
        </w:rPr>
        <w:t>) und generiert Raum, Zeit, Kausalit</w:t>
      </w:r>
      <w:r w:rsidRPr="00FB5E49">
        <w:rPr>
          <w:rFonts w:cs="Calibri Light"/>
          <w:lang w:eastAsia="en-US"/>
        </w:rPr>
        <w:t>ä</w:t>
      </w:r>
      <w:r w:rsidRPr="00FB5E49">
        <w:rPr>
          <w:lang w:eastAsia="en-US"/>
        </w:rPr>
        <w:t>t und Beobachtung durch die wiederholte Anwendung von Operatoren (</w:t>
      </w:r>
      <w:proofErr w:type="spellStart"/>
      <w:r w:rsidRPr="00FB5E49">
        <w:rPr>
          <w:lang w:eastAsia="en-US"/>
        </w:rPr>
        <w:t>Monoid</w:t>
      </w:r>
      <w:proofErr w:type="spellEnd"/>
      <w:r w:rsidRPr="00FB5E49">
        <w:rPr>
          <w:lang w:eastAsia="en-US"/>
        </w:rPr>
        <w:t>-Struktur). Das Kapitel legt die konzeptionelle + mathematische Basis (</w:t>
      </w:r>
      <w:proofErr w:type="spellStart"/>
      <w:r w:rsidRPr="00FB5E49">
        <w:rPr>
          <w:lang w:eastAsia="en-US"/>
        </w:rPr>
        <w:t>Operatorenkaskade</w:t>
      </w:r>
      <w:proofErr w:type="spellEnd"/>
      <w:r w:rsidRPr="00FB5E49">
        <w:rPr>
          <w:lang w:eastAsia="en-US"/>
        </w:rPr>
        <w:t xml:space="preserve">, Axiome, Semantik). </w:t>
      </w:r>
    </w:p>
    <w:p w14:paraId="084D2385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Wichtige Elemente: Definition von Zustandsmengen S₀</w:t>
      </w:r>
      <w:proofErr w:type="gramStart"/>
      <w:r w:rsidRPr="00FB5E49">
        <w:rPr>
          <w:lang w:eastAsia="en-US"/>
        </w:rPr>
        <w:t>={</w:t>
      </w:r>
      <w:proofErr w:type="gramEnd"/>
      <w:r w:rsidRPr="00FB5E49">
        <w:rPr>
          <w:rFonts w:ascii="Cambria Math" w:hAnsi="Cambria Math" w:cs="Cambria Math"/>
          <w:lang w:eastAsia="en-US"/>
        </w:rPr>
        <w:t>∅</w:t>
      </w:r>
      <w:r w:rsidRPr="00FB5E49">
        <w:rPr>
          <w:lang w:eastAsia="en-US"/>
        </w:rPr>
        <w:t xml:space="preserve">}, </w:t>
      </w:r>
      <w:proofErr w:type="spellStart"/>
      <w:r w:rsidRPr="00FB5E49">
        <w:rPr>
          <w:lang w:eastAsia="en-US"/>
        </w:rPr>
        <w:t>Operatorenkaskade</w:t>
      </w:r>
      <w:proofErr w:type="spellEnd"/>
      <w:r w:rsidRPr="00FB5E49">
        <w:rPr>
          <w:lang w:eastAsia="en-US"/>
        </w:rPr>
        <w:t xml:space="preserve"> (Initialpunkt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Raum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</w:t>
      </w:r>
      <w:proofErr w:type="spellStart"/>
      <w:r w:rsidRPr="00FB5E49">
        <w:rPr>
          <w:lang w:eastAsia="en-US"/>
        </w:rPr>
        <w:t>Brane</w:t>
      </w:r>
      <w:proofErr w:type="spellEnd"/>
      <w:r w:rsidRPr="00FB5E49">
        <w:rPr>
          <w:lang w:eastAsia="en-US"/>
        </w:rPr>
        <w:t xml:space="preserve">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Metrik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Dynamik), Rolle von Beobachtung als konstitutiver </w:t>
      </w:r>
      <w:proofErr w:type="spellStart"/>
      <w:r w:rsidRPr="00FB5E49">
        <w:rPr>
          <w:lang w:eastAsia="en-US"/>
        </w:rPr>
        <w:t>Setzakt</w:t>
      </w:r>
      <w:proofErr w:type="spellEnd"/>
      <w:r w:rsidRPr="00FB5E49">
        <w:rPr>
          <w:lang w:eastAsia="en-US"/>
        </w:rPr>
        <w:t xml:space="preserve">. </w:t>
      </w:r>
    </w:p>
    <w:p w14:paraId="12584A56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Stärken: klare transdisziplinäre Verknüpfung (Mathematik — Philosophie — Physik), viele Verweise auf klassische Quellen, didaktische Reflexionen. </w:t>
      </w:r>
    </w:p>
    <w:p w14:paraId="60286E60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Lücken / offene Punkte: einige Formeln sind nur skizziert (z. B. </w:t>
      </w:r>
      <w:proofErr w:type="spellStart"/>
      <w:r w:rsidRPr="00FB5E49">
        <w:rPr>
          <w:lang w:eastAsia="en-US"/>
        </w:rPr>
        <w:t>Axiomensatz</w:t>
      </w:r>
      <w:proofErr w:type="spellEnd"/>
      <w:r w:rsidRPr="00FB5E49">
        <w:rPr>
          <w:lang w:eastAsia="en-US"/>
        </w:rPr>
        <w:t xml:space="preserve"> 3.2 Verweis auf Kap.5). Für streng mathematische Nachprüfbarkeit fehlen teilweise Beweisskizzen / </w:t>
      </w:r>
      <w:proofErr w:type="gramStart"/>
      <w:r w:rsidRPr="00FB5E49">
        <w:rPr>
          <w:lang w:eastAsia="en-US"/>
        </w:rPr>
        <w:t>formale Lemmas</w:t>
      </w:r>
      <w:proofErr w:type="gramEnd"/>
      <w:r w:rsidRPr="00FB5E49">
        <w:rPr>
          <w:lang w:eastAsia="en-US"/>
        </w:rPr>
        <w:t xml:space="preserve"> (könnte in Anhang 3.A ergänzt werden). </w:t>
      </w:r>
    </w:p>
    <w:p w14:paraId="0A1F4E5E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489097EB">
          <v:rect id="_x0000_i1079" style="width:0;height:1.5pt" o:hralign="center" o:hrstd="t" o:hr="t" fillcolor="#a0a0a0" stroked="f"/>
        </w:pict>
      </w:r>
    </w:p>
    <w:p w14:paraId="6E0E186E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2) Kapitel 4 — Vorhersagen (Kernaussage &amp; Befunde)</w:t>
      </w:r>
    </w:p>
    <w:p w14:paraId="2DCC1B37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Kernidee: „Vorhersagen“ hier sind modelllogische Konsequenzen (nicht empirische Einzelereignisse). Aus Operatorstruktur ergeben sich notwendige Effekte: Emergenz von Raum/Zeit, Kausalität als feld-abhängiger Effekt, semantische Felddynamik. </w:t>
      </w:r>
    </w:p>
    <w:p w14:paraId="0A3CCC26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Wichtige Anlagen &amp; Tabellen: Anlage A–I (z. B. Anlage C Ableitungsschema, Anlage D Beobachtungsoperatoren, Anlage E semantische Felddynamik, Anlage I Quellensystematik). Diese Anlagen sind in der Datei genannt und strukturieren die Vorhersagen. </w:t>
      </w:r>
    </w:p>
    <w:p w14:paraId="59708600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Stärken: systematische Architektur (Gleichungsebenen, rekursive Ableitungen), Anschluss an aktuelle Diskussionen (Emergent </w:t>
      </w:r>
      <w:proofErr w:type="spellStart"/>
      <w:r w:rsidRPr="00FB5E49">
        <w:rPr>
          <w:lang w:eastAsia="en-US"/>
        </w:rPr>
        <w:t>Spacetime</w:t>
      </w:r>
      <w:proofErr w:type="spellEnd"/>
      <w:r w:rsidRPr="00FB5E49">
        <w:rPr>
          <w:lang w:eastAsia="en-US"/>
        </w:rPr>
        <w:t xml:space="preserve">, relationaler Zugang). </w:t>
      </w:r>
    </w:p>
    <w:p w14:paraId="4CD190AE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Lücken / offene Punkte: die bisherigen Vorhersagen sind intern konsistent, aber es fehlen konkrete, reproduzierbare Illustrationen oder kleine, formale „</w:t>
      </w:r>
      <w:proofErr w:type="spellStart"/>
      <w:r w:rsidRPr="00FB5E49">
        <w:rPr>
          <w:lang w:eastAsia="en-US"/>
        </w:rPr>
        <w:t>toy</w:t>
      </w:r>
      <w:proofErr w:type="spellEnd"/>
      <w:r w:rsidRPr="00FB5E49">
        <w:rPr>
          <w:lang w:eastAsia="en-US"/>
        </w:rPr>
        <w:t xml:space="preserve">“-Beispiele, die die Ableitungsregeln in Aktion zeigen (z. B. ein kleines, vollständig ausgeführtes Ableitungsschema von </w:t>
      </w:r>
      <w:r w:rsidRPr="00FB5E49">
        <w:rPr>
          <w:rFonts w:ascii="Cambria Math" w:hAnsi="Cambria Math" w:cs="Cambria Math"/>
          <w:lang w:eastAsia="en-US"/>
        </w:rPr>
        <w:t>∅</w:t>
      </w:r>
      <w:r w:rsidRPr="00FB5E49">
        <w:rPr>
          <w:lang w:eastAsia="en-US"/>
        </w:rPr>
        <w:t xml:space="preserve">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I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Raum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Metrik mit expliziten Formeln und Minimalbeweis). Anlagen verweisen auf solche Inhalte, sind aber oft nur als </w:t>
      </w:r>
      <w:r w:rsidRPr="00FB5E49">
        <w:rPr>
          <w:rFonts w:cs="Calibri Light"/>
          <w:lang w:eastAsia="en-US"/>
        </w:rPr>
        <w:t>„</w:t>
      </w:r>
      <w:r w:rsidRPr="00FB5E49">
        <w:rPr>
          <w:lang w:eastAsia="en-US"/>
        </w:rPr>
        <w:t>siehe Anlage</w:t>
      </w:r>
      <w:r w:rsidRPr="00FB5E49">
        <w:rPr>
          <w:rFonts w:cs="Calibri Light"/>
          <w:lang w:eastAsia="en-US"/>
        </w:rPr>
        <w:t>“</w:t>
      </w:r>
      <w:r w:rsidRPr="00FB5E49">
        <w:rPr>
          <w:lang w:eastAsia="en-US"/>
        </w:rPr>
        <w:t xml:space="preserve"> notiert </w:t>
      </w:r>
      <w:r w:rsidRPr="00FB5E49">
        <w:rPr>
          <w:rFonts w:cs="Calibri Light"/>
          <w:lang w:eastAsia="en-US"/>
        </w:rPr>
        <w:t>—</w:t>
      </w:r>
      <w:r w:rsidRPr="00FB5E49">
        <w:rPr>
          <w:lang w:eastAsia="en-US"/>
        </w:rPr>
        <w:t xml:space="preserve"> es w</w:t>
      </w:r>
      <w:r w:rsidRPr="00FB5E49">
        <w:rPr>
          <w:rFonts w:cs="Calibri Light"/>
          <w:lang w:eastAsia="en-US"/>
        </w:rPr>
        <w:t>ä</w:t>
      </w:r>
      <w:r w:rsidRPr="00FB5E49">
        <w:rPr>
          <w:lang w:eastAsia="en-US"/>
        </w:rPr>
        <w:t>re sinnvoll, diese Anlagen zu entbl</w:t>
      </w:r>
      <w:r w:rsidRPr="00FB5E49">
        <w:rPr>
          <w:rFonts w:cs="Calibri Light"/>
          <w:lang w:eastAsia="en-US"/>
        </w:rPr>
        <w:t>ä</w:t>
      </w:r>
      <w:r w:rsidRPr="00FB5E49">
        <w:rPr>
          <w:lang w:eastAsia="en-US"/>
        </w:rPr>
        <w:t xml:space="preserve">ttern/auszuformulieren. </w:t>
      </w:r>
    </w:p>
    <w:p w14:paraId="1EA84585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6E20E3F7">
          <v:rect id="_x0000_i1080" style="width:0;height:1.5pt" o:hralign="center" o:hrstd="t" o:hr="t" fillcolor="#a0a0a0" stroked="f"/>
        </w:pict>
      </w:r>
    </w:p>
    <w:p w14:paraId="387FBEC8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3) Kapitel 6 — FRZK in der Praxis (Kernaussage &amp; Befunde)</w:t>
      </w:r>
    </w:p>
    <w:p w14:paraId="17C6D2BB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Kernidee: Didaktische Umsetzung des FRZK: Lernprozesse als Trajektorien in einem epistemischen Raum, Hubs (Verdichtungen), Semantische Dichte h(</w:t>
      </w:r>
      <w:proofErr w:type="spellStart"/>
      <w:proofErr w:type="gramStart"/>
      <w:r w:rsidRPr="00FB5E49">
        <w:rPr>
          <w:lang w:eastAsia="en-US"/>
        </w:rPr>
        <w:t>x,y</w:t>
      </w:r>
      <w:proofErr w:type="gramEnd"/>
      <w:r w:rsidRPr="00FB5E49">
        <w:rPr>
          <w:lang w:eastAsia="en-US"/>
        </w:rPr>
        <w:t>,z,t</w:t>
      </w:r>
      <w:proofErr w:type="spellEnd"/>
      <w:r w:rsidRPr="00FB5E49">
        <w:rPr>
          <w:lang w:eastAsia="en-US"/>
        </w:rPr>
        <w:t xml:space="preserve">), Orientierungsmaß O(t), </w:t>
      </w:r>
      <w:proofErr w:type="spellStart"/>
      <w:r w:rsidRPr="00FB5E49">
        <w:rPr>
          <w:lang w:eastAsia="en-US"/>
        </w:rPr>
        <w:t>Emergenzmonitoring</w:t>
      </w:r>
      <w:proofErr w:type="spellEnd"/>
      <w:r w:rsidRPr="00FB5E49">
        <w:rPr>
          <w:lang w:eastAsia="en-US"/>
        </w:rPr>
        <w:t>, 10-Stufen-Modell, konkrete Unterrichtsbeispiele und Visualisierungen (</w:t>
      </w:r>
      <w:proofErr w:type="spellStart"/>
      <w:r w:rsidRPr="00FB5E49">
        <w:rPr>
          <w:lang w:eastAsia="en-US"/>
        </w:rPr>
        <w:t>Heatmaps</w:t>
      </w:r>
      <w:proofErr w:type="spellEnd"/>
      <w:r w:rsidRPr="00FB5E49">
        <w:rPr>
          <w:lang w:eastAsia="en-US"/>
        </w:rPr>
        <w:t xml:space="preserve">, 3D-Landschaften). </w:t>
      </w:r>
    </w:p>
    <w:p w14:paraId="418EFBC4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Konkrete Formeln/Modelle: O(t) = 1 − </w:t>
      </w:r>
      <w:r w:rsidRPr="00FB5E49">
        <w:rPr>
          <w:rFonts w:ascii="Cambria Math" w:hAnsi="Cambria Math" w:cs="Cambria Math"/>
          <w:lang w:eastAsia="en-US"/>
        </w:rPr>
        <w:t>∇</w:t>
      </w:r>
      <w:r w:rsidRPr="00FB5E49">
        <w:rPr>
          <w:lang w:eastAsia="en-US"/>
        </w:rPr>
        <w:t xml:space="preserve">h / </w:t>
      </w:r>
      <w:proofErr w:type="spellStart"/>
      <w:r w:rsidRPr="00FB5E49">
        <w:rPr>
          <w:lang w:eastAsia="en-US"/>
        </w:rPr>
        <w:t>max</w:t>
      </w:r>
      <w:proofErr w:type="spellEnd"/>
      <w:r w:rsidRPr="00FB5E49">
        <w:rPr>
          <w:lang w:eastAsia="en-US"/>
        </w:rPr>
        <w:t>(</w:t>
      </w:r>
      <w:r w:rsidRPr="00FB5E49">
        <w:rPr>
          <w:rFonts w:ascii="Cambria Math" w:hAnsi="Cambria Math" w:cs="Cambria Math"/>
          <w:lang w:eastAsia="en-US"/>
        </w:rPr>
        <w:t>∇</w:t>
      </w:r>
      <w:r w:rsidRPr="00FB5E49">
        <w:rPr>
          <w:lang w:eastAsia="en-US"/>
        </w:rPr>
        <w:t>h) (als heuristische Modellierung), h(</w:t>
      </w:r>
      <w:proofErr w:type="spellStart"/>
      <w:proofErr w:type="gramStart"/>
      <w:r w:rsidRPr="00FB5E49">
        <w:rPr>
          <w:lang w:eastAsia="en-US"/>
        </w:rPr>
        <w:t>x,y</w:t>
      </w:r>
      <w:proofErr w:type="gramEnd"/>
      <w:r w:rsidRPr="00FB5E49">
        <w:rPr>
          <w:lang w:eastAsia="en-US"/>
        </w:rPr>
        <w:t>,z,t</w:t>
      </w:r>
      <w:proofErr w:type="spellEnd"/>
      <w:r w:rsidRPr="00FB5E49">
        <w:rPr>
          <w:lang w:eastAsia="en-US"/>
        </w:rPr>
        <w:t xml:space="preserve">) als semantische Dichtefunktion, Definition von Hubs mit Gewicht </w:t>
      </w:r>
      <w:proofErr w:type="spellStart"/>
      <w:r w:rsidRPr="00FB5E49">
        <w:rPr>
          <w:lang w:eastAsia="en-US"/>
        </w:rPr>
        <w:t>w_k</w:t>
      </w:r>
      <w:proofErr w:type="spellEnd"/>
      <w:r w:rsidRPr="00FB5E49">
        <w:rPr>
          <w:lang w:eastAsia="en-US"/>
        </w:rPr>
        <w:t xml:space="preserve"> und Reichweite </w:t>
      </w:r>
      <w:proofErr w:type="spellStart"/>
      <w:r w:rsidRPr="00FB5E49">
        <w:rPr>
          <w:rFonts w:cs="Calibri Light"/>
          <w:lang w:eastAsia="en-US"/>
        </w:rPr>
        <w:t>σ</w:t>
      </w:r>
      <w:r w:rsidRPr="00FB5E49">
        <w:rPr>
          <w:lang w:eastAsia="en-US"/>
        </w:rPr>
        <w:t>_k</w:t>
      </w:r>
      <w:proofErr w:type="spellEnd"/>
      <w:r w:rsidRPr="00FB5E49">
        <w:rPr>
          <w:lang w:eastAsia="en-US"/>
        </w:rPr>
        <w:t>, Trajektorie-/</w:t>
      </w:r>
      <w:proofErr w:type="spellStart"/>
      <w:r w:rsidRPr="00FB5E49">
        <w:rPr>
          <w:lang w:eastAsia="en-US"/>
        </w:rPr>
        <w:t>Transitionstabellen</w:t>
      </w:r>
      <w:proofErr w:type="spellEnd"/>
      <w:r w:rsidRPr="00FB5E49">
        <w:rPr>
          <w:lang w:eastAsia="en-US"/>
        </w:rPr>
        <w:t xml:space="preserve"> und SQL-Schemas f</w:t>
      </w:r>
      <w:r w:rsidRPr="00FB5E49">
        <w:rPr>
          <w:rFonts w:cs="Calibri Light"/>
          <w:lang w:eastAsia="en-US"/>
        </w:rPr>
        <w:t>ü</w:t>
      </w:r>
      <w:r w:rsidRPr="00FB5E49">
        <w:rPr>
          <w:lang w:eastAsia="en-US"/>
        </w:rPr>
        <w:t xml:space="preserve">r Monitoring. </w:t>
      </w:r>
    </w:p>
    <w:p w14:paraId="255D7202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lastRenderedPageBreak/>
        <w:t>Stärken: stark praxisnah, viele Vorschläge für Visualisierung, Monitoring und datengetriebene Diagnostik; konkrete didaktische Maßnahmen (</w:t>
      </w:r>
      <w:proofErr w:type="spellStart"/>
      <w:r w:rsidRPr="00FB5E49">
        <w:rPr>
          <w:lang w:eastAsia="en-US"/>
        </w:rPr>
        <w:t>Scaffolding</w:t>
      </w:r>
      <w:proofErr w:type="spellEnd"/>
      <w:r w:rsidRPr="00FB5E49">
        <w:rPr>
          <w:lang w:eastAsia="en-US"/>
        </w:rPr>
        <w:t xml:space="preserve">, Peer-Kommunikation, </w:t>
      </w:r>
      <w:proofErr w:type="spellStart"/>
      <w:r w:rsidRPr="00FB5E49">
        <w:rPr>
          <w:lang w:eastAsia="en-US"/>
        </w:rPr>
        <w:t>Emergenzmonitoring</w:t>
      </w:r>
      <w:proofErr w:type="spellEnd"/>
      <w:r w:rsidRPr="00FB5E49">
        <w:rPr>
          <w:lang w:eastAsia="en-US"/>
        </w:rPr>
        <w:t xml:space="preserve">). </w:t>
      </w:r>
    </w:p>
    <w:p w14:paraId="0CEB8E79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Lücken / offene Punkte: Validierungsdaten sind heuristisch (z. B. das O(t) = 0.7 Ausgangsereignis basiert auf N=35 Nachhilfe-Erfahrungen) — für eine robuste empirische Untermauerung wären klar dokumentierte Methodik, Messinstrumente, Datensätze und Auswertungsskripte nötig. Anlagenlisten und SQL-Tabellen sind vorhanden, aber viele Tabellen/Anlagen sind als Vorschlag gelistet und noch nicht vollständig ausgeführt in der Datei. </w:t>
      </w:r>
    </w:p>
    <w:p w14:paraId="43C55FF8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7ED67383">
          <v:rect id="_x0000_i1081" style="width:0;height:1.5pt" o:hralign="center" o:hrstd="t" o:hr="t" fillcolor="#a0a0a0" stroked="f"/>
        </w:pict>
      </w:r>
    </w:p>
    <w:p w14:paraId="05FF86C9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4) Quellensituation / Anlagen (was ist vorhanden)</w:t>
      </w:r>
    </w:p>
    <w:p w14:paraId="36E290C1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Kapitel 3: viele klassische Verweise (Cantor, Weyl, Deleuze, Penrose, Witten, </w:t>
      </w:r>
      <w:proofErr w:type="spellStart"/>
      <w:r w:rsidRPr="00FB5E49">
        <w:rPr>
          <w:lang w:eastAsia="en-US"/>
        </w:rPr>
        <w:t>Suppes</w:t>
      </w:r>
      <w:proofErr w:type="spellEnd"/>
      <w:r w:rsidRPr="00FB5E49">
        <w:rPr>
          <w:lang w:eastAsia="en-US"/>
        </w:rPr>
        <w:t>) und Verknüpfungen zu Didaktik/</w:t>
      </w:r>
      <w:proofErr w:type="spellStart"/>
      <w:r w:rsidRPr="00FB5E49">
        <w:rPr>
          <w:lang w:eastAsia="en-US"/>
        </w:rPr>
        <w:t>Neurocognition</w:t>
      </w:r>
      <w:proofErr w:type="spellEnd"/>
      <w:r w:rsidRPr="00FB5E49">
        <w:rPr>
          <w:lang w:eastAsia="en-US"/>
        </w:rPr>
        <w:t xml:space="preserve">. </w:t>
      </w:r>
    </w:p>
    <w:p w14:paraId="2CD81DBF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Kapitel 4: großes Quellensystem (Anlage I/4.I), zahlreiche moderne Verweise (</w:t>
      </w:r>
      <w:proofErr w:type="spellStart"/>
      <w:r w:rsidRPr="00FB5E49">
        <w:rPr>
          <w:lang w:eastAsia="en-US"/>
        </w:rPr>
        <w:t>Bitbol</w:t>
      </w:r>
      <w:proofErr w:type="spellEnd"/>
      <w:r w:rsidRPr="00FB5E49">
        <w:rPr>
          <w:lang w:eastAsia="en-US"/>
        </w:rPr>
        <w:t xml:space="preserve">, Varela, von Foerster etc.) und separate Anlagen A–I, die systematisch die Vorhersagen, Symbolik und Ethik (Anlage G) abdecken. </w:t>
      </w:r>
    </w:p>
    <w:p w14:paraId="79F9F5DC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Kapitel 6: umfangreiches Abbildungsverzeichnis, Anlage 6 (methodische Instrumente), Vorschläge für SQL-Tabellen/Monitoring (</w:t>
      </w:r>
      <w:proofErr w:type="spellStart"/>
      <w:r w:rsidRPr="00FB5E49">
        <w:rPr>
          <w:lang w:eastAsia="en-US"/>
        </w:rPr>
        <w:t>frzk_semantische_dichte</w:t>
      </w:r>
      <w:proofErr w:type="spellEnd"/>
      <w:r w:rsidRPr="00FB5E49">
        <w:rPr>
          <w:lang w:eastAsia="en-US"/>
        </w:rPr>
        <w:t xml:space="preserve"> etc.). </w:t>
      </w:r>
    </w:p>
    <w:p w14:paraId="0559F216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041A614E">
          <v:rect id="_x0000_i1082" style="width:0;height:1.5pt" o:hralign="center" o:hrstd="t" o:hr="t" fillcolor="#a0a0a0" stroked="f"/>
        </w:pict>
      </w:r>
    </w:p>
    <w:p w14:paraId="66A8DE87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5) Konkrete, priorisierte Empfehlungen (um das Material "</w:t>
      </w:r>
      <w:proofErr w:type="spellStart"/>
      <w:r w:rsidRPr="00FB5E49">
        <w:rPr>
          <w:lang w:eastAsia="en-US"/>
        </w:rPr>
        <w:t>deep</w:t>
      </w:r>
      <w:proofErr w:type="spellEnd"/>
      <w:r w:rsidRPr="00FB5E49">
        <w:rPr>
          <w:lang w:eastAsia="en-US"/>
        </w:rPr>
        <w:t xml:space="preserve"> </w:t>
      </w:r>
      <w:proofErr w:type="spellStart"/>
      <w:r w:rsidRPr="00FB5E49">
        <w:rPr>
          <w:lang w:eastAsia="en-US"/>
        </w:rPr>
        <w:t>research</w:t>
      </w:r>
      <w:proofErr w:type="spellEnd"/>
      <w:r w:rsidRPr="00FB5E49">
        <w:rPr>
          <w:lang w:eastAsia="en-US"/>
        </w:rPr>
        <w:t>"-tauglich / publizierbar zu machen)</w:t>
      </w:r>
    </w:p>
    <w:p w14:paraId="776DC525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Vollständiger Quellencheck &amp; Umformatierung</w:t>
      </w:r>
    </w:p>
    <w:p w14:paraId="4931100E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Ich kann jetzt sofort einen </w:t>
      </w:r>
      <w:r w:rsidRPr="00FB5E49">
        <w:rPr>
          <w:i/>
          <w:iCs/>
          <w:lang w:eastAsia="en-US"/>
        </w:rPr>
        <w:t>Quellencheck</w:t>
      </w:r>
      <w:r w:rsidRPr="00FB5E49">
        <w:rPr>
          <w:lang w:eastAsia="en-US"/>
        </w:rPr>
        <w:t xml:space="preserve"> machen, der:</w:t>
      </w:r>
      <w:r w:rsidRPr="00FB5E49">
        <w:rPr>
          <w:lang w:eastAsia="en-US"/>
        </w:rPr>
        <w:br/>
        <w:t>a) alle in-text Zitate extrahiert,</w:t>
      </w:r>
      <w:r w:rsidRPr="00FB5E49">
        <w:rPr>
          <w:lang w:eastAsia="en-US"/>
        </w:rPr>
        <w:br/>
        <w:t xml:space="preserve">b) die Zitatform nach deiner Vorgabe formatiert (Autorname, Vorname, </w:t>
      </w:r>
      <w:r w:rsidRPr="00FB5E49">
        <w:rPr>
          <w:i/>
          <w:iCs/>
          <w:lang w:eastAsia="en-US"/>
        </w:rPr>
        <w:t>Werk</w:t>
      </w:r>
      <w:r w:rsidRPr="00FB5E49">
        <w:rPr>
          <w:lang w:eastAsia="en-US"/>
        </w:rPr>
        <w:t>—kursiv, Jahr, genaue Textstelle) und</w:t>
      </w:r>
      <w:r w:rsidRPr="00FB5E49">
        <w:rPr>
          <w:lang w:eastAsia="en-US"/>
        </w:rPr>
        <w:br/>
        <w:t>c) neue Quellen, die in den Anlagen genannt sind, korrekt am Ende des Fließtextes anfügt.</w:t>
      </w:r>
    </w:p>
    <w:p w14:paraId="7A41CD69" w14:textId="77777777" w:rsidR="00FB5E49" w:rsidRPr="00FB5E49" w:rsidRDefault="00FB5E49" w:rsidP="00FB5E49">
      <w:pPr>
        <w:rPr>
          <w:lang w:eastAsia="en-US"/>
        </w:rPr>
      </w:pPr>
      <w:r w:rsidRPr="00FB5E49">
        <w:rPr>
          <w:i/>
          <w:iCs/>
          <w:lang w:eastAsia="en-US"/>
        </w:rPr>
        <w:t>Wichtig:</w:t>
      </w:r>
      <w:r w:rsidRPr="00FB5E49">
        <w:rPr>
          <w:lang w:eastAsia="en-US"/>
        </w:rPr>
        <w:t xml:space="preserve"> Du willst neue Quellnummern ab 14 beginnen — das berücksichtige ich beim Neu-Nummerieren. Ich speichere das als neue Quellenliste (wie du es in deiner Memory-Vorgabe wünschst). </w:t>
      </w:r>
    </w:p>
    <w:p w14:paraId="49723DAA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Anlagen ausformulieren (priorisiert)</w:t>
      </w:r>
    </w:p>
    <w:p w14:paraId="3EB47ACD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Anlage C (Ableitungsschema), D (Beobachtungsoperatoren), 4.E (semantische Felddynamik) und die SQL-Tabellen in Kapitel 6 sind zentral. Ich schlage vor, diese Anlagen auszuformulieren: Schritt-für-Schritt-Ableitung mit einem minimalen Beispiel (voll durchgerechnet) + </w:t>
      </w:r>
      <w:proofErr w:type="spellStart"/>
      <w:r w:rsidRPr="00FB5E49">
        <w:rPr>
          <w:lang w:eastAsia="en-US"/>
        </w:rPr>
        <w:t>Machine-readable</w:t>
      </w:r>
      <w:proofErr w:type="spellEnd"/>
      <w:r w:rsidRPr="00FB5E49">
        <w:rPr>
          <w:lang w:eastAsia="en-US"/>
        </w:rPr>
        <w:t xml:space="preserve"> SQL/CSV-Vorlage für </w:t>
      </w:r>
      <w:proofErr w:type="spellStart"/>
      <w:r w:rsidRPr="00FB5E49">
        <w:rPr>
          <w:lang w:eastAsia="en-US"/>
        </w:rPr>
        <w:t>Emergenzmonitoring</w:t>
      </w:r>
      <w:proofErr w:type="spellEnd"/>
      <w:r w:rsidRPr="00FB5E49">
        <w:rPr>
          <w:lang w:eastAsia="en-US"/>
        </w:rPr>
        <w:t xml:space="preserve">. Hinweise: Anlagen sind in den Dateien gelistet; ich kann sie jetzt konkret ausarbeiten. </w:t>
      </w:r>
    </w:p>
    <w:p w14:paraId="2CD7CE5C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Empirische Validierung vorbereiten</w:t>
      </w:r>
    </w:p>
    <w:p w14:paraId="6E1468A0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Für O(t)-Werte und die behaupteten Effekte (z. B. O 0.7 → 0.3 </w:t>
      </w:r>
      <w:proofErr w:type="gramStart"/>
      <w:r w:rsidRPr="00FB5E49">
        <w:rPr>
          <w:lang w:eastAsia="en-US"/>
        </w:rPr>
        <w:t>durch Hubs</w:t>
      </w:r>
      <w:proofErr w:type="gramEnd"/>
      <w:r w:rsidRPr="00FB5E49">
        <w:rPr>
          <w:lang w:eastAsia="en-US"/>
        </w:rPr>
        <w:t xml:space="preserve">) fehlen reproduzierbare Daten und Auswertungsskripte. Vorschlag: erstens Datenschema (CSV/SQL) bereitstellen (Anlage </w:t>
      </w:r>
      <w:proofErr w:type="spellStart"/>
      <w:r w:rsidRPr="00FB5E49">
        <w:rPr>
          <w:lang w:eastAsia="en-US"/>
        </w:rPr>
        <w:t>frzk_interdependenz</w:t>
      </w:r>
      <w:proofErr w:type="spellEnd"/>
      <w:r w:rsidRPr="00FB5E49">
        <w:rPr>
          <w:lang w:eastAsia="en-US"/>
        </w:rPr>
        <w:t xml:space="preserve"> / </w:t>
      </w:r>
      <w:proofErr w:type="spellStart"/>
      <w:r w:rsidRPr="00FB5E49">
        <w:rPr>
          <w:lang w:eastAsia="en-US"/>
        </w:rPr>
        <w:t>frzk_semantische_dichte</w:t>
      </w:r>
      <w:proofErr w:type="spellEnd"/>
      <w:r w:rsidRPr="00FB5E49">
        <w:rPr>
          <w:lang w:eastAsia="en-US"/>
        </w:rPr>
        <w:t xml:space="preserve"> ist bereits vorgeschlagen), zweitens Beispiel-Datensatz (simuliert oder reale N=35 inkl. Metadaten) + Python-Notebook für Visualisierungen (</w:t>
      </w:r>
      <w:proofErr w:type="spellStart"/>
      <w:r w:rsidRPr="00FB5E49">
        <w:rPr>
          <w:lang w:eastAsia="en-US"/>
        </w:rPr>
        <w:t>Heatmaps</w:t>
      </w:r>
      <w:proofErr w:type="spellEnd"/>
      <w:r w:rsidRPr="00FB5E49">
        <w:rPr>
          <w:lang w:eastAsia="en-US"/>
        </w:rPr>
        <w:t xml:space="preserve">, 3D Trajektorien). Kapitel 6 verweist genau auf dieses Set. </w:t>
      </w:r>
    </w:p>
    <w:p w14:paraId="1FFEADB9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Strukturierter „Quellen-Aufrüstplan“ (Deep Research extern)</w:t>
      </w:r>
    </w:p>
    <w:p w14:paraId="085B65C1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Die Arbeit nennt moderne Themen (emergent </w:t>
      </w:r>
      <w:proofErr w:type="spellStart"/>
      <w:r w:rsidRPr="00FB5E49">
        <w:rPr>
          <w:lang w:eastAsia="en-US"/>
        </w:rPr>
        <w:t>spacetime</w:t>
      </w:r>
      <w:proofErr w:type="spellEnd"/>
      <w:r w:rsidRPr="00FB5E49">
        <w:rPr>
          <w:lang w:eastAsia="en-US"/>
        </w:rPr>
        <w:t xml:space="preserve">, </w:t>
      </w:r>
      <w:proofErr w:type="spellStart"/>
      <w:r w:rsidRPr="00FB5E49">
        <w:rPr>
          <w:lang w:eastAsia="en-US"/>
        </w:rPr>
        <w:t>holography</w:t>
      </w:r>
      <w:proofErr w:type="spellEnd"/>
      <w:r w:rsidRPr="00FB5E49">
        <w:rPr>
          <w:lang w:eastAsia="en-US"/>
        </w:rPr>
        <w:t xml:space="preserve">, </w:t>
      </w:r>
      <w:proofErr w:type="spellStart"/>
      <w:r w:rsidRPr="00FB5E49">
        <w:rPr>
          <w:lang w:eastAsia="en-US"/>
        </w:rPr>
        <w:t>tensor</w:t>
      </w:r>
      <w:proofErr w:type="spellEnd"/>
      <w:r w:rsidRPr="00FB5E49">
        <w:rPr>
          <w:lang w:eastAsia="en-US"/>
        </w:rPr>
        <w:t xml:space="preserve"> </w:t>
      </w:r>
      <w:proofErr w:type="spellStart"/>
      <w:r w:rsidRPr="00FB5E49">
        <w:rPr>
          <w:lang w:eastAsia="en-US"/>
        </w:rPr>
        <w:t>networks</w:t>
      </w:r>
      <w:proofErr w:type="spellEnd"/>
      <w:r w:rsidRPr="00FB5E49">
        <w:rPr>
          <w:lang w:eastAsia="en-US"/>
        </w:rPr>
        <w:t xml:space="preserve">). Wenn du möchtest, kann ich jetzt zusätzlich gezielt aktuelle (2020–2025) Sekundärquellen/Artikel ergänzen (z. B. </w:t>
      </w:r>
      <w:proofErr w:type="spellStart"/>
      <w:r w:rsidRPr="00FB5E49">
        <w:rPr>
          <w:lang w:eastAsia="en-US"/>
        </w:rPr>
        <w:t>Takayanagi</w:t>
      </w:r>
      <w:proofErr w:type="spellEnd"/>
      <w:r w:rsidRPr="00FB5E49">
        <w:rPr>
          <w:lang w:eastAsia="en-US"/>
        </w:rPr>
        <w:t xml:space="preserve"> 2025 wurde bereits in Kap.3 erwähnt — ich kann diese Referenz überprüfen und ergänzen). </w:t>
      </w:r>
      <w:r w:rsidRPr="00FB5E49">
        <w:rPr>
          <w:i/>
          <w:iCs/>
          <w:lang w:eastAsia="en-US"/>
        </w:rPr>
        <w:t>Hinweis:</w:t>
      </w:r>
      <w:r w:rsidRPr="00FB5E49">
        <w:rPr>
          <w:lang w:eastAsia="en-US"/>
        </w:rPr>
        <w:t xml:space="preserve"> Das wäre eine Web-Literaturrecherche — sag Bescheid, dann führe ich sie aus. </w:t>
      </w:r>
    </w:p>
    <w:p w14:paraId="355B64E5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0313926E">
          <v:rect id="_x0000_i1083" style="width:0;height:1.5pt" o:hralign="center" o:hrstd="t" o:hr="t" fillcolor="#a0a0a0" stroked="f"/>
        </w:pict>
      </w:r>
    </w:p>
    <w:p w14:paraId="0E3A7F7C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6) Konkrete Mängel / Rote-Fäden, die ich sofort beheben kann</w:t>
      </w:r>
    </w:p>
    <w:p w14:paraId="753966CD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Inkonsistente Anlage-Detaillierung: Viele Anlagen sind genannt, aber nicht vollständig ausgeführt (z. B. Anlage D–I in Kapitel 4). Ich kann sie volltextlich ausarbeiten, inklusive Tabellen und Beispielrechnungen. </w:t>
      </w:r>
    </w:p>
    <w:p w14:paraId="3629AD80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Fehlende Formalbeweise / Minimalbeispiele: kap.3 und 4 würden von klaren, kurzen mathematischen Beispielen (voll durchgerechnet) profitieren — </w:t>
      </w:r>
      <w:proofErr w:type="gramStart"/>
      <w:r w:rsidRPr="00FB5E49">
        <w:rPr>
          <w:lang w:eastAsia="en-US"/>
        </w:rPr>
        <w:t>das erhöhte Nachprüfbarkeit</w:t>
      </w:r>
      <w:proofErr w:type="gramEnd"/>
      <w:r w:rsidRPr="00FB5E49">
        <w:rPr>
          <w:lang w:eastAsia="en-US"/>
        </w:rPr>
        <w:t xml:space="preserve"> und Lesbarkeit. </w:t>
      </w:r>
    </w:p>
    <w:p w14:paraId="77F1D80B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Empirie / Daten: Kapitel 6 hat viele Vorschläge für Monitoring/SQL; es fehlt jedoch ein konkretes Beispiel-Datensatzformat und Auswertung (</w:t>
      </w:r>
      <w:proofErr w:type="spellStart"/>
      <w:r w:rsidRPr="00FB5E49">
        <w:rPr>
          <w:lang w:eastAsia="en-US"/>
        </w:rPr>
        <w:t>Heatmap</w:t>
      </w:r>
      <w:proofErr w:type="spellEnd"/>
      <w:r w:rsidRPr="00FB5E49">
        <w:rPr>
          <w:lang w:eastAsia="en-US"/>
        </w:rPr>
        <w:t xml:space="preserve">/3D). Ich kann CSV-Schemas und Beispiel-Plots erstellen. </w:t>
      </w:r>
    </w:p>
    <w:p w14:paraId="13FA2851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20E53611">
          <v:rect id="_x0000_i1084" style="width:0;height:1.5pt" o:hralign="center" o:hrstd="t" o:hr="t" fillcolor="#a0a0a0" stroked="f"/>
        </w:pict>
      </w:r>
    </w:p>
    <w:p w14:paraId="7EE96AE3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7) Sofort-lieferbare Artefakte (ich kann das direkt in diesem Chat erstellen — wähle beliebig)</w:t>
      </w:r>
    </w:p>
    <w:p w14:paraId="5BB680E5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Ich kann jetzt sofort (keine Wartezeit) eines oder mehrere der folgenden Ergebnisse liefern — du musst nichts weiter tun außer auswählen:</w:t>
      </w:r>
    </w:p>
    <w:p w14:paraId="037BC9E8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A. Vollständiger Quellencheck der drei Dateien nach deinen Regeln (keine Nummern im Fließtext, vollständige Quellenliste am Ende, neue Quellen beginnen bei Nr.14).</w:t>
      </w:r>
      <w:r w:rsidRPr="00FB5E49">
        <w:rPr>
          <w:lang w:eastAsia="en-US"/>
        </w:rPr>
        <w:br/>
        <w:t>B. Ausformuliertes Anlage-C (Ableitungsschema) als durchgerechnetes Beispiel (</w:t>
      </w:r>
      <w:r w:rsidRPr="00FB5E49">
        <w:rPr>
          <w:rFonts w:ascii="Cambria Math" w:hAnsi="Cambria Math" w:cs="Cambria Math"/>
          <w:lang w:eastAsia="en-US"/>
        </w:rPr>
        <w:t>∅</w:t>
      </w:r>
      <w:r w:rsidRPr="00FB5E49">
        <w:rPr>
          <w:lang w:eastAsia="en-US"/>
        </w:rPr>
        <w:t xml:space="preserve">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I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Raum </w:t>
      </w:r>
      <w:r w:rsidRPr="00FB5E49">
        <w:rPr>
          <w:rFonts w:cs="Calibri Light"/>
          <w:lang w:eastAsia="en-US"/>
        </w:rPr>
        <w:t>→</w:t>
      </w:r>
      <w:r w:rsidRPr="00FB5E49">
        <w:rPr>
          <w:lang w:eastAsia="en-US"/>
        </w:rPr>
        <w:t xml:space="preserve"> Metrik) inkl. formalen Zwischenschritten.</w:t>
      </w:r>
      <w:r w:rsidRPr="00FB5E49">
        <w:rPr>
          <w:lang w:eastAsia="en-US"/>
        </w:rPr>
        <w:br/>
        <w:t xml:space="preserve">C. Empirisches Beispielpaket für Kapitel 6: CSV-Schema + simulierte N=35 Messdaten + Python-Notebook zur Generierung der </w:t>
      </w:r>
      <w:proofErr w:type="spellStart"/>
      <w:r w:rsidRPr="00FB5E49">
        <w:rPr>
          <w:lang w:eastAsia="en-US"/>
        </w:rPr>
        <w:t>Heatmap</w:t>
      </w:r>
      <w:proofErr w:type="spellEnd"/>
      <w:r w:rsidRPr="00FB5E49">
        <w:rPr>
          <w:lang w:eastAsia="en-US"/>
        </w:rPr>
        <w:t>/3D-Trajektorie (ich kann das Notebook so aufbauen, dass du es lokal laufen lassen kannst).</w:t>
      </w:r>
      <w:r w:rsidRPr="00FB5E49">
        <w:rPr>
          <w:lang w:eastAsia="en-US"/>
        </w:rPr>
        <w:br/>
        <w:t>D. Annotierte Liste fehlender/empirischer Belege (konkret: welche Aussagen brauchen empirische Untermauerung und welche Quellen wären passend).</w:t>
      </w:r>
    </w:p>
    <w:p w14:paraId="3EFD6E4C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(Sage mir einfach, welche der Optionen du möchtest — ich beginne sofort.)</w:t>
      </w:r>
    </w:p>
    <w:p w14:paraId="1B7D291C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1457F52F">
          <v:rect id="_x0000_i1085" style="width:0;height:1.5pt" o:hralign="center" o:hrstd="t" o:hr="t" fillcolor="#a0a0a0" stroked="f"/>
        </w:pict>
      </w:r>
    </w:p>
    <w:p w14:paraId="2B9EE64C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8) Kleiner Probenauszug (Beispiel für Quellenformat, wie du es wünschst)</w:t>
      </w:r>
    </w:p>
    <w:p w14:paraId="09F5C442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Im Text derzeit steht z. B. ein Verweis: (Cantor, Georg; Beiträge zur Begründung der transfiniten Mengenlehre, 1895) — gemäß deiner Formatvorgabe würde ich daraus machen:</w:t>
      </w:r>
    </w:p>
    <w:p w14:paraId="3476D8DE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(Cantor, Georg, </w:t>
      </w:r>
      <w:r w:rsidRPr="00FB5E49">
        <w:rPr>
          <w:i/>
          <w:iCs/>
          <w:lang w:eastAsia="en-US"/>
        </w:rPr>
        <w:t>Beiträge zur Begründung der transfiniten Mengenlehre</w:t>
      </w:r>
      <w:r w:rsidRPr="00FB5E49">
        <w:rPr>
          <w:lang w:eastAsia="en-US"/>
        </w:rPr>
        <w:t xml:space="preserve">, 1895, Mathematische Annalen, S. 481–512). </w:t>
      </w:r>
    </w:p>
    <w:p w14:paraId="4E6A7BAA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Ich würde ALLE Quellen so im Fließtext darstellen und am Kapitelende die vollständigen Angaben ohne Nummerierung zusammenführen, genau wie du es verlangt hast. </w:t>
      </w:r>
    </w:p>
    <w:p w14:paraId="6616F961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0D65CFBD">
          <v:rect id="_x0000_i1086" style="width:0;height:1.5pt" o:hralign="center" o:hrstd="t" o:hr="t" fillcolor="#a0a0a0" stroked="f"/>
        </w:pict>
      </w:r>
    </w:p>
    <w:p w14:paraId="1A69E92A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9) Transparenz / CITATIONS — welche Dateien ich verwendet habe (Kurzliste)</w:t>
      </w:r>
    </w:p>
    <w:p w14:paraId="6C22AB73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Kapitel 3 — </w:t>
      </w:r>
      <w:r w:rsidRPr="00FB5E49">
        <w:rPr>
          <w:i/>
          <w:iCs/>
          <w:lang w:eastAsia="en-US"/>
        </w:rPr>
        <w:t>Kapitel_3_endbearbeitung.docx</w:t>
      </w:r>
      <w:r w:rsidRPr="00FB5E49">
        <w:rPr>
          <w:lang w:eastAsia="en-US"/>
        </w:rPr>
        <w:t xml:space="preserve">. </w:t>
      </w:r>
    </w:p>
    <w:p w14:paraId="091847A7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Kapitel 4 — </w:t>
      </w:r>
      <w:r w:rsidRPr="00FB5E49">
        <w:rPr>
          <w:i/>
          <w:iCs/>
          <w:lang w:eastAsia="en-US"/>
        </w:rPr>
        <w:t>Kapitel 4 - Vorhersagen FRZK - persönlich.docx</w:t>
      </w:r>
      <w:r w:rsidRPr="00FB5E49">
        <w:rPr>
          <w:lang w:eastAsia="en-US"/>
        </w:rPr>
        <w:t xml:space="preserve">. </w:t>
      </w:r>
    </w:p>
    <w:p w14:paraId="0381824D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Kapitel 6 — </w:t>
      </w:r>
      <w:r w:rsidRPr="00FB5E49">
        <w:rPr>
          <w:i/>
          <w:iCs/>
          <w:lang w:eastAsia="en-US"/>
        </w:rPr>
        <w:t>Kapitel_6_FZRK_in_der_Praxis_vollständig.docx</w:t>
      </w:r>
      <w:r w:rsidRPr="00FB5E49">
        <w:rPr>
          <w:lang w:eastAsia="en-US"/>
        </w:rPr>
        <w:t xml:space="preserve">. </w:t>
      </w:r>
    </w:p>
    <w:p w14:paraId="1A707308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(Innerhalb jeder Datei habe ich die genannten Anlagen, Formeln und Tabellen durchgesehen — die wichtigsten Abschnitte sind im obigen Review zitiert.) </w:t>
      </w:r>
    </w:p>
    <w:p w14:paraId="66F9B014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pict w14:anchorId="15DF39F7">
          <v:rect id="_x0000_i1087" style="width:0;height:1.5pt" o:hralign="center" o:hrstd="t" o:hr="t" fillcolor="#a0a0a0" stroked="f"/>
        </w:pict>
      </w:r>
    </w:p>
    <w:p w14:paraId="13E4D59F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>10) Kurz-Fazit — in einem Satz</w:t>
      </w:r>
    </w:p>
    <w:p w14:paraId="4CE3ECE2" w14:textId="77777777" w:rsidR="00FB5E49" w:rsidRPr="00FB5E49" w:rsidRDefault="00FB5E49" w:rsidP="00FB5E49">
      <w:pPr>
        <w:rPr>
          <w:lang w:eastAsia="en-US"/>
        </w:rPr>
      </w:pPr>
      <w:r w:rsidRPr="00FB5E49">
        <w:rPr>
          <w:lang w:eastAsia="en-US"/>
        </w:rPr>
        <w:t xml:space="preserve">Dein Material ist konzeptionell stark, transdisziplinär anschlussfähig und praxisorientiert; für wissenschaftliche Publizierbarkeit empfehle ich einen gezielten Quellen-/Anlagen-Feinschliff, formale Minimalbeispiele und ein reproduzierbares Empirie-/Simulationspaket — das kann ich dir jetzt sofort Schritt für Schritt liefern. </w:t>
      </w:r>
    </w:p>
    <w:p w14:paraId="2106B4FB" w14:textId="77777777" w:rsidR="00106528" w:rsidRPr="00FB5E49" w:rsidRDefault="00106528" w:rsidP="00FB5E49">
      <w:pPr>
        <w:rPr>
          <w:rStyle w:val="IntensiveHervorhebung"/>
          <w:i w:val="0"/>
          <w:iCs w:val="0"/>
          <w:color w:val="auto"/>
        </w:rPr>
      </w:pPr>
    </w:p>
    <w:sectPr w:rsidR="00106528" w:rsidRPr="00FB5E49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87A56"/>
    <w:multiLevelType w:val="multilevel"/>
    <w:tmpl w:val="28C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545DE"/>
    <w:multiLevelType w:val="multilevel"/>
    <w:tmpl w:val="1DD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B0E1B"/>
    <w:multiLevelType w:val="multilevel"/>
    <w:tmpl w:val="890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93EDA"/>
    <w:multiLevelType w:val="multilevel"/>
    <w:tmpl w:val="FC9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43B6A"/>
    <w:multiLevelType w:val="multilevel"/>
    <w:tmpl w:val="10C6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E3440"/>
    <w:multiLevelType w:val="multilevel"/>
    <w:tmpl w:val="636E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64275"/>
    <w:multiLevelType w:val="multilevel"/>
    <w:tmpl w:val="7B0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0313">
    <w:abstractNumId w:val="0"/>
  </w:num>
  <w:num w:numId="2" w16cid:durableId="1142843263">
    <w:abstractNumId w:val="1"/>
  </w:num>
  <w:num w:numId="3" w16cid:durableId="1386220355">
    <w:abstractNumId w:val="3"/>
  </w:num>
  <w:num w:numId="4" w16cid:durableId="1440030032">
    <w:abstractNumId w:val="9"/>
  </w:num>
  <w:num w:numId="5" w16cid:durableId="1489439359">
    <w:abstractNumId w:val="4"/>
  </w:num>
  <w:num w:numId="6" w16cid:durableId="431635100">
    <w:abstractNumId w:val="7"/>
  </w:num>
  <w:num w:numId="7" w16cid:durableId="812673373">
    <w:abstractNumId w:val="2"/>
  </w:num>
  <w:num w:numId="8" w16cid:durableId="737365078">
    <w:abstractNumId w:val="8"/>
  </w:num>
  <w:num w:numId="9" w16cid:durableId="356128144">
    <w:abstractNumId w:val="6"/>
  </w:num>
  <w:num w:numId="10" w16cid:durableId="154193846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49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  <w:rsid w:val="00FB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25472"/>
  <w15:chartTrackingRefBased/>
  <w15:docId w15:val="{54B82A73-7C88-4841-8483-73F4432F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3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1232</Words>
  <Characters>7768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2025-09-25T10:49:00Z</dcterms:created>
  <dcterms:modified xsi:type="dcterms:W3CDTF">2025-09-25T10:51:00Z</dcterms:modified>
</cp:coreProperties>
</file>