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B43FD" w14:textId="77777777" w:rsidR="007E6A93" w:rsidRPr="005C06AB" w:rsidRDefault="007E6A93" w:rsidP="007E6A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</w:pPr>
      <w:r w:rsidRPr="005C06AB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 xml:space="preserve">Anlage </w:t>
      </w:r>
      <w:r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>4.A</w:t>
      </w:r>
      <w:r w:rsidRPr="005C06AB">
        <w:rPr>
          <w:rFonts w:ascii="Times New Roman" w:eastAsia="Times New Roman" w:hAnsi="Times New Roman"/>
          <w:b/>
          <w:bCs/>
          <w:sz w:val="36"/>
          <w:szCs w:val="36"/>
          <w:lang w:val="de-DE" w:eastAsia="de-DE"/>
        </w:rPr>
        <w:t xml:space="preserve"> – Vorhersagen des Funktionalen Raum-Zeit-Kohärenzsystems (FRZK)</w:t>
      </w:r>
    </w:p>
    <w:p w14:paraId="511C2E14" w14:textId="77777777" w:rsidR="007E6A93" w:rsidRPr="005C06AB" w:rsidRDefault="007E6A93" w:rsidP="007E6A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Das Funktionale Raum-Zeit-Kohärenzsystem (FRZK) generiert eine Reihe von modelllogischen Konsequenzen, die als </w:t>
      </w:r>
      <w:r w:rsidRPr="005C06AB">
        <w:rPr>
          <w:rFonts w:ascii="Times New Roman" w:eastAsia="Times New Roman" w:hAnsi="Times New Roman"/>
          <w:i/>
          <w:iCs/>
          <w:sz w:val="24"/>
          <w:szCs w:val="24"/>
          <w:lang w:val="de-DE" w:eastAsia="de-DE"/>
        </w:rPr>
        <w:t>Vorhersagen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verstanden werden können.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br/>
        <w:t xml:space="preserve">Diese Vorhersagen sind keine empirischen Prognosen, sondern notwendige Resultate der inneren 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Operatorik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des Systems.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br/>
        <w:t xml:space="preserve">Jede entsteht aus der wiederholten Anwendung der 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Operatorenmenge</w:t>
      </w:r>
      <w:proofErr w:type="spellEnd"/>
    </w:p>
    <w:p w14:paraId="4120A822" w14:textId="77777777" w:rsidR="007E6A93" w:rsidRPr="005C06AB" w:rsidRDefault="007E6A93" w:rsidP="007E6A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O={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oi</w:t>
      </w:r>
      <w:r w:rsidRPr="005C06AB">
        <w:rPr>
          <w:rFonts w:ascii="Cambria Math" w:eastAsia="Times New Roman" w:hAnsi="Cambria Math" w:cs="Cambria Math"/>
          <w:sz w:val="24"/>
          <w:szCs w:val="24"/>
          <w:lang w:val="de-DE" w:eastAsia="de-DE"/>
        </w:rPr>
        <w:t>∣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oi:S→S</w:t>
      </w:r>
      <w:proofErr w:type="spellEnd"/>
      <w:proofErr w:type="gram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′}\</w:t>
      </w:r>
      <w:proofErr w:type="spellStart"/>
      <w:proofErr w:type="gram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mathcal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{O}=\{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o_i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\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mid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o_i:S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\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rightarrow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S'\}O={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oi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​</w:t>
      </w:r>
      <w:r w:rsidRPr="005C06AB">
        <w:rPr>
          <w:rFonts w:ascii="Cambria Math" w:eastAsia="Times New Roman" w:hAnsi="Cambria Math" w:cs="Cambria Math"/>
          <w:sz w:val="24"/>
          <w:szCs w:val="24"/>
          <w:lang w:val="de-DE" w:eastAsia="de-DE"/>
        </w:rPr>
        <w:t>∣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oi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​:S→S′} </w:t>
      </w:r>
    </w:p>
    <w:p w14:paraId="1CDEE54A" w14:textId="77777777" w:rsidR="007E6A93" w:rsidRPr="005C06AB" w:rsidRDefault="007E6A93" w:rsidP="007E6A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auf den Ausgangszustand </w:t>
      </w:r>
      <w:r w:rsidRPr="005C06AB">
        <w:rPr>
          <w:rFonts w:ascii="Cambria Math" w:eastAsia="Times New Roman" w:hAnsi="Cambria Math" w:cs="Cambria Math"/>
          <w:sz w:val="24"/>
          <w:szCs w:val="24"/>
          <w:lang w:val="de-DE" w:eastAsia="de-DE"/>
        </w:rPr>
        <w:t>∅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und beschreibt damit eine </w:t>
      </w:r>
      <w:r w:rsidRPr="005C06AB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formale Bedingung der Realitätserzeugung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.</w:t>
      </w:r>
    </w:p>
    <w:p w14:paraId="2E0EFF8E" w14:textId="77777777" w:rsidR="007E6A93" w:rsidRPr="005C06AB" w:rsidRDefault="007E6A93" w:rsidP="007E6A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1F18CDB6">
          <v:rect id="_x0000_i1025" style="width:0;height:1.5pt" o:hralign="center" o:hrstd="t" o:hr="t" fillcolor="#a0a0a0" stroked="f"/>
        </w:pic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95"/>
        <w:gridCol w:w="1264"/>
        <w:gridCol w:w="3016"/>
        <w:gridCol w:w="1447"/>
        <w:gridCol w:w="1212"/>
        <w:gridCol w:w="1296"/>
      </w:tblGrid>
      <w:tr w:rsidR="007E6A93" w:rsidRPr="005C06AB" w14:paraId="162FC364" w14:textId="77777777" w:rsidTr="005D2B37">
        <w:tc>
          <w:tcPr>
            <w:tcW w:w="0" w:type="auto"/>
            <w:hideMark/>
          </w:tcPr>
          <w:p w14:paraId="106EC2DB" w14:textId="77777777" w:rsidR="007E6A93" w:rsidRPr="005C06AB" w:rsidRDefault="007E6A93" w:rsidP="005D2B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Nr.</w:t>
            </w:r>
          </w:p>
        </w:tc>
        <w:tc>
          <w:tcPr>
            <w:tcW w:w="0" w:type="auto"/>
            <w:hideMark/>
          </w:tcPr>
          <w:p w14:paraId="0435FDFD" w14:textId="77777777" w:rsidR="007E6A93" w:rsidRPr="005C06AB" w:rsidRDefault="007E6A93" w:rsidP="005D2B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Kategorie / Vorhersage</w:t>
            </w:r>
          </w:p>
        </w:tc>
        <w:tc>
          <w:tcPr>
            <w:tcW w:w="0" w:type="auto"/>
            <w:hideMark/>
          </w:tcPr>
          <w:p w14:paraId="265D8FC1" w14:textId="77777777" w:rsidR="007E6A93" w:rsidRPr="005C06AB" w:rsidRDefault="007E6A93" w:rsidP="005D2B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Exakte Modellgleichung</w:t>
            </w:r>
          </w:p>
        </w:tc>
        <w:tc>
          <w:tcPr>
            <w:tcW w:w="0" w:type="auto"/>
            <w:hideMark/>
          </w:tcPr>
          <w:p w14:paraId="6E60A578" w14:textId="77777777" w:rsidR="007E6A93" w:rsidRPr="005C06AB" w:rsidRDefault="007E6A93" w:rsidP="005D2B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Mathematische Bedeutung</w:t>
            </w:r>
          </w:p>
        </w:tc>
        <w:tc>
          <w:tcPr>
            <w:tcW w:w="0" w:type="auto"/>
            <w:hideMark/>
          </w:tcPr>
          <w:p w14:paraId="0CB8DBF1" w14:textId="77777777" w:rsidR="007E6A93" w:rsidRPr="005C06AB" w:rsidRDefault="007E6A93" w:rsidP="005D2B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Beschreibung / Interpretation</w:t>
            </w:r>
          </w:p>
        </w:tc>
        <w:tc>
          <w:tcPr>
            <w:tcW w:w="0" w:type="auto"/>
            <w:hideMark/>
          </w:tcPr>
          <w:p w14:paraId="2ADA5D08" w14:textId="77777777" w:rsidR="007E6A93" w:rsidRPr="005C06AB" w:rsidRDefault="007E6A93" w:rsidP="005D2B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Didaktische Analogie / Messgröße</w:t>
            </w:r>
          </w:p>
        </w:tc>
      </w:tr>
      <w:tr w:rsidR="007E6A93" w:rsidRPr="005C06AB" w14:paraId="0F5228EB" w14:textId="77777777" w:rsidTr="005D2B37">
        <w:tc>
          <w:tcPr>
            <w:tcW w:w="0" w:type="auto"/>
            <w:hideMark/>
          </w:tcPr>
          <w:p w14:paraId="416791BE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1</w:t>
            </w:r>
          </w:p>
        </w:tc>
        <w:tc>
          <w:tcPr>
            <w:tcW w:w="0" w:type="auto"/>
            <w:hideMark/>
          </w:tcPr>
          <w:p w14:paraId="3D4F0BA0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Raum</w:t>
            </w:r>
          </w:p>
        </w:tc>
        <w:tc>
          <w:tcPr>
            <w:tcW w:w="0" w:type="auto"/>
            <w:hideMark/>
          </w:tcPr>
          <w:p w14:paraId="1C7DDEA8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R(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oi,oj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)={(S,S′′)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∣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S′′=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(S))}R(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o_i,o_j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)=\{(S,S'')\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mid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S''=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(S))\}R(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​,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​)={(S,S′′)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∣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S′′=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​(S))}</w:t>
            </w:r>
          </w:p>
        </w:tc>
        <w:tc>
          <w:tcPr>
            <w:tcW w:w="0" w:type="auto"/>
            <w:hideMark/>
          </w:tcPr>
          <w:p w14:paraId="23D38B3B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Wiederholte Relation zweier Operatoren erzeugt stabile Differenz.</w:t>
            </w:r>
          </w:p>
        </w:tc>
        <w:tc>
          <w:tcPr>
            <w:tcW w:w="0" w:type="auto"/>
            <w:hideMark/>
          </w:tcPr>
          <w:p w14:paraId="059112C1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Raum entsteht als Stabilität von Relationen, nicht als physische Ausdehnung.</w:t>
            </w:r>
          </w:p>
        </w:tc>
        <w:tc>
          <w:tcPr>
            <w:tcW w:w="0" w:type="auto"/>
            <w:hideMark/>
          </w:tcPr>
          <w:p w14:paraId="2989320F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Struktur von Lernfeldern: Unterschied wird wahrnehmbar und reproduzierbar.</w:t>
            </w:r>
          </w:p>
        </w:tc>
      </w:tr>
      <w:tr w:rsidR="007E6A93" w:rsidRPr="005C06AB" w14:paraId="47E5C39E" w14:textId="77777777" w:rsidTr="005D2B37">
        <w:tc>
          <w:tcPr>
            <w:tcW w:w="0" w:type="auto"/>
            <w:hideMark/>
          </w:tcPr>
          <w:p w14:paraId="5DF86D13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2</w:t>
            </w:r>
          </w:p>
        </w:tc>
        <w:tc>
          <w:tcPr>
            <w:tcW w:w="0" w:type="auto"/>
            <w:hideMark/>
          </w:tcPr>
          <w:p w14:paraId="1E7D6A77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Zeit</w:t>
            </w:r>
          </w:p>
        </w:tc>
        <w:tc>
          <w:tcPr>
            <w:tcW w:w="0" w:type="auto"/>
            <w:hideMark/>
          </w:tcPr>
          <w:p w14:paraId="4C6A14AC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∃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oi:S→S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′, 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∄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oi−1\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exists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o_i:S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to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S</w:t>
            </w:r>
            <w:proofErr w:type="gram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',\</w:t>
            </w:r>
            <w:proofErr w:type="gram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nexists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^{-1}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∃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​:S→S′, 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∄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oi−1​</w:t>
            </w:r>
          </w:p>
        </w:tc>
        <w:tc>
          <w:tcPr>
            <w:tcW w:w="0" w:type="auto"/>
            <w:hideMark/>
          </w:tcPr>
          <w:p w14:paraId="1CA7E23A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Nicht-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Invertierbarkeit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definiert gerichtete Sequenz.</w:t>
            </w:r>
          </w:p>
        </w:tc>
        <w:tc>
          <w:tcPr>
            <w:tcW w:w="0" w:type="auto"/>
            <w:hideMark/>
          </w:tcPr>
          <w:p w14:paraId="6F9E9971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Zeit ist die Asymmetrie der Operationen – der Übergang kann nicht rückgängig gemacht werden.</w:t>
            </w:r>
          </w:p>
        </w:tc>
        <w:tc>
          <w:tcPr>
            <w:tcW w:w="0" w:type="auto"/>
            <w:hideMark/>
          </w:tcPr>
          <w:p w14:paraId="3271841B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Lernzeit als irreversible Bedeutungsbildung („Verstehen ist nicht rückwärtslaufend“).</w:t>
            </w:r>
          </w:p>
        </w:tc>
      </w:tr>
      <w:tr w:rsidR="007E6A93" w:rsidRPr="005C06AB" w14:paraId="698D4B09" w14:textId="77777777" w:rsidTr="005D2B37">
        <w:tc>
          <w:tcPr>
            <w:tcW w:w="0" w:type="auto"/>
            <w:hideMark/>
          </w:tcPr>
          <w:p w14:paraId="548E6CFF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3</w:t>
            </w:r>
          </w:p>
        </w:tc>
        <w:tc>
          <w:tcPr>
            <w:tcW w:w="0" w:type="auto"/>
            <w:hideMark/>
          </w:tcPr>
          <w:p w14:paraId="76F8625A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Kausalität</w:t>
            </w:r>
          </w:p>
        </w:tc>
        <w:tc>
          <w:tcPr>
            <w:tcW w:w="0" w:type="auto"/>
            <w:hideMark/>
          </w:tcPr>
          <w:p w14:paraId="31E2103B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oj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∘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oko_j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circ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o_koj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∘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​=ok​</w:t>
            </w:r>
          </w:p>
        </w:tc>
        <w:tc>
          <w:tcPr>
            <w:tcW w:w="0" w:type="auto"/>
            <w:hideMark/>
          </w:tcPr>
          <w:p w14:paraId="489572E3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Transitive Verkettung 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lastRenderedPageBreak/>
              <w:t>von Zuweisungen.</w:t>
            </w:r>
          </w:p>
        </w:tc>
        <w:tc>
          <w:tcPr>
            <w:tcW w:w="0" w:type="auto"/>
            <w:hideMark/>
          </w:tcPr>
          <w:p w14:paraId="286544EF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lastRenderedPageBreak/>
              <w:t xml:space="preserve">Kausalität entsteht 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lastRenderedPageBreak/>
              <w:t>als notwendige Folge funktionaler Kopplung.</w:t>
            </w:r>
          </w:p>
        </w:tc>
        <w:tc>
          <w:tcPr>
            <w:tcW w:w="0" w:type="auto"/>
            <w:hideMark/>
          </w:tcPr>
          <w:p w14:paraId="50124FD4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lastRenderedPageBreak/>
              <w:t>Logische Reihenfolg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lastRenderedPageBreak/>
              <w:t>e von Argumenten oder Aufgaben im Lernprozess.</w:t>
            </w:r>
          </w:p>
        </w:tc>
      </w:tr>
      <w:tr w:rsidR="007E6A93" w:rsidRPr="005C06AB" w14:paraId="7DFC8FF9" w14:textId="77777777" w:rsidTr="005D2B37">
        <w:tc>
          <w:tcPr>
            <w:tcW w:w="0" w:type="auto"/>
            <w:hideMark/>
          </w:tcPr>
          <w:p w14:paraId="6C847BFF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195DCC6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Kohärenz</w:t>
            </w:r>
          </w:p>
        </w:tc>
        <w:tc>
          <w:tcPr>
            <w:tcW w:w="0" w:type="auto"/>
            <w:hideMark/>
          </w:tcPr>
          <w:p w14:paraId="5D436A93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(C=\</w:t>
            </w:r>
            <w:proofErr w:type="spellStart"/>
            <w:proofErr w:type="gram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frac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{</w:t>
            </w:r>
            <w:proofErr w:type="gramEnd"/>
          </w:p>
        </w:tc>
        <w:tc>
          <w:tcPr>
            <w:tcW w:w="0" w:type="auto"/>
            <w:hideMark/>
          </w:tcPr>
          <w:p w14:paraId="7E5C70A6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{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</w:t>
            </w:r>
            <w:proofErr w:type="gram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i,o</w:t>
            </w:r>
            <w:proofErr w:type="gram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_j:o_io_j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o_jo_i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}</w:t>
            </w:r>
          </w:p>
        </w:tc>
        <w:tc>
          <w:tcPr>
            <w:tcW w:w="0" w:type="auto"/>
            <w:hideMark/>
          </w:tcPr>
          <w:p w14:paraId="3B5A9C0C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}{</w:t>
            </w:r>
          </w:p>
        </w:tc>
        <w:tc>
          <w:tcPr>
            <w:tcW w:w="0" w:type="auto"/>
            <w:hideMark/>
          </w:tcPr>
          <w:p w14:paraId="1E21490F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mathcal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{O}^2</w:t>
            </w:r>
          </w:p>
        </w:tc>
      </w:tr>
      <w:tr w:rsidR="007E6A93" w:rsidRPr="005C06AB" w14:paraId="6B363E11" w14:textId="77777777" w:rsidTr="005D2B37">
        <w:tc>
          <w:tcPr>
            <w:tcW w:w="0" w:type="auto"/>
            <w:hideMark/>
          </w:tcPr>
          <w:p w14:paraId="5D2C4741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5</w:t>
            </w:r>
          </w:p>
        </w:tc>
        <w:tc>
          <w:tcPr>
            <w:tcW w:w="0" w:type="auto"/>
            <w:hideMark/>
          </w:tcPr>
          <w:p w14:paraId="06B675F0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Objektivität</w:t>
            </w:r>
          </w:p>
        </w:tc>
        <w:tc>
          <w:tcPr>
            <w:tcW w:w="0" w:type="auto"/>
            <w:hideMark/>
          </w:tcPr>
          <w:p w14:paraId="20D72C31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K(</w:t>
            </w:r>
            <w:proofErr w:type="spellStart"/>
            <w:proofErr w:type="gram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oi,oj</w:t>
            </w:r>
            <w:proofErr w:type="spellEnd"/>
            <w:proofErr w:type="gram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konstantK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o_i,o_j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)=\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text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{konstant}K(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​,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​)=konstant</w:t>
            </w:r>
          </w:p>
        </w:tc>
        <w:tc>
          <w:tcPr>
            <w:tcW w:w="0" w:type="auto"/>
            <w:hideMark/>
          </w:tcPr>
          <w:p w14:paraId="79C70985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Feldinvarianz über Operatoren.</w:t>
            </w:r>
          </w:p>
        </w:tc>
        <w:tc>
          <w:tcPr>
            <w:tcW w:w="0" w:type="auto"/>
            <w:hideMark/>
          </w:tcPr>
          <w:p w14:paraId="63C53C95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Objektivität entsteht, wenn Kohärenz über verschiedene Operationen hinweg erhalten bleibt.</w:t>
            </w:r>
          </w:p>
        </w:tc>
        <w:tc>
          <w:tcPr>
            <w:tcW w:w="0" w:type="auto"/>
            <w:hideMark/>
          </w:tcPr>
          <w:p w14:paraId="20B21758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Begriffsstabilität, Wiedererkennbarkeit von Konzepten.</w:t>
            </w:r>
          </w:p>
        </w:tc>
      </w:tr>
      <w:tr w:rsidR="007E6A93" w:rsidRPr="005C06AB" w14:paraId="2EC61CDE" w14:textId="77777777" w:rsidTr="005D2B37">
        <w:tc>
          <w:tcPr>
            <w:tcW w:w="0" w:type="auto"/>
            <w:hideMark/>
          </w:tcPr>
          <w:p w14:paraId="1AF80DBC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6</w:t>
            </w:r>
          </w:p>
        </w:tc>
        <w:tc>
          <w:tcPr>
            <w:tcW w:w="0" w:type="auto"/>
            <w:hideMark/>
          </w:tcPr>
          <w:p w14:paraId="3933AD01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Reflexion</w:t>
            </w:r>
          </w:p>
        </w:tc>
        <w:tc>
          <w:tcPr>
            <w:tcW w:w="0" w:type="auto"/>
            <w:hideMark/>
          </w:tcPr>
          <w:p w14:paraId="0E80D2B0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or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∗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o_r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</w:t>
            </w:r>
            <w:proofErr w:type="gram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)=</w:t>
            </w:r>
            <w:proofErr w:type="spellStart"/>
            <w:proofErr w:type="gram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^*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or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​)=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∗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 oder F:O→OF:\mathcal{O}\to\mathcal{O}F:O→O</w:t>
            </w:r>
          </w:p>
        </w:tc>
        <w:tc>
          <w:tcPr>
            <w:tcW w:w="0" w:type="auto"/>
            <w:hideMark/>
          </w:tcPr>
          <w:p w14:paraId="7F1F5CCF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Selbstbezügliche Operation oder 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Funktor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zweiter Ordnung.</w:t>
            </w:r>
          </w:p>
        </w:tc>
        <w:tc>
          <w:tcPr>
            <w:tcW w:w="0" w:type="auto"/>
            <w:hideMark/>
          </w:tcPr>
          <w:p w14:paraId="71387E36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System kann seine eigene Operation beobachten – Beobachtung zweiter Ordnung.</w:t>
            </w:r>
          </w:p>
        </w:tc>
        <w:tc>
          <w:tcPr>
            <w:tcW w:w="0" w:type="auto"/>
            <w:hideMark/>
          </w:tcPr>
          <w:p w14:paraId="1F4ED821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Metakognition: Lernende reflektieren ihr eigenes Lernen.</w:t>
            </w:r>
          </w:p>
        </w:tc>
      </w:tr>
      <w:tr w:rsidR="007E6A93" w:rsidRPr="005C06AB" w14:paraId="36B035DB" w14:textId="77777777" w:rsidTr="005D2B37">
        <w:tc>
          <w:tcPr>
            <w:tcW w:w="0" w:type="auto"/>
            <w:hideMark/>
          </w:tcPr>
          <w:p w14:paraId="014E30F1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7</w:t>
            </w:r>
          </w:p>
        </w:tc>
        <w:tc>
          <w:tcPr>
            <w:tcW w:w="0" w:type="auto"/>
            <w:hideMark/>
          </w:tcPr>
          <w:p w14:paraId="2FB83B2F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Handlung</w:t>
            </w:r>
          </w:p>
        </w:tc>
        <w:tc>
          <w:tcPr>
            <w:tcW w:w="0" w:type="auto"/>
            <w:hideMark/>
          </w:tcPr>
          <w:p w14:paraId="49C3454E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proofErr w:type="spellStart"/>
            <w:proofErr w:type="gram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or:oi</w:t>
            </w:r>
            <w:proofErr w:type="gramEnd"/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↦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oi′o_r:o_i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mapsto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o_i'or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​: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↦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′​</w:t>
            </w:r>
          </w:p>
        </w:tc>
        <w:tc>
          <w:tcPr>
            <w:tcW w:w="0" w:type="auto"/>
            <w:hideMark/>
          </w:tcPr>
          <w:p w14:paraId="63468E66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Operator wirkt auf Operator.</w:t>
            </w:r>
          </w:p>
        </w:tc>
        <w:tc>
          <w:tcPr>
            <w:tcW w:w="0" w:type="auto"/>
            <w:hideMark/>
          </w:tcPr>
          <w:p w14:paraId="24D1C51C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Handlung entsteht als Modifikation der eigenen Funktionsweise.</w:t>
            </w:r>
          </w:p>
        </w:tc>
        <w:tc>
          <w:tcPr>
            <w:tcW w:w="0" w:type="auto"/>
            <w:hideMark/>
          </w:tcPr>
          <w:p w14:paraId="1E8385C9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Lehr- und Lern-Intervention, strategische Anpassung.</w:t>
            </w:r>
          </w:p>
        </w:tc>
      </w:tr>
      <w:tr w:rsidR="007E6A93" w:rsidRPr="005C06AB" w14:paraId="1DD7C5FD" w14:textId="77777777" w:rsidTr="005D2B37">
        <w:tc>
          <w:tcPr>
            <w:tcW w:w="0" w:type="auto"/>
            <w:hideMark/>
          </w:tcPr>
          <w:p w14:paraId="210ED120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8</w:t>
            </w:r>
          </w:p>
        </w:tc>
        <w:tc>
          <w:tcPr>
            <w:tcW w:w="0" w:type="auto"/>
            <w:hideMark/>
          </w:tcPr>
          <w:p w14:paraId="507985CD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Emergenz</w:t>
            </w:r>
          </w:p>
        </w:tc>
        <w:tc>
          <w:tcPr>
            <w:tcW w:w="0" w:type="auto"/>
            <w:hideMark/>
          </w:tcPr>
          <w:p w14:paraId="610EE6C2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Sn+1=</w:t>
            </w:r>
            <w:proofErr w:type="spellStart"/>
            <w:proofErr w:type="gram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(</w:t>
            </w:r>
            <w:proofErr w:type="spellStart"/>
            <w:proofErr w:type="gram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Sn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), Sn+1≠SnS_{n+1}=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S_n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),\ S_{n+1}\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neq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S_nSn+1​=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Sn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​), Sn+1​=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Sn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</w:t>
            </w:r>
          </w:p>
        </w:tc>
        <w:tc>
          <w:tcPr>
            <w:tcW w:w="0" w:type="auto"/>
            <w:hideMark/>
          </w:tcPr>
          <w:p w14:paraId="13B77FCA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Iteration erzeugt neue Freiheitsgrade.</w:t>
            </w:r>
          </w:p>
        </w:tc>
        <w:tc>
          <w:tcPr>
            <w:tcW w:w="0" w:type="auto"/>
            <w:hideMark/>
          </w:tcPr>
          <w:p w14:paraId="01AE1DA9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Jeder Funktionsschritt produziert Neuheit – Emergenz ist systemimmanent.</w:t>
            </w:r>
          </w:p>
        </w:tc>
        <w:tc>
          <w:tcPr>
            <w:tcW w:w="0" w:type="auto"/>
            <w:hideMark/>
          </w:tcPr>
          <w:p w14:paraId="0FB4957E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Wissenserweiterung, Erkenntnisfortschritt.</w:t>
            </w:r>
          </w:p>
        </w:tc>
      </w:tr>
      <w:tr w:rsidR="007E6A93" w:rsidRPr="005C06AB" w14:paraId="77DFD8A9" w14:textId="77777777" w:rsidTr="005D2B37">
        <w:tc>
          <w:tcPr>
            <w:tcW w:w="0" w:type="auto"/>
            <w:hideMark/>
          </w:tcPr>
          <w:p w14:paraId="79D342C3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9</w:t>
            </w:r>
          </w:p>
        </w:tc>
        <w:tc>
          <w:tcPr>
            <w:tcW w:w="0" w:type="auto"/>
            <w:hideMark/>
          </w:tcPr>
          <w:p w14:paraId="38B53A76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Stabilität / Rückkehrkohärenz</w:t>
            </w:r>
          </w:p>
        </w:tc>
        <w:tc>
          <w:tcPr>
            <w:tcW w:w="0" w:type="auto"/>
            <w:hideMark/>
          </w:tcPr>
          <w:p w14:paraId="1B909204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∃</w:t>
            </w:r>
            <w:proofErr w:type="gram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n:o</w:t>
            </w:r>
            <w:proofErr w:type="gram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1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∘⋯∘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on=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idS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exists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n:o_1\circ\dots\circ 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o_n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=id_S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∃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n:o1​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∘⋯∘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on​=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idS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</w:t>
            </w:r>
          </w:p>
        </w:tc>
        <w:tc>
          <w:tcPr>
            <w:tcW w:w="0" w:type="auto"/>
            <w:hideMark/>
          </w:tcPr>
          <w:p w14:paraId="143E726E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Zyklische Schließung des 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Operatorenraums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.</w:t>
            </w:r>
          </w:p>
        </w:tc>
        <w:tc>
          <w:tcPr>
            <w:tcW w:w="0" w:type="auto"/>
            <w:hideMark/>
          </w:tcPr>
          <w:p w14:paraId="3AB8AAAC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System erreicht Gleichgewicht durch Wiederkehr des Ursprungszustands.</w:t>
            </w:r>
          </w:p>
        </w:tc>
        <w:tc>
          <w:tcPr>
            <w:tcW w:w="0" w:type="auto"/>
            <w:hideMark/>
          </w:tcPr>
          <w:p w14:paraId="5978519D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Wiederholung, Übung, Konsolidierung.</w:t>
            </w:r>
          </w:p>
        </w:tc>
      </w:tr>
      <w:tr w:rsidR="007E6A93" w:rsidRPr="005C06AB" w14:paraId="5971FB85" w14:textId="77777777" w:rsidTr="005D2B37">
        <w:tc>
          <w:tcPr>
            <w:tcW w:w="0" w:type="auto"/>
            <w:hideMark/>
          </w:tcPr>
          <w:p w14:paraId="6187C96C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10</w:t>
            </w:r>
          </w:p>
        </w:tc>
        <w:tc>
          <w:tcPr>
            <w:tcW w:w="0" w:type="auto"/>
            <w:hideMark/>
          </w:tcPr>
          <w:p w14:paraId="31472228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Komplexität / Vielfalt</w:t>
            </w:r>
          </w:p>
        </w:tc>
        <w:tc>
          <w:tcPr>
            <w:tcW w:w="0" w:type="auto"/>
            <w:hideMark/>
          </w:tcPr>
          <w:p w14:paraId="10F61DEB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(</w:t>
            </w:r>
          </w:p>
        </w:tc>
        <w:tc>
          <w:tcPr>
            <w:tcW w:w="0" w:type="auto"/>
            <w:hideMark/>
          </w:tcPr>
          <w:p w14:paraId="4CE67B7D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mathcal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{O}</w:t>
            </w:r>
          </w:p>
        </w:tc>
        <w:tc>
          <w:tcPr>
            <w:tcW w:w="0" w:type="auto"/>
            <w:hideMark/>
          </w:tcPr>
          <w:p w14:paraId="411C5050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&gt;</w:t>
            </w:r>
            <w:proofErr w:type="gram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1,\</w:t>
            </w:r>
            <w:proofErr w:type="gram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C&lt;1)</w:t>
            </w:r>
          </w:p>
        </w:tc>
        <w:tc>
          <w:tcPr>
            <w:tcW w:w="0" w:type="auto"/>
            <w:hideMark/>
          </w:tcPr>
          <w:p w14:paraId="7641E819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Mehrere nicht-kommutative Operatoren → komplexe Dynamik.</w:t>
            </w:r>
          </w:p>
        </w:tc>
      </w:tr>
      <w:tr w:rsidR="007E6A93" w:rsidRPr="005C06AB" w14:paraId="15297ADF" w14:textId="77777777" w:rsidTr="005D2B37">
        <w:tc>
          <w:tcPr>
            <w:tcW w:w="0" w:type="auto"/>
            <w:hideMark/>
          </w:tcPr>
          <w:p w14:paraId="04CB01A6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11</w:t>
            </w:r>
          </w:p>
        </w:tc>
        <w:tc>
          <w:tcPr>
            <w:tcW w:w="0" w:type="auto"/>
            <w:hideMark/>
          </w:tcPr>
          <w:p w14:paraId="7B0AF918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Kohärenzdynamik</w:t>
            </w:r>
          </w:p>
        </w:tc>
        <w:tc>
          <w:tcPr>
            <w:tcW w:w="0" w:type="auto"/>
            <w:hideMark/>
          </w:tcPr>
          <w:p w14:paraId="6F030BF8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dCdt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=∑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i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∇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⋅∇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frac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{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dC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}{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dt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}=\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sum_i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nabla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cdot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nabla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o_jdtdC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​=∑i​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∇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⋅∇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</w:t>
            </w:r>
          </w:p>
        </w:tc>
        <w:tc>
          <w:tcPr>
            <w:tcW w:w="0" w:type="auto"/>
            <w:hideMark/>
          </w:tcPr>
          <w:p w14:paraId="62EF2BD8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Gradient der Kohärenzänderung.</w:t>
            </w:r>
          </w:p>
        </w:tc>
        <w:tc>
          <w:tcPr>
            <w:tcW w:w="0" w:type="auto"/>
            <w:hideMark/>
          </w:tcPr>
          <w:p w14:paraId="0C71D5F6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Misst die Geschwindigkeit struktureller Übergänge.</w:t>
            </w:r>
          </w:p>
        </w:tc>
        <w:tc>
          <w:tcPr>
            <w:tcW w:w="0" w:type="auto"/>
            <w:hideMark/>
          </w:tcPr>
          <w:p w14:paraId="062A05B4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Übergänge zwischen Irritation und Verstehen im Lernverlauf.</w:t>
            </w:r>
          </w:p>
        </w:tc>
      </w:tr>
      <w:tr w:rsidR="007E6A93" w:rsidRPr="005C06AB" w14:paraId="2D5CD537" w14:textId="77777777" w:rsidTr="005D2B37">
        <w:tc>
          <w:tcPr>
            <w:tcW w:w="0" w:type="auto"/>
            <w:hideMark/>
          </w:tcPr>
          <w:p w14:paraId="735B847E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12</w:t>
            </w:r>
          </w:p>
        </w:tc>
        <w:tc>
          <w:tcPr>
            <w:tcW w:w="0" w:type="auto"/>
            <w:hideMark/>
          </w:tcPr>
          <w:p w14:paraId="18F6BA8E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Selbstorganisation</w:t>
            </w:r>
          </w:p>
        </w:tc>
        <w:tc>
          <w:tcPr>
            <w:tcW w:w="0" w:type="auto"/>
            <w:hideMark/>
          </w:tcPr>
          <w:p w14:paraId="4C5F98E6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on+1=f(on)o_{n+</w:t>
            </w:r>
            <w:proofErr w:type="gram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1}=</w:t>
            </w:r>
            <w:proofErr w:type="gram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f(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o_n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)on+1​=f(on​)</w:t>
            </w:r>
          </w:p>
        </w:tc>
        <w:tc>
          <w:tcPr>
            <w:tcW w:w="0" w:type="auto"/>
            <w:hideMark/>
          </w:tcPr>
          <w:p w14:paraId="0A799C0E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Funktionale Rekursion im 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Operatorenraum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.</w:t>
            </w:r>
          </w:p>
        </w:tc>
        <w:tc>
          <w:tcPr>
            <w:tcW w:w="0" w:type="auto"/>
            <w:hideMark/>
          </w:tcPr>
          <w:p w14:paraId="76647928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System bestimmt eigene Evolutionsregeln.</w:t>
            </w:r>
          </w:p>
        </w:tc>
        <w:tc>
          <w:tcPr>
            <w:tcW w:w="0" w:type="auto"/>
            <w:hideMark/>
          </w:tcPr>
          <w:p w14:paraId="0788FCF4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Selbststeuerung und adaptive Lernorganisation.</w:t>
            </w:r>
          </w:p>
        </w:tc>
      </w:tr>
      <w:tr w:rsidR="007E6A93" w:rsidRPr="005C06AB" w14:paraId="03F070A4" w14:textId="77777777" w:rsidTr="005D2B37">
        <w:tc>
          <w:tcPr>
            <w:tcW w:w="0" w:type="auto"/>
            <w:hideMark/>
          </w:tcPr>
          <w:p w14:paraId="5D6C57C6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13</w:t>
            </w:r>
          </w:p>
        </w:tc>
        <w:tc>
          <w:tcPr>
            <w:tcW w:w="0" w:type="auto"/>
            <w:hideMark/>
          </w:tcPr>
          <w:p w14:paraId="20703AFF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Meta-Kohärenz</w:t>
            </w:r>
          </w:p>
        </w:tc>
        <w:tc>
          <w:tcPr>
            <w:tcW w:w="0" w:type="auto"/>
            <w:hideMark/>
          </w:tcPr>
          <w:p w14:paraId="0C9409FA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F:O→O, F(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oi′F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:\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mathcal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{O}\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to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mathcal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{O</w:t>
            </w:r>
            <w:proofErr w:type="gram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},\</w:t>
            </w:r>
            <w:proofErr w:type="gram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F(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o_i'F:O→O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, F(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​)=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′​</w:t>
            </w:r>
          </w:p>
        </w:tc>
        <w:tc>
          <w:tcPr>
            <w:tcW w:w="0" w:type="auto"/>
            <w:hideMark/>
          </w:tcPr>
          <w:p w14:paraId="264F7E49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Funktorielle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Abbildung zweiter Ordnung.</w:t>
            </w:r>
          </w:p>
        </w:tc>
        <w:tc>
          <w:tcPr>
            <w:tcW w:w="0" w:type="auto"/>
            <w:hideMark/>
          </w:tcPr>
          <w:p w14:paraId="52AC6E6A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Bildung übergeordneter Strukturen („System zweiter Ordnung“).</w:t>
            </w:r>
          </w:p>
        </w:tc>
        <w:tc>
          <w:tcPr>
            <w:tcW w:w="0" w:type="auto"/>
            <w:hideMark/>
          </w:tcPr>
          <w:p w14:paraId="3C14C5AE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Unterrichtsdesign als Meta-Struktur von Lernhandlungen.</w:t>
            </w:r>
          </w:p>
        </w:tc>
      </w:tr>
      <w:tr w:rsidR="007E6A93" w:rsidRPr="005C06AB" w14:paraId="031D7E30" w14:textId="77777777" w:rsidTr="005D2B37">
        <w:tc>
          <w:tcPr>
            <w:tcW w:w="0" w:type="auto"/>
            <w:hideMark/>
          </w:tcPr>
          <w:p w14:paraId="3A1E018B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14</w:t>
            </w:r>
          </w:p>
        </w:tc>
        <w:tc>
          <w:tcPr>
            <w:tcW w:w="0" w:type="auto"/>
            <w:hideMark/>
          </w:tcPr>
          <w:p w14:paraId="2C2E13A7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Didaktische Projektion</w:t>
            </w:r>
          </w:p>
        </w:tc>
        <w:tc>
          <w:tcPr>
            <w:tcW w:w="0" w:type="auto"/>
            <w:hideMark/>
          </w:tcPr>
          <w:p w14:paraId="7EB4C58E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Φ:O→L\Phi:\mathcal{O}\to\mathcal{L}Φ:O→L, mit L\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mathcal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{L}L=Lernraum</w:t>
            </w:r>
          </w:p>
        </w:tc>
        <w:tc>
          <w:tcPr>
            <w:tcW w:w="0" w:type="auto"/>
            <w:hideMark/>
          </w:tcPr>
          <w:p w14:paraId="780BDB42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Homomorphismus von Modell zu Didaktik.</w:t>
            </w:r>
          </w:p>
        </w:tc>
        <w:tc>
          <w:tcPr>
            <w:tcW w:w="0" w:type="auto"/>
            <w:hideMark/>
          </w:tcPr>
          <w:p w14:paraId="79E76AC9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Übertragung der Operatorlogik in pädagogische Architektur.</w:t>
            </w:r>
          </w:p>
        </w:tc>
        <w:tc>
          <w:tcPr>
            <w:tcW w:w="0" w:type="auto"/>
            <w:hideMark/>
          </w:tcPr>
          <w:p w14:paraId="3DF88BF1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Didaktische Rekonstruktion, funktionaler Unterrichtsentwurf.</w:t>
            </w:r>
          </w:p>
        </w:tc>
      </w:tr>
      <w:tr w:rsidR="007E6A93" w:rsidRPr="005C06AB" w14:paraId="5A2445E4" w14:textId="77777777" w:rsidTr="005D2B37">
        <w:tc>
          <w:tcPr>
            <w:tcW w:w="0" w:type="auto"/>
            <w:hideMark/>
          </w:tcPr>
          <w:p w14:paraId="1D7E9E8D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15</w:t>
            </w:r>
          </w:p>
        </w:tc>
        <w:tc>
          <w:tcPr>
            <w:tcW w:w="0" w:type="auto"/>
            <w:hideMark/>
          </w:tcPr>
          <w:p w14:paraId="1D955A06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de-DE" w:eastAsia="de-DE"/>
              </w:rPr>
              <w:t>Kohärenz-Resonanz</w:t>
            </w:r>
          </w:p>
        </w:tc>
        <w:tc>
          <w:tcPr>
            <w:tcW w:w="0" w:type="auto"/>
            <w:hideMark/>
          </w:tcPr>
          <w:p w14:paraId="05AB57A6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Cres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=∫(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∘</w:t>
            </w: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 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dtC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_{\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text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{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res</w:t>
            </w:r>
            <w:proofErr w:type="spellEnd"/>
            <w:proofErr w:type="gram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}}=</w:t>
            </w:r>
            <w:proofErr w:type="gram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int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\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circ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 xml:space="preserve"> 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o_j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)\,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dtCres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​=∫(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oi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</w:t>
            </w:r>
            <w:r w:rsidRPr="005C06AB">
              <w:rPr>
                <w:rFonts w:ascii="Cambria Math" w:eastAsia="Times New Roman" w:hAnsi="Cambria Math" w:cs="Cambria Math"/>
                <w:sz w:val="24"/>
                <w:szCs w:val="24"/>
                <w:lang w:val="de-DE" w:eastAsia="de-DE"/>
              </w:rPr>
              <w:t>∘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oj</w:t>
            </w:r>
            <w:proofErr w:type="spellEnd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​)</w:t>
            </w:r>
            <w:proofErr w:type="spellStart"/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dt</w:t>
            </w:r>
            <w:proofErr w:type="spellEnd"/>
          </w:p>
        </w:tc>
        <w:tc>
          <w:tcPr>
            <w:tcW w:w="0" w:type="auto"/>
            <w:hideMark/>
          </w:tcPr>
          <w:p w14:paraId="194E2903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Zeitlich gemittelte Kohärenz.</w:t>
            </w:r>
          </w:p>
        </w:tc>
        <w:tc>
          <w:tcPr>
            <w:tcW w:w="0" w:type="auto"/>
            <w:hideMark/>
          </w:tcPr>
          <w:p w14:paraId="66882A49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Resonanzbereiche hoher Stabilität im dynamischen Verlauf.</w:t>
            </w:r>
          </w:p>
        </w:tc>
        <w:tc>
          <w:tcPr>
            <w:tcW w:w="0" w:type="auto"/>
            <w:hideMark/>
          </w:tcPr>
          <w:p w14:paraId="10CB1654" w14:textId="77777777" w:rsidR="007E6A93" w:rsidRPr="005C06AB" w:rsidRDefault="007E6A93" w:rsidP="005D2B3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</w:pPr>
            <w:r w:rsidRPr="005C06AB">
              <w:rPr>
                <w:rFonts w:ascii="Times New Roman" w:eastAsia="Times New Roman" w:hAnsi="Times New Roman"/>
                <w:sz w:val="24"/>
                <w:szCs w:val="24"/>
                <w:lang w:val="de-DE" w:eastAsia="de-DE"/>
              </w:rPr>
              <w:t>Lernrhythmus, Phasen maximaler Klarheit.</w:t>
            </w:r>
          </w:p>
        </w:tc>
      </w:tr>
    </w:tbl>
    <w:p w14:paraId="3C9A3091" w14:textId="77777777" w:rsidR="007E6A93" w:rsidRPr="005C06AB" w:rsidRDefault="007E6A93" w:rsidP="007E6A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15988075">
          <v:rect id="_x0000_i1026" style="width:0;height:1.5pt" o:hralign="center" o:hrstd="t" o:hr="t" fillcolor="#a0a0a0" stroked="f"/>
        </w:pict>
      </w:r>
    </w:p>
    <w:p w14:paraId="0246045E" w14:textId="77777777" w:rsidR="007E6A93" w:rsidRPr="005C06AB" w:rsidRDefault="007E6A93" w:rsidP="007E6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de-DE" w:eastAsia="de-DE"/>
        </w:rPr>
      </w:pPr>
      <w:r w:rsidRPr="005C06AB">
        <w:rPr>
          <w:rFonts w:ascii="Times New Roman" w:eastAsia="Times New Roman" w:hAnsi="Times New Roman"/>
          <w:b/>
          <w:bCs/>
          <w:sz w:val="27"/>
          <w:szCs w:val="27"/>
          <w:lang w:val="de-DE" w:eastAsia="de-DE"/>
        </w:rPr>
        <w:t>Zusammenfassende Bemerkung</w:t>
      </w:r>
    </w:p>
    <w:p w14:paraId="53224DE2" w14:textId="77777777" w:rsidR="007E6A93" w:rsidRPr="005C06AB" w:rsidRDefault="007E6A93" w:rsidP="007E6A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Diese fünfzehn Vorhersagen beschreiben die vollständige </w:t>
      </w:r>
      <w:proofErr w:type="spellStart"/>
      <w:r w:rsidRPr="005C06AB">
        <w:rPr>
          <w:rFonts w:ascii="Times New Roman" w:eastAsia="Times New Roman" w:hAnsi="Times New Roman"/>
          <w:i/>
          <w:iCs/>
          <w:sz w:val="24"/>
          <w:szCs w:val="24"/>
          <w:lang w:val="de-DE" w:eastAsia="de-DE"/>
        </w:rPr>
        <w:t>Emergenzlogik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des FRZK.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br/>
        <w:t>Sie reichen von fundamentalen Strukturbildungen (Raum, Zeit, Kausalität) über meta-funktionale Ebenen (Reflexion, Handlung) bis zu didaktischen Projektionen (Kohärenz-Resonanz, Meta-Kohärenz).</w:t>
      </w:r>
    </w:p>
    <w:p w14:paraId="6612B8BC" w14:textId="77777777" w:rsidR="007E6A93" w:rsidRPr="005C06AB" w:rsidRDefault="007E6A93" w:rsidP="007E6A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Die mathematische Darstellung verdeutlicht, dass das FRZK:</w:t>
      </w:r>
    </w:p>
    <w:p w14:paraId="7745E8C6" w14:textId="77777777" w:rsidR="007E6A93" w:rsidRPr="005C06AB" w:rsidRDefault="007E6A93" w:rsidP="007E6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geschlossene logische Konsequenzen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aus seiner 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Operatorik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liefert,</w:t>
      </w:r>
    </w:p>
    <w:p w14:paraId="4FFFE406" w14:textId="77777777" w:rsidR="007E6A93" w:rsidRPr="005C06AB" w:rsidRDefault="007E6A93" w:rsidP="007E6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und dass jede dieser Konsequenzen eine </w:t>
      </w:r>
      <w:r w:rsidRPr="005C06AB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didaktische Entsprechung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hat, die empirisch überprüfbar ist (vgl. Kap. 5 und 6).</w:t>
      </w:r>
    </w:p>
    <w:p w14:paraId="26DB89D5" w14:textId="77777777" w:rsidR="007E6A93" w:rsidRPr="005C06AB" w:rsidRDefault="007E6A93" w:rsidP="007E6A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pict w14:anchorId="1684CAF8">
          <v:rect id="_x0000_i1027" style="width:0;height:1.5pt" o:hralign="center" o:hrstd="t" o:hr="t" fillcolor="#a0a0a0" stroked="f"/>
        </w:pict>
      </w:r>
    </w:p>
    <w:p w14:paraId="4F436713" w14:textId="77777777" w:rsidR="007E6A93" w:rsidRPr="005C06AB" w:rsidRDefault="007E6A93" w:rsidP="007E6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de-DE" w:eastAsia="de-DE"/>
        </w:rPr>
      </w:pPr>
      <w:r w:rsidRPr="005C06AB">
        <w:rPr>
          <w:rFonts w:ascii="Times New Roman" w:eastAsia="Times New Roman" w:hAnsi="Times New Roman"/>
          <w:b/>
          <w:bCs/>
          <w:sz w:val="27"/>
          <w:szCs w:val="27"/>
          <w:lang w:val="de-DE" w:eastAsia="de-DE"/>
        </w:rPr>
        <w:t>Hinweis zur empirischen Anwendung</w:t>
      </w:r>
    </w:p>
    <w:p w14:paraId="67D634AB" w14:textId="77777777" w:rsidR="007E6A93" w:rsidRPr="005C06AB" w:rsidRDefault="007E6A93" w:rsidP="007E6A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In Kap. 5 können diese Vorhersagen als </w:t>
      </w:r>
      <w:r w:rsidRPr="005C06AB">
        <w:rPr>
          <w:rFonts w:ascii="Times New Roman" w:eastAsia="Times New Roman" w:hAnsi="Times New Roman"/>
          <w:b/>
          <w:bCs/>
          <w:sz w:val="24"/>
          <w:szCs w:val="24"/>
          <w:lang w:val="de-DE" w:eastAsia="de-DE"/>
        </w:rPr>
        <w:t>Hypothesenform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genutzt werden, z. B.:</w:t>
      </w:r>
    </w:p>
    <w:p w14:paraId="1FAF6C20" w14:textId="77777777" w:rsidR="007E6A93" w:rsidRPr="005C06AB" w:rsidRDefault="007E6A93" w:rsidP="007E6A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H1: dCdt≈0</w:t>
      </w:r>
      <w:r w:rsidRPr="005C06AB">
        <w:rPr>
          <w:rFonts w:ascii="Cambria Math" w:eastAsia="Times New Roman" w:hAnsi="Cambria Math" w:cs="Cambria Math"/>
          <w:sz w:val="24"/>
          <w:szCs w:val="24"/>
          <w:lang w:val="de-DE" w:eastAsia="de-DE"/>
        </w:rPr>
        <w:t>⇒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Stabile </w:t>
      </w:r>
      <w:proofErr w:type="gram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Lernphase;H</w:t>
      </w:r>
      <w:proofErr w:type="gram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2: Cres&gt;0.8</w:t>
      </w:r>
      <w:r w:rsidRPr="005C06AB">
        <w:rPr>
          <w:rFonts w:ascii="Cambria Math" w:eastAsia="Times New Roman" w:hAnsi="Cambria Math" w:cs="Cambria Math"/>
          <w:sz w:val="24"/>
          <w:szCs w:val="24"/>
          <w:lang w:val="de-DE" w:eastAsia="de-DE"/>
        </w:rPr>
        <w:t>⇒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hohe semantische Koha¨renz.H_1:\ \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frac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{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dC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}{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dt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}\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approx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0 \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Rightarrow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\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text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{Stabile Lernphase} \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quad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; \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quad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H_2:\ C_{\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text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{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res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}}&gt;0.8 \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Rightarrow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 \</w:t>
      </w:r>
      <w:proofErr w:type="spellStart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text</w:t>
      </w:r>
      <w:proofErr w:type="spellEnd"/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{hohe semantische Kohärenz.}H1​: dtdC​≈0</w:t>
      </w:r>
      <w:r w:rsidRPr="005C06AB">
        <w:rPr>
          <w:rFonts w:ascii="Cambria Math" w:eastAsia="Times New Roman" w:hAnsi="Cambria Math" w:cs="Cambria Math"/>
          <w:sz w:val="24"/>
          <w:szCs w:val="24"/>
          <w:lang w:val="de-DE" w:eastAsia="de-DE"/>
        </w:rPr>
        <w:t>⇒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Stabile Lernphase;H2​: Cres​&gt;0.8</w:t>
      </w:r>
      <w:r w:rsidRPr="005C06AB">
        <w:rPr>
          <w:rFonts w:ascii="Cambria Math" w:eastAsia="Times New Roman" w:hAnsi="Cambria Math" w:cs="Cambria Math"/>
          <w:sz w:val="24"/>
          <w:szCs w:val="24"/>
          <w:lang w:val="de-DE" w:eastAsia="de-DE"/>
        </w:rPr>
        <w:t>⇒</w:t>
      </w: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 xml:space="preserve">hohe semantische Koha¨renz. </w:t>
      </w:r>
    </w:p>
    <w:p w14:paraId="27D3BF99" w14:textId="77777777" w:rsidR="007E6A93" w:rsidRPr="005C06AB" w:rsidRDefault="007E6A93" w:rsidP="007E6A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de-DE" w:eastAsia="de-DE"/>
        </w:rPr>
      </w:pPr>
      <w:r w:rsidRPr="005C06AB">
        <w:rPr>
          <w:rFonts w:ascii="Times New Roman" w:eastAsia="Times New Roman" w:hAnsi="Times New Roman"/>
          <w:sz w:val="24"/>
          <w:szCs w:val="24"/>
          <w:lang w:val="de-DE" w:eastAsia="de-DE"/>
        </w:rPr>
        <w:t>Kapitel 6 operationalisiert diese Gleichungen durch didaktische Messgrößen (z. B. Kohärenzindex C, Reflexivitätsmaß R, Dynamikgrad D).</w:t>
      </w:r>
    </w:p>
    <w:p w14:paraId="25CFFDB8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 w:rsidSect="007E6A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66F61"/>
    <w:multiLevelType w:val="multilevel"/>
    <w:tmpl w:val="3C2E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066556">
    <w:abstractNumId w:val="0"/>
  </w:num>
  <w:num w:numId="2" w16cid:durableId="1491553932">
    <w:abstractNumId w:val="1"/>
  </w:num>
  <w:num w:numId="3" w16cid:durableId="447892918">
    <w:abstractNumId w:val="2"/>
  </w:num>
  <w:num w:numId="4" w16cid:durableId="48165427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93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7E6A93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E08BA"/>
  <w15:chartTrackingRefBased/>
  <w15:docId w15:val="{3DC3C5F3-0200-4CBC-83A7-51728AD88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6A93"/>
    <w:pPr>
      <w:spacing w:after="200" w:line="276" w:lineRule="auto"/>
    </w:pPr>
    <w:rPr>
      <w:rFonts w:ascii="Cambria" w:eastAsia="MS Mincho" w:hAnsi="Cambria"/>
      <w:sz w:val="22"/>
      <w:szCs w:val="22"/>
      <w:lang w:val="en-US" w:eastAsia="en-US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eastAsia="Times New Roman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eastAsia="Times New Roman" w:hAnsi="Calibri Light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ascii="Calibri" w:eastAsia="Calibri" w:hAnsi="Calibri" w:cs="Calibri"/>
      <w:i/>
      <w:color w:val="2F5496"/>
      <w:szCs w:val="24"/>
      <w:lang w:eastAsia="de-D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lang w:eastAsia="de-D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 w:line="240" w:lineRule="auto"/>
      <w:ind w:left="714" w:hanging="357"/>
    </w:pPr>
    <w:rPr>
      <w:rFonts w:ascii="Calibri" w:eastAsia="Calibri" w:hAnsi="Calibri" w:cs="Calibri"/>
      <w:szCs w:val="24"/>
      <w:lang w:eastAsia="de-DE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de-DE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table" w:styleId="Tabellenraster">
    <w:name w:val="Table Grid"/>
    <w:basedOn w:val="NormaleTabelle"/>
    <w:uiPriority w:val="59"/>
    <w:rsid w:val="007E6A93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4</Pages>
  <Words>718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2025-11-02T06:47:00Z</dcterms:created>
  <dcterms:modified xsi:type="dcterms:W3CDTF">2025-11-02T06:49:00Z</dcterms:modified>
</cp:coreProperties>
</file>