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8344F0" w14:textId="77777777" w:rsidR="00507337" w:rsidRDefault="00507337" w:rsidP="00507337">
      <w:pPr>
        <w:pStyle w:val="berschrift2"/>
        <w:rPr>
          <w:sz w:val="36"/>
          <w:szCs w:val="36"/>
        </w:rPr>
      </w:pPr>
      <w:r>
        <w:rPr>
          <w:rFonts w:ascii="Segoe UI Emoji" w:hAnsi="Segoe UI Emoji" w:cs="Segoe UI Emoji"/>
        </w:rPr>
        <w:t>📎</w:t>
      </w:r>
      <w:r>
        <w:t xml:space="preserve"> </w:t>
      </w:r>
      <w:r>
        <w:rPr>
          <w:rStyle w:val="Fett"/>
          <w:b/>
          <w:bCs w:val="0"/>
        </w:rPr>
        <w:t>Anlage 4.F – Strukturmodell semantisch-kultureller Kopplung</w:t>
      </w:r>
    </w:p>
    <w:p w14:paraId="52F8B355" w14:textId="77777777" w:rsidR="00507337" w:rsidRDefault="00507337" w:rsidP="00507337">
      <w:pPr>
        <w:pStyle w:val="StandardWeb"/>
      </w:pPr>
      <w:r>
        <w:t xml:space="preserve">Diese Anlage dokumentiert die in Kapitel 4.7 beschriebene Vorhersage, dass </w:t>
      </w:r>
      <w:r>
        <w:rPr>
          <w:rStyle w:val="Fett"/>
        </w:rPr>
        <w:t>semantische Felder und kulturelle Systeme</w:t>
      </w:r>
      <w:r>
        <w:t xml:space="preserve"> im FRZK nicht isoliert nebeneinander existieren, sondern in einer </w:t>
      </w:r>
      <w:r>
        <w:rPr>
          <w:rStyle w:val="Fett"/>
        </w:rPr>
        <w:t>rekursiven, strukturell gekoppelten Ko-Evolution</w:t>
      </w:r>
      <w:r>
        <w:t xml:space="preserve"> stehen. Semantische Veränderungen wirken auf kulturelle Strukturen zurück – und umgekehrt. Das Modell beschreibt diese Beziehung nicht als lose Korrelation, sondern als </w:t>
      </w:r>
      <w:r>
        <w:rPr>
          <w:rStyle w:val="Fett"/>
        </w:rPr>
        <w:t>funktionale Kopplung zweier Operatorräume</w:t>
      </w:r>
      <w:r>
        <w:t>.</w:t>
      </w:r>
    </w:p>
    <w:p w14:paraId="2A049F5E" w14:textId="77777777" w:rsidR="00507337" w:rsidRDefault="00507337" w:rsidP="00507337">
      <w:r>
        <w:pict w14:anchorId="36CA5535">
          <v:rect id="_x0000_i1025" style="width:0;height:1.5pt" o:hralign="center" o:hrstd="t" o:hr="t" fillcolor="#a0a0a0" stroked="f"/>
        </w:pict>
      </w:r>
    </w:p>
    <w:p w14:paraId="0E62AAAC" w14:textId="77777777" w:rsidR="00507337" w:rsidRDefault="00507337" w:rsidP="00507337">
      <w:pPr>
        <w:pStyle w:val="berschrift3"/>
      </w:pPr>
      <w:r>
        <w:rPr>
          <w:rFonts w:ascii="Segoe UI Emoji" w:hAnsi="Segoe UI Emoji" w:cs="Segoe UI Emoji"/>
        </w:rPr>
        <w:t>🔁</w:t>
      </w:r>
      <w:r>
        <w:t xml:space="preserve"> </w:t>
      </w:r>
      <w:r>
        <w:rPr>
          <w:rStyle w:val="Fett"/>
          <w:b/>
          <w:bCs w:val="0"/>
        </w:rPr>
        <w:t>Modelllogik: Kulturelle Systeme als Felder rekursiver Zuweisung</w:t>
      </w:r>
    </w:p>
    <w:p w14:paraId="7A3A53EF" w14:textId="77777777" w:rsidR="00507337" w:rsidRDefault="00507337" w:rsidP="00507337">
      <w:pPr>
        <w:pStyle w:val="StandardWeb"/>
      </w:pPr>
      <w:r>
        <w:t xml:space="preserve">Im FRZK entstehen kulturelle Ordnungen durch </w:t>
      </w:r>
      <w:r>
        <w:rPr>
          <w:rStyle w:val="Fett"/>
        </w:rPr>
        <w:t>Verfestigung semantischer Zuweisungen</w:t>
      </w:r>
      <w:r>
        <w:t xml:space="preserve">. Gleichzeitig prägen </w:t>
      </w:r>
      <w:r>
        <w:rPr>
          <w:rStyle w:val="Fett"/>
        </w:rPr>
        <w:t>materielle, soziale oder technologische Praktiken</w:t>
      </w:r>
      <w:r>
        <w:t xml:space="preserve"> die Struktur semantischer Felder. Diese Wechselwirkung folgt </w:t>
      </w:r>
      <w:r>
        <w:rPr>
          <w:rStyle w:val="Fett"/>
        </w:rPr>
        <w:t>keiner linearen Kausalität</w:t>
      </w:r>
      <w:r>
        <w:t xml:space="preserve">, sondern einer </w:t>
      </w:r>
      <w:r>
        <w:rPr>
          <w:rStyle w:val="Fett"/>
        </w:rPr>
        <w:t>nichttrivialen Systemkopplung</w:t>
      </w:r>
      <w:r>
        <w:t>.</w:t>
      </w:r>
    </w:p>
    <w:p w14:paraId="2AB2F4A8" w14:textId="77777777" w:rsidR="00507337" w:rsidRDefault="00507337" w:rsidP="00507337">
      <w:r>
        <w:pict w14:anchorId="0B33A0DB">
          <v:rect id="_x0000_i1026" style="width:0;height:1.5pt" o:hralign="center" o:hrstd="t" o:hr="t" fillcolor="#a0a0a0" stroked="f"/>
        </w:pict>
      </w:r>
    </w:p>
    <w:p w14:paraId="2E609C30" w14:textId="77777777" w:rsidR="00507337" w:rsidRDefault="00507337" w:rsidP="00507337">
      <w:pPr>
        <w:pStyle w:val="berschrift3"/>
      </w:pPr>
      <w:r>
        <w:rPr>
          <w:rFonts w:ascii="Segoe UI Emoji" w:hAnsi="Segoe UI Emoji" w:cs="Segoe UI Emoji"/>
        </w:rPr>
        <w:t>🧩</w:t>
      </w:r>
      <w:r>
        <w:t xml:space="preserve"> Strukturmodell typischer Kopplungsmuster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9"/>
        <w:gridCol w:w="2378"/>
        <w:gridCol w:w="2148"/>
        <w:gridCol w:w="2637"/>
      </w:tblGrid>
      <w:tr w:rsidR="00507337" w14:paraId="1E9CAFCB" w14:textId="77777777" w:rsidTr="005073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549808" w14:textId="77777777" w:rsidR="00507337" w:rsidRDefault="00507337">
            <w:pPr>
              <w:jc w:val="center"/>
              <w:rPr>
                <w:b/>
                <w:bCs/>
              </w:rPr>
            </w:pPr>
            <w:r>
              <w:rPr>
                <w:rStyle w:val="Fett"/>
              </w:rPr>
              <w:t>Kopplungstyp</w:t>
            </w:r>
          </w:p>
        </w:tc>
        <w:tc>
          <w:tcPr>
            <w:tcW w:w="0" w:type="auto"/>
            <w:vAlign w:val="center"/>
            <w:hideMark/>
          </w:tcPr>
          <w:p w14:paraId="07594666" w14:textId="77777777" w:rsidR="00507337" w:rsidRDefault="00507337">
            <w:pPr>
              <w:jc w:val="center"/>
              <w:rPr>
                <w:b/>
                <w:bCs/>
              </w:rPr>
            </w:pPr>
            <w:r>
              <w:rPr>
                <w:rStyle w:val="Fett"/>
              </w:rPr>
              <w:t>Semantischer Operatorraum (</w:t>
            </w:r>
            <w:r>
              <w:rPr>
                <w:rStyle w:val="Fett"/>
                <w:rFonts w:ascii="Cambria Math" w:hAnsi="Cambria Math" w:cs="Cambria Math"/>
              </w:rPr>
              <w:t>𝓢</w:t>
            </w:r>
            <w:r>
              <w:rPr>
                <w:rStyle w:val="Fett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6EE6238" w14:textId="77777777" w:rsidR="00507337" w:rsidRDefault="00507337">
            <w:pPr>
              <w:jc w:val="center"/>
              <w:rPr>
                <w:b/>
                <w:bCs/>
              </w:rPr>
            </w:pPr>
            <w:r>
              <w:rPr>
                <w:rStyle w:val="Fett"/>
              </w:rPr>
              <w:t>Gekoppelter kultureller Operatorraum (</w:t>
            </w:r>
            <w:r>
              <w:rPr>
                <w:rStyle w:val="Fett"/>
                <w:rFonts w:ascii="Cambria Math" w:hAnsi="Cambria Math" w:cs="Cambria Math"/>
              </w:rPr>
              <w:t>𝓚</w:t>
            </w:r>
            <w:r>
              <w:rPr>
                <w:rStyle w:val="Fett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23AA370" w14:textId="77777777" w:rsidR="00507337" w:rsidRDefault="00507337">
            <w:pPr>
              <w:jc w:val="center"/>
              <w:rPr>
                <w:b/>
                <w:bCs/>
              </w:rPr>
            </w:pPr>
            <w:r>
              <w:rPr>
                <w:rStyle w:val="Fett"/>
              </w:rPr>
              <w:t>Beispielhafte Wirkung / Emergenz</w:t>
            </w:r>
          </w:p>
        </w:tc>
      </w:tr>
      <w:tr w:rsidR="00507337" w14:paraId="615D8063" w14:textId="77777777" w:rsidTr="005073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0C9C0" w14:textId="77777777" w:rsidR="00507337" w:rsidRDefault="00507337">
            <w:r>
              <w:rPr>
                <w:rStyle w:val="Fett"/>
              </w:rPr>
              <w:t>Diskursive Rückwirkung</w:t>
            </w:r>
          </w:p>
        </w:tc>
        <w:tc>
          <w:tcPr>
            <w:tcW w:w="0" w:type="auto"/>
            <w:vAlign w:val="center"/>
            <w:hideMark/>
          </w:tcPr>
          <w:p w14:paraId="2B18B4C6" w14:textId="77777777" w:rsidR="00507337" w:rsidRDefault="00507337">
            <w:r>
              <w:t xml:space="preserve">Bedeutungsverschiebung durch </w:t>
            </w:r>
            <w:r>
              <w:rPr>
                <w:rFonts w:ascii="Cambria Math" w:hAnsi="Cambria Math" w:cs="Cambria Math"/>
              </w:rPr>
              <w:t>𝓜</w:t>
            </w:r>
            <w:r>
              <w:t>(x), Reframing, Neuzuweisung</w:t>
            </w:r>
          </w:p>
        </w:tc>
        <w:tc>
          <w:tcPr>
            <w:tcW w:w="0" w:type="auto"/>
            <w:vAlign w:val="center"/>
            <w:hideMark/>
          </w:tcPr>
          <w:p w14:paraId="6DDBEAAA" w14:textId="77777777" w:rsidR="00507337" w:rsidRDefault="00507337">
            <w:r>
              <w:t>Neuausrichtung öffentlicher Narrative, kultureller Leitmotive</w:t>
            </w:r>
          </w:p>
        </w:tc>
        <w:tc>
          <w:tcPr>
            <w:tcW w:w="0" w:type="auto"/>
            <w:vAlign w:val="center"/>
            <w:hideMark/>
          </w:tcPr>
          <w:p w14:paraId="28C67AB0" w14:textId="77777777" w:rsidR="00507337" w:rsidRDefault="00507337">
            <w:r>
              <w:t>Begriff „Nachhaltigkeit“ wird kulturell handlungsleitend</w:t>
            </w:r>
          </w:p>
        </w:tc>
      </w:tr>
      <w:tr w:rsidR="00507337" w14:paraId="3F26C675" w14:textId="77777777" w:rsidTr="005073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3369F" w14:textId="77777777" w:rsidR="00507337" w:rsidRDefault="00507337">
            <w:r>
              <w:rPr>
                <w:rStyle w:val="Fett"/>
              </w:rPr>
              <w:t>Technologische Emergenz</w:t>
            </w:r>
          </w:p>
        </w:tc>
        <w:tc>
          <w:tcPr>
            <w:tcW w:w="0" w:type="auto"/>
            <w:vAlign w:val="center"/>
            <w:hideMark/>
          </w:tcPr>
          <w:p w14:paraId="0B2357BE" w14:textId="77777777" w:rsidR="00507337" w:rsidRDefault="00507337">
            <w:r>
              <w:t>Einführung neuer Begriffe / Referenzrahmen (z. B. KI, Algorithmus)</w:t>
            </w:r>
          </w:p>
        </w:tc>
        <w:tc>
          <w:tcPr>
            <w:tcW w:w="0" w:type="auto"/>
            <w:vAlign w:val="center"/>
            <w:hideMark/>
          </w:tcPr>
          <w:p w14:paraId="65E9CFAA" w14:textId="77777777" w:rsidR="00507337" w:rsidRDefault="00507337">
            <w:r>
              <w:t>Veränderung kultureller Praktiken, Institutionen, Steuerungslogiken</w:t>
            </w:r>
          </w:p>
        </w:tc>
        <w:tc>
          <w:tcPr>
            <w:tcW w:w="0" w:type="auto"/>
            <w:vAlign w:val="center"/>
            <w:hideMark/>
          </w:tcPr>
          <w:p w14:paraId="55D09D13" w14:textId="77777777" w:rsidR="00507337" w:rsidRDefault="00507337">
            <w:r>
              <w:t>Automatisierung erzeugt neue semantische Ordnungen („Black Box“)</w:t>
            </w:r>
          </w:p>
        </w:tc>
      </w:tr>
      <w:tr w:rsidR="00507337" w14:paraId="105AAB87" w14:textId="77777777" w:rsidTr="005073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84734" w14:textId="77777777" w:rsidR="00507337" w:rsidRDefault="00507337">
            <w:r>
              <w:rPr>
                <w:rStyle w:val="Fett"/>
              </w:rPr>
              <w:t>Bildungskulturelle Rekursion</w:t>
            </w:r>
          </w:p>
        </w:tc>
        <w:tc>
          <w:tcPr>
            <w:tcW w:w="0" w:type="auto"/>
            <w:vAlign w:val="center"/>
            <w:hideMark/>
          </w:tcPr>
          <w:p w14:paraId="65F0616B" w14:textId="77777777" w:rsidR="00507337" w:rsidRDefault="00507337">
            <w:r>
              <w:t>Reflexive Bedeutungsmodellierung im Diskurs (z. B. Lernen, Wissen, Kompetenz)</w:t>
            </w:r>
          </w:p>
        </w:tc>
        <w:tc>
          <w:tcPr>
            <w:tcW w:w="0" w:type="auto"/>
            <w:vAlign w:val="center"/>
            <w:hideMark/>
          </w:tcPr>
          <w:p w14:paraId="51D6234E" w14:textId="77777777" w:rsidR="00507337" w:rsidRDefault="00507337">
            <w:r>
              <w:t>Transformation von Curricula, Lehr-/Lernformaten, Normierungspraktiken</w:t>
            </w:r>
          </w:p>
        </w:tc>
        <w:tc>
          <w:tcPr>
            <w:tcW w:w="0" w:type="auto"/>
            <w:vAlign w:val="center"/>
            <w:hideMark/>
          </w:tcPr>
          <w:p w14:paraId="1F155495" w14:textId="77777777" w:rsidR="00507337" w:rsidRDefault="00507337">
            <w:r>
              <w:t>Begriff „Kompetenz“ verändert Bildungsstrukturen</w:t>
            </w:r>
          </w:p>
        </w:tc>
      </w:tr>
      <w:tr w:rsidR="00507337" w14:paraId="39F229DC" w14:textId="77777777" w:rsidTr="005073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313E4" w14:textId="77777777" w:rsidR="00507337" w:rsidRDefault="00507337">
            <w:r>
              <w:rPr>
                <w:rStyle w:val="Fett"/>
              </w:rPr>
              <w:t>Mediale Kopplung</w:t>
            </w:r>
          </w:p>
        </w:tc>
        <w:tc>
          <w:tcPr>
            <w:tcW w:w="0" w:type="auto"/>
            <w:vAlign w:val="center"/>
            <w:hideMark/>
          </w:tcPr>
          <w:p w14:paraId="36CECDFF" w14:textId="77777777" w:rsidR="00507337" w:rsidRDefault="00507337">
            <w:r>
              <w:t>Semantische Attraktoren in Medien (z. B. Meme, Frames, Narrative)</w:t>
            </w:r>
          </w:p>
        </w:tc>
        <w:tc>
          <w:tcPr>
            <w:tcW w:w="0" w:type="auto"/>
            <w:vAlign w:val="center"/>
            <w:hideMark/>
          </w:tcPr>
          <w:p w14:paraId="36C18402" w14:textId="77777777" w:rsidR="00507337" w:rsidRDefault="00507337">
            <w:r>
              <w:t>Reorganisation kultureller Wahrnehmung, Diskurshoheit</w:t>
            </w:r>
          </w:p>
        </w:tc>
        <w:tc>
          <w:tcPr>
            <w:tcW w:w="0" w:type="auto"/>
            <w:vAlign w:val="center"/>
            <w:hideMark/>
          </w:tcPr>
          <w:p w14:paraId="38F213E6" w14:textId="77777777" w:rsidR="00507337" w:rsidRDefault="00507337">
            <w:r>
              <w:t>Aufmerksamkeitsökonomie bestimmt symbolische Relevanz</w:t>
            </w:r>
          </w:p>
        </w:tc>
      </w:tr>
      <w:tr w:rsidR="00507337" w14:paraId="002BA2BD" w14:textId="77777777" w:rsidTr="005073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CA575" w14:textId="77777777" w:rsidR="00507337" w:rsidRDefault="00507337">
            <w:r>
              <w:rPr>
                <w:rStyle w:val="Fett"/>
              </w:rPr>
              <w:t>Normative Kopplung</w:t>
            </w:r>
          </w:p>
        </w:tc>
        <w:tc>
          <w:tcPr>
            <w:tcW w:w="0" w:type="auto"/>
            <w:vAlign w:val="center"/>
            <w:hideMark/>
          </w:tcPr>
          <w:p w14:paraId="23A42663" w14:textId="77777777" w:rsidR="00507337" w:rsidRDefault="00507337">
            <w:r>
              <w:t>Verschiebung semantischer Wertachsen (z. B. Verantwortung, Freiheit)</w:t>
            </w:r>
          </w:p>
        </w:tc>
        <w:tc>
          <w:tcPr>
            <w:tcW w:w="0" w:type="auto"/>
            <w:vAlign w:val="center"/>
            <w:hideMark/>
          </w:tcPr>
          <w:p w14:paraId="6B61763C" w14:textId="77777777" w:rsidR="00507337" w:rsidRDefault="00507337">
            <w:r>
              <w:t>Reinterpretation kultureller Werte, ethischer Leitplanken</w:t>
            </w:r>
          </w:p>
        </w:tc>
        <w:tc>
          <w:tcPr>
            <w:tcW w:w="0" w:type="auto"/>
            <w:vAlign w:val="center"/>
            <w:hideMark/>
          </w:tcPr>
          <w:p w14:paraId="1501C693" w14:textId="77777777" w:rsidR="00507337" w:rsidRDefault="00507337">
            <w:r>
              <w:t>KI-Diskurs verändert Geltungsstruktur von Autonomie</w:t>
            </w:r>
          </w:p>
        </w:tc>
      </w:tr>
    </w:tbl>
    <w:p w14:paraId="250EDC04" w14:textId="77777777" w:rsidR="00507337" w:rsidRDefault="00507337" w:rsidP="00507337">
      <w:r>
        <w:pict w14:anchorId="56AEB9CA">
          <v:rect id="_x0000_i1027" style="width:0;height:1.5pt" o:hralign="center" o:hrstd="t" o:hr="t" fillcolor="#a0a0a0" stroked="f"/>
        </w:pict>
      </w:r>
    </w:p>
    <w:p w14:paraId="461B5780" w14:textId="77777777" w:rsidR="00507337" w:rsidRDefault="00507337" w:rsidP="00507337">
      <w:pPr>
        <w:pStyle w:val="berschrift3"/>
      </w:pPr>
      <w:r>
        <w:rPr>
          <w:rFonts w:ascii="Segoe UI Emoji" w:hAnsi="Segoe UI Emoji" w:cs="Segoe UI Emoji"/>
        </w:rPr>
        <w:lastRenderedPageBreak/>
        <w:t>🧠</w:t>
      </w:r>
      <w:r>
        <w:t xml:space="preserve"> Strukturprinzipien der Kopplung</w:t>
      </w:r>
    </w:p>
    <w:p w14:paraId="21F8ADC2" w14:textId="77777777" w:rsidR="00507337" w:rsidRDefault="00507337" w:rsidP="00507337">
      <w:pPr>
        <w:pStyle w:val="StandardWeb"/>
        <w:numPr>
          <w:ilvl w:val="0"/>
          <w:numId w:val="4"/>
        </w:numPr>
      </w:pPr>
      <w:r>
        <w:rPr>
          <w:rStyle w:val="Fett"/>
          <w:rFonts w:ascii="Cambria Math" w:hAnsi="Cambria Math" w:cs="Cambria Math"/>
        </w:rPr>
        <w:t>𝓢</w:t>
      </w:r>
      <w:r>
        <w:rPr>
          <w:rStyle w:val="Fett"/>
        </w:rPr>
        <w:t xml:space="preserve"> → </w:t>
      </w:r>
      <w:r>
        <w:rPr>
          <w:rStyle w:val="Fett"/>
          <w:rFonts w:ascii="Cambria Math" w:hAnsi="Cambria Math" w:cs="Cambria Math"/>
        </w:rPr>
        <w:t>𝓚</w:t>
      </w:r>
      <w:r>
        <w:t>: Semantische Dynamiken erzeugen kulturelle Reaktionen (z. B. Umdeutung, Handlungsmodifikation).</w:t>
      </w:r>
    </w:p>
    <w:p w14:paraId="5C2EA04D" w14:textId="77777777" w:rsidR="00507337" w:rsidRDefault="00507337" w:rsidP="00507337">
      <w:pPr>
        <w:pStyle w:val="StandardWeb"/>
        <w:numPr>
          <w:ilvl w:val="0"/>
          <w:numId w:val="4"/>
        </w:numPr>
      </w:pPr>
      <w:r>
        <w:rPr>
          <w:rStyle w:val="Fett"/>
          <w:rFonts w:ascii="Cambria Math" w:hAnsi="Cambria Math" w:cs="Cambria Math"/>
        </w:rPr>
        <w:t>𝓚</w:t>
      </w:r>
      <w:r>
        <w:rPr>
          <w:rStyle w:val="Fett"/>
        </w:rPr>
        <w:t xml:space="preserve"> → </w:t>
      </w:r>
      <w:r>
        <w:rPr>
          <w:rStyle w:val="Fett"/>
          <w:rFonts w:ascii="Cambria Math" w:hAnsi="Cambria Math" w:cs="Cambria Math"/>
        </w:rPr>
        <w:t>𝓢</w:t>
      </w:r>
      <w:r>
        <w:t>: Kulturelle Kontexte stabilisieren, limitieren oder transformieren semantische Felder.</w:t>
      </w:r>
    </w:p>
    <w:p w14:paraId="03C885FD" w14:textId="77777777" w:rsidR="00507337" w:rsidRDefault="00507337" w:rsidP="00507337">
      <w:pPr>
        <w:pStyle w:val="StandardWeb"/>
        <w:numPr>
          <w:ilvl w:val="0"/>
          <w:numId w:val="4"/>
        </w:numPr>
      </w:pPr>
      <w:r>
        <w:rPr>
          <w:rStyle w:val="Fett"/>
        </w:rPr>
        <w:t>↔</w:t>
      </w:r>
      <w:r>
        <w:t xml:space="preserve">: Es handelt sich um </w:t>
      </w:r>
      <w:r>
        <w:rPr>
          <w:rStyle w:val="Fett"/>
        </w:rPr>
        <w:t>rekursive Kopplung</w:t>
      </w:r>
      <w:r>
        <w:t xml:space="preserve"> – strukturelle Rückwirkungen auf beiden Ebenen.</w:t>
      </w:r>
    </w:p>
    <w:p w14:paraId="3EC8F07C" w14:textId="77777777" w:rsidR="00507337" w:rsidRDefault="00507337" w:rsidP="00507337">
      <w:pPr>
        <w:pStyle w:val="StandardWeb"/>
        <w:numPr>
          <w:ilvl w:val="0"/>
          <w:numId w:val="4"/>
        </w:numPr>
      </w:pPr>
      <w:r>
        <w:t xml:space="preserve">Kopplung erfolgt über </w:t>
      </w:r>
      <w:r>
        <w:rPr>
          <w:rStyle w:val="Fett"/>
        </w:rPr>
        <w:t>Operatorbeziehungen</w:t>
      </w:r>
      <w:r>
        <w:t>, nicht über simple Ursache-Wirkung.</w:t>
      </w:r>
    </w:p>
    <w:p w14:paraId="3DBE9A04" w14:textId="77777777" w:rsidR="00507337" w:rsidRDefault="00507337" w:rsidP="00507337">
      <w:r>
        <w:pict w14:anchorId="081A581F">
          <v:rect id="_x0000_i1028" style="width:0;height:1.5pt" o:hralign="center" o:hrstd="t" o:hr="t" fillcolor="#a0a0a0" stroked="f"/>
        </w:pict>
      </w:r>
    </w:p>
    <w:p w14:paraId="5427648B" w14:textId="77777777" w:rsidR="00507337" w:rsidRDefault="00507337" w:rsidP="00507337">
      <w:pPr>
        <w:pStyle w:val="berschrift3"/>
      </w:pPr>
      <w:r>
        <w:rPr>
          <w:rFonts w:ascii="Segoe UI Emoji" w:hAnsi="Segoe UI Emoji" w:cs="Segoe UI Emoji"/>
        </w:rPr>
        <w:t>📘</w:t>
      </w:r>
      <w:r>
        <w:t xml:space="preserve"> Relevanz für Kapitel 4.7:</w:t>
      </w:r>
    </w:p>
    <w:p w14:paraId="06490137" w14:textId="77777777" w:rsidR="00507337" w:rsidRDefault="00507337" w:rsidP="00507337">
      <w:pPr>
        <w:pStyle w:val="StandardWeb"/>
      </w:pPr>
      <w:r>
        <w:t xml:space="preserve">Diese Anlage macht die </w:t>
      </w:r>
      <w:r>
        <w:rPr>
          <w:rStyle w:val="Fett"/>
        </w:rPr>
        <w:t>Ko-Evolution</w:t>
      </w:r>
      <w:r>
        <w:t xml:space="preserve"> von Bedeutung und Kultur </w:t>
      </w:r>
      <w:r>
        <w:rPr>
          <w:rStyle w:val="Fett"/>
        </w:rPr>
        <w:t>konkret nachvollziehbar</w:t>
      </w:r>
      <w:r>
        <w:t>. Sie dient als:</w:t>
      </w:r>
    </w:p>
    <w:p w14:paraId="39C050DB" w14:textId="77777777" w:rsidR="00507337" w:rsidRDefault="00507337" w:rsidP="00507337">
      <w:pPr>
        <w:pStyle w:val="StandardWeb"/>
        <w:numPr>
          <w:ilvl w:val="0"/>
          <w:numId w:val="5"/>
        </w:numPr>
      </w:pPr>
      <w:r>
        <w:t>begrifflich-analytische Strukturhilfe für Theorien der kulturellen Transformation,</w:t>
      </w:r>
    </w:p>
    <w:p w14:paraId="21EAAC0A" w14:textId="77777777" w:rsidR="00507337" w:rsidRDefault="00507337" w:rsidP="00507337">
      <w:pPr>
        <w:pStyle w:val="StandardWeb"/>
        <w:numPr>
          <w:ilvl w:val="0"/>
          <w:numId w:val="5"/>
        </w:numPr>
      </w:pPr>
      <w:r>
        <w:t xml:space="preserve">funktionales Raster zur Beschreibung </w:t>
      </w:r>
      <w:r>
        <w:rPr>
          <w:rStyle w:val="Fett"/>
        </w:rPr>
        <w:t>nichtlinearer Diskurs-/Kulturprozesse</w:t>
      </w:r>
      <w:r>
        <w:t>,</w:t>
      </w:r>
    </w:p>
    <w:p w14:paraId="42D6C43D" w14:textId="77777777" w:rsidR="00507337" w:rsidRDefault="00507337" w:rsidP="00507337">
      <w:pPr>
        <w:pStyle w:val="StandardWeb"/>
        <w:numPr>
          <w:ilvl w:val="0"/>
          <w:numId w:val="5"/>
        </w:numPr>
      </w:pPr>
      <w:r>
        <w:t>Brücke zur empirischen Anschlussfähigkeit (z. B. Technikfolgen, Bildungsdiskurse, Medienwandel).</w:t>
      </w:r>
    </w:p>
    <w:p w14:paraId="44333260" w14:textId="77777777" w:rsidR="00507337" w:rsidRDefault="00507337" w:rsidP="00507337">
      <w:pPr>
        <w:pStyle w:val="StandardWeb"/>
      </w:pPr>
      <w:r>
        <w:rPr>
          <w:rFonts w:ascii="Segoe UI Emoji" w:hAnsi="Segoe UI Emoji" w:cs="Segoe UI Emoji"/>
        </w:rPr>
        <w:t>👉</w:t>
      </w:r>
      <w:r>
        <w:t xml:space="preserve"> Referenz im Haupttext:</w:t>
      </w:r>
      <w:r>
        <w:br/>
      </w:r>
      <w:r>
        <w:rPr>
          <w:rStyle w:val="Hervorhebung"/>
        </w:rPr>
        <w:t>„Ein strukturierter Überblick über semantisch-kulturelle Kopplungsmuster findet sich in Anlage 4.F.“</w:t>
      </w:r>
    </w:p>
    <w:p w14:paraId="7B205B06" w14:textId="77777777" w:rsidR="00507337" w:rsidRDefault="00507337" w:rsidP="00507337">
      <w:r>
        <w:pict w14:anchorId="75B359A7">
          <v:rect id="_x0000_i1029" style="width:0;height:1.5pt" o:hralign="center" o:hrstd="t" o:hr="t" fillcolor="#a0a0a0" stroked="f"/>
        </w:pict>
      </w:r>
    </w:p>
    <w:p w14:paraId="2350E054" w14:textId="77777777" w:rsidR="00507337" w:rsidRDefault="00507337" w:rsidP="00507337">
      <w:pPr>
        <w:pStyle w:val="StandardWeb"/>
      </w:pPr>
      <w:r>
        <w:t xml:space="preserve">Möchtest du direkt weitermachen mit </w:t>
      </w:r>
      <w:r>
        <w:rPr>
          <w:rStyle w:val="Fett"/>
        </w:rPr>
        <w:t>Anlage 4.G – Ethische Operatorprinzipien im FRZK</w:t>
      </w:r>
      <w:r>
        <w:t>?</w:t>
      </w:r>
      <w:r>
        <w:br/>
        <w:t xml:space="preserve">Oder möchtest du zusätzlich eine </w:t>
      </w:r>
      <w:r>
        <w:rPr>
          <w:rStyle w:val="Fett"/>
        </w:rPr>
        <w:t>grafische Darstellung der Kopplungsstruktur als Anlage 4.F.1</w:t>
      </w:r>
      <w:r>
        <w:t>?</w:t>
      </w:r>
    </w:p>
    <w:p w14:paraId="6EE2FAE5" w14:textId="77777777" w:rsidR="00106528" w:rsidRPr="00082214" w:rsidRDefault="00106528" w:rsidP="00082214">
      <w:pPr>
        <w:rPr>
          <w:rStyle w:val="IntensiveHervorhebung"/>
          <w:i w:val="0"/>
          <w:iCs w:val="0"/>
          <w:color w:val="auto"/>
        </w:rPr>
      </w:pPr>
    </w:p>
    <w:sectPr w:rsidR="00106528" w:rsidRPr="00082214">
      <w:pgSz w:w="11906" w:h="16838"/>
      <w:pgMar w:top="1417" w:right="1417" w:bottom="1134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3297B"/>
    <w:multiLevelType w:val="multilevel"/>
    <w:tmpl w:val="D57A4C48"/>
    <w:lvl w:ilvl="0">
      <w:start w:val="1"/>
      <w:numFmt w:val="bullet"/>
      <w:pStyle w:val="Aufzhlung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E65291"/>
    <w:multiLevelType w:val="hybridMultilevel"/>
    <w:tmpl w:val="F47A8510"/>
    <w:lvl w:ilvl="0" w:tplc="2298A32A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414839"/>
    <w:multiLevelType w:val="multilevel"/>
    <w:tmpl w:val="F72AB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297B29"/>
    <w:multiLevelType w:val="multilevel"/>
    <w:tmpl w:val="5A388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C8136C"/>
    <w:multiLevelType w:val="multilevel"/>
    <w:tmpl w:val="9C2A7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attachedTemplate r:id="rId1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337"/>
    <w:rsid w:val="000467F2"/>
    <w:rsid w:val="00082214"/>
    <w:rsid w:val="00106528"/>
    <w:rsid w:val="001830F2"/>
    <w:rsid w:val="0019229D"/>
    <w:rsid w:val="002B03D4"/>
    <w:rsid w:val="002D4202"/>
    <w:rsid w:val="00324306"/>
    <w:rsid w:val="00433ECB"/>
    <w:rsid w:val="00436FC4"/>
    <w:rsid w:val="00446557"/>
    <w:rsid w:val="00500020"/>
    <w:rsid w:val="00507337"/>
    <w:rsid w:val="005454E6"/>
    <w:rsid w:val="005B5EFD"/>
    <w:rsid w:val="005E4CED"/>
    <w:rsid w:val="006016DC"/>
    <w:rsid w:val="007A3369"/>
    <w:rsid w:val="007B7DE7"/>
    <w:rsid w:val="007E333F"/>
    <w:rsid w:val="008871CF"/>
    <w:rsid w:val="008B0C43"/>
    <w:rsid w:val="008C4935"/>
    <w:rsid w:val="009032D7"/>
    <w:rsid w:val="00997246"/>
    <w:rsid w:val="00A307C9"/>
    <w:rsid w:val="00AA4222"/>
    <w:rsid w:val="00AF6392"/>
    <w:rsid w:val="00B53EE0"/>
    <w:rsid w:val="00B873C2"/>
    <w:rsid w:val="00BA664A"/>
    <w:rsid w:val="00C2343F"/>
    <w:rsid w:val="00CD2089"/>
    <w:rsid w:val="00D33BDA"/>
    <w:rsid w:val="00D44FE7"/>
    <w:rsid w:val="00D542C6"/>
    <w:rsid w:val="00D67542"/>
    <w:rsid w:val="00D80CC8"/>
    <w:rsid w:val="00E6450A"/>
    <w:rsid w:val="00EA1CC2"/>
    <w:rsid w:val="00EC35D8"/>
    <w:rsid w:val="00F74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045A84"/>
  <w15:chartTrackingRefBased/>
  <w15:docId w15:val="{5B74E0FD-56DF-4606-ACE3-BA62FD9B0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507337"/>
    <w:rPr>
      <w:rFonts w:ascii="Times New Roman" w:eastAsia="Times New Roman" w:hAnsi="Times New Roman"/>
      <w:sz w:val="24"/>
      <w:szCs w:val="24"/>
    </w:rPr>
  </w:style>
  <w:style w:type="paragraph" w:styleId="berschrift1">
    <w:name w:val="heading 1"/>
    <w:next w:val="Standard"/>
    <w:link w:val="berschrift1Zchn"/>
    <w:uiPriority w:val="9"/>
    <w:qFormat/>
    <w:rsid w:val="0019229D"/>
    <w:pPr>
      <w:keepNext/>
      <w:keepLines/>
      <w:spacing w:before="240" w:after="240"/>
      <w:outlineLvl w:val="0"/>
    </w:pPr>
    <w:rPr>
      <w:rFonts w:ascii="Calibri Light" w:eastAsia="Times New Roman" w:hAnsi="Calibri Light"/>
      <w:b/>
      <w:sz w:val="40"/>
      <w:szCs w:val="32"/>
      <w:lang w:eastAsia="en-US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9229D"/>
    <w:pPr>
      <w:keepNext/>
      <w:keepLines/>
      <w:spacing w:before="240" w:after="240"/>
      <w:outlineLvl w:val="1"/>
    </w:pPr>
    <w:rPr>
      <w:rFonts w:ascii="Calibri Light" w:hAnsi="Calibri Light"/>
      <w:b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BA664A"/>
    <w:pPr>
      <w:keepNext/>
      <w:keepLines/>
      <w:spacing w:before="40" w:after="120"/>
      <w:outlineLvl w:val="2"/>
    </w:pPr>
    <w:rPr>
      <w:rFonts w:ascii="Calibri Light" w:hAnsi="Calibri Light"/>
      <w:b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307C9"/>
    <w:pPr>
      <w:keepNext/>
      <w:keepLines/>
      <w:spacing w:before="40"/>
      <w:outlineLvl w:val="3"/>
    </w:pPr>
    <w:rPr>
      <w:rFonts w:ascii="Calibri" w:eastAsia="Calibri" w:hAnsi="Calibri" w:cs="Calibri"/>
      <w:i/>
      <w:color w:val="2F5496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307C9"/>
    <w:pPr>
      <w:keepNext/>
      <w:keepLines/>
      <w:spacing w:before="220" w:after="40"/>
      <w:outlineLvl w:val="4"/>
    </w:pPr>
    <w:rPr>
      <w:rFonts w:ascii="Calibri" w:eastAsia="Calibri" w:hAnsi="Calibri" w:cs="Calibri"/>
      <w:b/>
      <w:sz w:val="22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307C9"/>
    <w:pPr>
      <w:keepNext/>
      <w:keepLines/>
      <w:spacing w:before="200" w:after="40"/>
      <w:outlineLvl w:val="5"/>
    </w:pPr>
    <w:rPr>
      <w:rFonts w:ascii="Calibri" w:eastAsia="Calibri" w:hAnsi="Calibri" w:cs="Calibri"/>
      <w:b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Code">
    <w:name w:val="Code"/>
    <w:basedOn w:val="Standard"/>
    <w:link w:val="CodeZchn"/>
    <w:qFormat/>
    <w:rsid w:val="009032D7"/>
    <w:rPr>
      <w:rFonts w:ascii="Courier New" w:hAnsi="Courier New"/>
    </w:rPr>
  </w:style>
  <w:style w:type="character" w:customStyle="1" w:styleId="CodeZchn">
    <w:name w:val="Code Zchn"/>
    <w:link w:val="Code"/>
    <w:rsid w:val="009032D7"/>
    <w:rPr>
      <w:rFonts w:ascii="Courier New" w:hAnsi="Courier New"/>
    </w:rPr>
  </w:style>
  <w:style w:type="character" w:styleId="IntensiveHervorhebung">
    <w:name w:val="Intense Emphasis"/>
    <w:uiPriority w:val="21"/>
    <w:rsid w:val="006016DC"/>
    <w:rPr>
      <w:i/>
      <w:iCs/>
      <w:color w:val="4472C4"/>
    </w:rPr>
  </w:style>
  <w:style w:type="character" w:customStyle="1" w:styleId="berschrift2Zchn">
    <w:name w:val="Überschrift 2 Zchn"/>
    <w:link w:val="berschrift2"/>
    <w:uiPriority w:val="9"/>
    <w:rsid w:val="0019229D"/>
    <w:rPr>
      <w:rFonts w:ascii="Calibri Light" w:eastAsia="Times New Roman" w:hAnsi="Calibri Light" w:cs="Times New Roman"/>
      <w:b/>
      <w:sz w:val="32"/>
      <w:szCs w:val="26"/>
    </w:rPr>
  </w:style>
  <w:style w:type="character" w:customStyle="1" w:styleId="berschrift1Zchn">
    <w:name w:val="Überschrift 1 Zchn"/>
    <w:link w:val="berschrift1"/>
    <w:uiPriority w:val="9"/>
    <w:rsid w:val="0019229D"/>
    <w:rPr>
      <w:rFonts w:ascii="Calibri Light" w:eastAsia="Times New Roman" w:hAnsi="Calibri Light" w:cs="Times New Roman"/>
      <w:b/>
      <w:sz w:val="40"/>
      <w:szCs w:val="32"/>
    </w:rPr>
  </w:style>
  <w:style w:type="character" w:customStyle="1" w:styleId="berschrift3Zchn">
    <w:name w:val="Überschrift 3 Zchn"/>
    <w:link w:val="berschrift3"/>
    <w:uiPriority w:val="9"/>
    <w:rsid w:val="00BA664A"/>
    <w:rPr>
      <w:rFonts w:ascii="Calibri Light" w:eastAsia="Times New Roman" w:hAnsi="Calibri Light" w:cs="Times New Roman"/>
      <w:b/>
      <w:sz w:val="24"/>
      <w:szCs w:val="24"/>
    </w:rPr>
  </w:style>
  <w:style w:type="character" w:customStyle="1" w:styleId="berschrift4Zchn">
    <w:name w:val="Überschrift 4 Zchn"/>
    <w:link w:val="berschrift4"/>
    <w:uiPriority w:val="9"/>
    <w:semiHidden/>
    <w:rsid w:val="00A307C9"/>
    <w:rPr>
      <w:rFonts w:ascii="Calibri" w:eastAsia="Calibri" w:hAnsi="Calibri" w:cs="Calibri"/>
      <w:i/>
      <w:color w:val="2F5496"/>
      <w:sz w:val="24"/>
      <w:szCs w:val="24"/>
      <w:lang w:eastAsia="de-DE"/>
    </w:rPr>
  </w:style>
  <w:style w:type="character" w:customStyle="1" w:styleId="berschrift5Zchn">
    <w:name w:val="Überschrift 5 Zchn"/>
    <w:link w:val="berschrift5"/>
    <w:uiPriority w:val="9"/>
    <w:semiHidden/>
    <w:rsid w:val="00A307C9"/>
    <w:rPr>
      <w:rFonts w:ascii="Calibri" w:eastAsia="Calibri" w:hAnsi="Calibri" w:cs="Calibri"/>
      <w:b/>
      <w:lang w:eastAsia="de-DE"/>
    </w:rPr>
  </w:style>
  <w:style w:type="character" w:customStyle="1" w:styleId="berschrift6Zchn">
    <w:name w:val="Überschrift 6 Zchn"/>
    <w:link w:val="berschrift6"/>
    <w:uiPriority w:val="9"/>
    <w:semiHidden/>
    <w:rsid w:val="00A307C9"/>
    <w:rPr>
      <w:rFonts w:ascii="Calibri" w:eastAsia="Calibri" w:hAnsi="Calibri" w:cs="Calibri"/>
      <w:b/>
      <w:sz w:val="20"/>
      <w:szCs w:val="20"/>
      <w:lang w:eastAsia="de-DE"/>
    </w:rPr>
  </w:style>
  <w:style w:type="table" w:customStyle="1" w:styleId="TableNormal">
    <w:name w:val="TableNormal"/>
    <w:rsid w:val="00A307C9"/>
    <w:pPr>
      <w:spacing w:after="200" w:line="259" w:lineRule="auto"/>
    </w:pPr>
    <w:rPr>
      <w:rFonts w:cs="Calibri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link w:val="TitelZchn"/>
    <w:uiPriority w:val="10"/>
    <w:qFormat/>
    <w:rsid w:val="002B03D4"/>
    <w:pPr>
      <w:keepNext/>
      <w:keepLines/>
      <w:spacing w:before="480" w:line="259" w:lineRule="auto"/>
    </w:pPr>
    <w:rPr>
      <w:rFonts w:eastAsia="Calibri" w:cs="Calibri"/>
      <w:b/>
      <w:sz w:val="44"/>
      <w:szCs w:val="72"/>
    </w:rPr>
  </w:style>
  <w:style w:type="character" w:customStyle="1" w:styleId="TitelZchn">
    <w:name w:val="Titel Zchn"/>
    <w:link w:val="Titel"/>
    <w:uiPriority w:val="10"/>
    <w:rsid w:val="002B03D4"/>
    <w:rPr>
      <w:rFonts w:cs="Calibri"/>
      <w:b/>
      <w:sz w:val="44"/>
      <w:szCs w:val="7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307C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UntertitelZchn">
    <w:name w:val="Untertitel Zchn"/>
    <w:link w:val="Untertitel"/>
    <w:uiPriority w:val="11"/>
    <w:rsid w:val="00A307C9"/>
    <w:rPr>
      <w:rFonts w:ascii="Georgia" w:eastAsia="Georgia" w:hAnsi="Georgia" w:cs="Georgia"/>
      <w:i/>
      <w:color w:val="666666"/>
      <w:sz w:val="48"/>
      <w:szCs w:val="48"/>
      <w:lang w:eastAsia="de-DE"/>
    </w:rPr>
  </w:style>
  <w:style w:type="paragraph" w:customStyle="1" w:styleId="Aufzhlung">
    <w:name w:val="Aufzählung"/>
    <w:basedOn w:val="Standard"/>
    <w:link w:val="AufzhlungZchn"/>
    <w:qFormat/>
    <w:rsid w:val="00BA664A"/>
    <w:pPr>
      <w:numPr>
        <w:numId w:val="1"/>
      </w:numPr>
      <w:spacing w:after="120"/>
      <w:ind w:left="714" w:hanging="357"/>
    </w:pPr>
    <w:rPr>
      <w:rFonts w:ascii="Calibri" w:eastAsia="Calibri" w:hAnsi="Calibri" w:cs="Calibri"/>
    </w:rPr>
  </w:style>
  <w:style w:type="character" w:customStyle="1" w:styleId="AufzhlungZchn">
    <w:name w:val="Aufzählung Zchn"/>
    <w:link w:val="Aufzhlung"/>
    <w:rsid w:val="00BA664A"/>
    <w:rPr>
      <w:rFonts w:cs="Calibri"/>
      <w:sz w:val="24"/>
      <w:szCs w:val="24"/>
    </w:rPr>
  </w:style>
  <w:style w:type="paragraph" w:styleId="Zitat">
    <w:name w:val="Quote"/>
    <w:basedOn w:val="Standard"/>
    <w:next w:val="Standard"/>
    <w:link w:val="ZitatZchn"/>
    <w:autoRedefine/>
    <w:uiPriority w:val="29"/>
    <w:qFormat/>
    <w:rsid w:val="007A3369"/>
    <w:pPr>
      <w:tabs>
        <w:tab w:val="left" w:pos="1134"/>
      </w:tabs>
      <w:spacing w:before="240" w:after="240"/>
      <w:ind w:left="1134" w:right="1134"/>
    </w:pPr>
    <w:rPr>
      <w:i/>
      <w:iCs/>
      <w:color w:val="404040"/>
    </w:rPr>
  </w:style>
  <w:style w:type="character" w:customStyle="1" w:styleId="ZitatZchn">
    <w:name w:val="Zitat Zchn"/>
    <w:link w:val="Zitat"/>
    <w:uiPriority w:val="29"/>
    <w:rsid w:val="007A3369"/>
    <w:rPr>
      <w:rFonts w:eastAsia="Times New Roman"/>
      <w:i/>
      <w:iCs/>
      <w:color w:val="404040"/>
      <w:sz w:val="24"/>
      <w:szCs w:val="24"/>
    </w:rPr>
  </w:style>
  <w:style w:type="paragraph" w:customStyle="1" w:styleId="Abbildungsname">
    <w:name w:val="Abbildungsname"/>
    <w:basedOn w:val="Standard"/>
    <w:link w:val="AbbildungsnameZchn"/>
    <w:qFormat/>
    <w:rsid w:val="002B03D4"/>
    <w:pPr>
      <w:spacing w:after="240" w:line="259" w:lineRule="auto"/>
      <w:jc w:val="center"/>
    </w:pPr>
    <w:rPr>
      <w:i/>
      <w:sz w:val="22"/>
    </w:rPr>
  </w:style>
  <w:style w:type="paragraph" w:customStyle="1" w:styleId="Tabelleninhalt">
    <w:name w:val="Tabelleninhalt"/>
    <w:basedOn w:val="Standard"/>
    <w:link w:val="TabelleninhaltZchn"/>
    <w:qFormat/>
    <w:rsid w:val="00D33BDA"/>
    <w:pPr>
      <w:spacing w:line="360" w:lineRule="auto"/>
    </w:pPr>
  </w:style>
  <w:style w:type="character" w:customStyle="1" w:styleId="AbbildungsnameZchn">
    <w:name w:val="Abbildungsname Zchn"/>
    <w:link w:val="Abbildungsname"/>
    <w:rsid w:val="002B03D4"/>
    <w:rPr>
      <w:rFonts w:eastAsia="Times New Roman"/>
      <w:i/>
      <w:sz w:val="22"/>
      <w:szCs w:val="24"/>
    </w:rPr>
  </w:style>
  <w:style w:type="paragraph" w:styleId="StandardWeb">
    <w:name w:val="Normal (Web)"/>
    <w:basedOn w:val="Standard"/>
    <w:uiPriority w:val="99"/>
    <w:semiHidden/>
    <w:unhideWhenUsed/>
    <w:rsid w:val="001830F2"/>
    <w:pPr>
      <w:spacing w:before="100" w:beforeAutospacing="1" w:after="100" w:afterAutospacing="1"/>
    </w:pPr>
  </w:style>
  <w:style w:type="character" w:customStyle="1" w:styleId="TabelleninhaltZchn">
    <w:name w:val="Tabelleninhalt Zchn"/>
    <w:link w:val="Tabelleninhalt"/>
    <w:rsid w:val="00D33BDA"/>
    <w:rPr>
      <w:sz w:val="24"/>
    </w:rPr>
  </w:style>
  <w:style w:type="character" w:styleId="Fett">
    <w:name w:val="Strong"/>
    <w:uiPriority w:val="22"/>
    <w:qFormat/>
    <w:rsid w:val="001830F2"/>
    <w:rPr>
      <w:b/>
      <w:bCs/>
    </w:rPr>
  </w:style>
  <w:style w:type="paragraph" w:styleId="Listenabsatz">
    <w:name w:val="List Paragraph"/>
    <w:basedOn w:val="Standard"/>
    <w:uiPriority w:val="34"/>
    <w:rsid w:val="0019229D"/>
    <w:pPr>
      <w:ind w:left="720"/>
      <w:contextualSpacing/>
    </w:pPr>
  </w:style>
  <w:style w:type="character" w:styleId="Platzhaltertext">
    <w:name w:val="Placeholder Text"/>
    <w:uiPriority w:val="99"/>
    <w:semiHidden/>
    <w:rsid w:val="00436FC4"/>
    <w:rPr>
      <w:color w:val="808080"/>
    </w:rPr>
  </w:style>
  <w:style w:type="paragraph" w:customStyle="1" w:styleId="Formel">
    <w:name w:val="Formel"/>
    <w:basedOn w:val="Standard"/>
    <w:link w:val="FormelZchn"/>
    <w:autoRedefine/>
    <w:qFormat/>
    <w:rsid w:val="00D67542"/>
    <w:pPr>
      <w:tabs>
        <w:tab w:val="left" w:pos="7088"/>
      </w:tabs>
      <w:spacing w:before="360" w:after="360"/>
      <w:ind w:left="1418" w:firstLine="709"/>
    </w:pPr>
    <w:rPr>
      <w:rFonts w:ascii="Cambria Math" w:eastAsia="Calibri" w:hAnsi="Cambria Math"/>
      <w:i/>
      <w:iCs/>
    </w:rPr>
  </w:style>
  <w:style w:type="character" w:customStyle="1" w:styleId="FormelZchn">
    <w:name w:val="Formel Zchn"/>
    <w:link w:val="Formel"/>
    <w:rsid w:val="00D67542"/>
    <w:rPr>
      <w:rFonts w:ascii="Cambria Math" w:hAnsi="Cambria Math"/>
      <w:i/>
      <w:iCs/>
      <w:sz w:val="24"/>
      <w:szCs w:val="24"/>
    </w:rPr>
  </w:style>
  <w:style w:type="paragraph" w:customStyle="1" w:styleId="Zahlenliste">
    <w:name w:val="Zahlenliste"/>
    <w:basedOn w:val="Listenabsatz"/>
    <w:link w:val="ZahlenlisteZchn"/>
    <w:autoRedefine/>
    <w:qFormat/>
    <w:rsid w:val="00997246"/>
    <w:pPr>
      <w:numPr>
        <w:numId w:val="85"/>
      </w:numPr>
      <w:tabs>
        <w:tab w:val="clear" w:pos="360"/>
      </w:tabs>
      <w:spacing w:line="360" w:lineRule="auto"/>
      <w:ind w:left="1077" w:hanging="357"/>
    </w:pPr>
  </w:style>
  <w:style w:type="character" w:customStyle="1" w:styleId="ZahlenlisteZchn">
    <w:name w:val="Zahlenliste Zchn"/>
    <w:link w:val="Zahlenliste"/>
    <w:rsid w:val="00997246"/>
    <w:rPr>
      <w:rFonts w:eastAsia="Times New Roman"/>
      <w:sz w:val="24"/>
      <w:szCs w:val="24"/>
    </w:rPr>
  </w:style>
  <w:style w:type="paragraph" w:customStyle="1" w:styleId="Tiefgestellt">
    <w:name w:val="Tiefgestellt"/>
    <w:link w:val="TiefgestelltZchn"/>
    <w:autoRedefine/>
    <w:qFormat/>
    <w:rsid w:val="00997246"/>
    <w:rPr>
      <w:rFonts w:eastAsia="Times New Roman"/>
      <w:sz w:val="24"/>
      <w:szCs w:val="24"/>
      <w:vertAlign w:val="subscript"/>
    </w:rPr>
  </w:style>
  <w:style w:type="character" w:customStyle="1" w:styleId="TiefgestelltZchn">
    <w:name w:val="Tiefgestellt Zchn"/>
    <w:link w:val="Tiefgestellt"/>
    <w:rsid w:val="00997246"/>
    <w:rPr>
      <w:rFonts w:eastAsia="Times New Roman"/>
      <w:sz w:val="24"/>
      <w:szCs w:val="24"/>
      <w:vertAlign w:val="subscript"/>
    </w:rPr>
  </w:style>
  <w:style w:type="paragraph" w:customStyle="1" w:styleId="Quellenverzeichnis">
    <w:name w:val="Quellenverzeichnis"/>
    <w:link w:val="QuellenverzeichnisZchn"/>
    <w:autoRedefine/>
    <w:qFormat/>
    <w:rsid w:val="005E4CED"/>
    <w:pPr>
      <w:numPr>
        <w:numId w:val="8"/>
      </w:numPr>
      <w:tabs>
        <w:tab w:val="clear" w:pos="360"/>
        <w:tab w:val="num" w:pos="720"/>
      </w:tabs>
      <w:ind w:left="720" w:hanging="360"/>
    </w:pPr>
    <w:rPr>
      <w:i/>
      <w:sz w:val="22"/>
      <w:szCs w:val="22"/>
      <w:lang w:eastAsia="en-US"/>
    </w:rPr>
  </w:style>
  <w:style w:type="character" w:customStyle="1" w:styleId="QuellenverzeichnisZchn">
    <w:name w:val="Quellenverzeichnis Zchn"/>
    <w:link w:val="Quellenverzeichnis"/>
    <w:rsid w:val="005E4CED"/>
    <w:rPr>
      <w:i/>
      <w:sz w:val="22"/>
      <w:szCs w:val="22"/>
      <w:lang w:eastAsia="en-US"/>
    </w:rPr>
  </w:style>
  <w:style w:type="character" w:styleId="Hervorhebung">
    <w:name w:val="Emphasis"/>
    <w:uiPriority w:val="20"/>
    <w:qFormat/>
    <w:rsid w:val="0050733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3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4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3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22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90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hiel\OneDrive\Documents\Benutzerdefinierte%20Office-Vorlagen\MeineDissertation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MeineDissertation.dot</Template>
  <TotalTime>0</TotalTime>
  <Pages>2</Pages>
  <Words>435</Words>
  <Characters>2744</Characters>
  <Application>Microsoft Office Word</Application>
  <DocSecurity>0</DocSecurity>
  <Lines>22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1</cp:revision>
  <dcterms:created xsi:type="dcterms:W3CDTF">2025-06-27T06:20:00Z</dcterms:created>
  <dcterms:modified xsi:type="dcterms:W3CDTF">2025-06-27T06:21:00Z</dcterms:modified>
</cp:coreProperties>
</file>