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975DC" w14:textId="3CC93C3E" w:rsidR="007505DD" w:rsidRPr="007505DD" w:rsidRDefault="007505DD" w:rsidP="007505DD">
      <w:pPr>
        <w:pStyle w:val="berschrift1"/>
      </w:pPr>
      <w:r w:rsidRPr="007505DD">
        <w:rPr>
          <w:rStyle w:val="Fett"/>
          <w:b/>
          <w:bCs w:val="0"/>
        </w:rPr>
        <w:t>Anlage 4.</w:t>
      </w:r>
      <w:r w:rsidR="00CD3876">
        <w:rPr>
          <w:rStyle w:val="Fett"/>
          <w:b/>
          <w:bCs w:val="0"/>
        </w:rPr>
        <w:t>K</w:t>
      </w:r>
      <w:r w:rsidRPr="007505DD">
        <w:rPr>
          <w:rStyle w:val="Fett"/>
          <w:b/>
          <w:bCs w:val="0"/>
        </w:rPr>
        <w:t xml:space="preserve"> - Innovations- und Anschlussleistungen des FRZK</w:t>
      </w:r>
      <w:r w:rsidRPr="007505DD">
        <w:t xml:space="preserve"> </w:t>
      </w:r>
    </w:p>
    <w:p w14:paraId="39F2208B" w14:textId="46D584AC" w:rsidR="007505DD" w:rsidRPr="007505DD" w:rsidRDefault="007505DD" w:rsidP="007505DD">
      <w:r w:rsidRPr="007505DD">
        <w:t>Diese Tabelle, zeigt klar und präzise, worin genau die Innovationen und Anschlussfähigkeiten des FRZK in Bezug auf die genannten Forschungsthemen bestehen – und zwar ausgehend von Kapitel 3 (Modellentwicklung) und Kapitel 4 (modelllogische Vorhersagen).  Diese Tabelle zeigt</w:t>
      </w:r>
    </w:p>
    <w:p w14:paraId="18D7451F" w14:textId="77777777" w:rsidR="007505DD" w:rsidRPr="007505DD" w:rsidRDefault="007505DD" w:rsidP="007505DD">
      <w:pPr>
        <w:pStyle w:val="Aufzhlung"/>
      </w:pPr>
      <w:r w:rsidRPr="007505DD">
        <w:t>Kapitel 3 liefert die modelltheoretische Grundlage (Operatorstruktur, Funktionalisierung, Emergenz).</w:t>
      </w:r>
    </w:p>
    <w:p w14:paraId="15837AD3" w14:textId="77777777" w:rsidR="007505DD" w:rsidRPr="007505DD" w:rsidRDefault="007505DD" w:rsidP="007505DD">
      <w:pPr>
        <w:pStyle w:val="Aufzhlung"/>
      </w:pPr>
      <w:r w:rsidRPr="007505DD">
        <w:t>Kapitel 4 demonstriert die konkreten Vorhersagen und deren Interdisziplinarität.</w:t>
      </w:r>
    </w:p>
    <w:p w14:paraId="700BABD8" w14:textId="714D3690" w:rsidR="007505DD" w:rsidRPr="007505DD" w:rsidRDefault="007505DD" w:rsidP="007505DD">
      <w:pPr>
        <w:pStyle w:val="Aufzhlung"/>
      </w:pPr>
      <w:r w:rsidRPr="007505DD">
        <w:t>Diese Tabelle macht deutlich, dass das FRZK:</w:t>
      </w:r>
    </w:p>
    <w:p w14:paraId="0ACC6A58" w14:textId="77777777" w:rsidR="007505DD" w:rsidRPr="007505DD" w:rsidRDefault="007505DD" w:rsidP="007505DD">
      <w:pPr>
        <w:pStyle w:val="Aufzhlung"/>
        <w:numPr>
          <w:ilvl w:val="1"/>
          <w:numId w:val="1"/>
        </w:numPr>
      </w:pPr>
      <w:r w:rsidRPr="007505DD">
        <w:t>über bestehende Theorien hinausgeht,</w:t>
      </w:r>
    </w:p>
    <w:p w14:paraId="5F186298" w14:textId="77777777" w:rsidR="007505DD" w:rsidRPr="007505DD" w:rsidRDefault="007505DD" w:rsidP="007505DD">
      <w:pPr>
        <w:pStyle w:val="Aufzhlung"/>
        <w:numPr>
          <w:ilvl w:val="1"/>
          <w:numId w:val="1"/>
        </w:numPr>
      </w:pPr>
      <w:r w:rsidRPr="007505DD">
        <w:t>Brücken zwischen disziplinären Inseln baut,</w:t>
      </w:r>
    </w:p>
    <w:p w14:paraId="31845357" w14:textId="11371EBA" w:rsidR="007505DD" w:rsidRDefault="007505DD" w:rsidP="007505DD">
      <w:r w:rsidRPr="007505DD">
        <w:t>und gleichzeitig formal-strukturell operativ bleibt.</w:t>
      </w:r>
    </w:p>
    <w:p w14:paraId="3C7E0ECA" w14:textId="0F9B1837" w:rsidR="007505DD" w:rsidRDefault="007505DD" w:rsidP="007505DD">
      <w:pPr>
        <w:pStyle w:val="berschrift2"/>
      </w:pPr>
      <w:r>
        <w:rPr>
          <w:rStyle w:val="Fett"/>
          <w:b/>
          <w:bCs w:val="0"/>
        </w:rPr>
        <w:t>Tabelle: Innovations- und Anschlussleistungen des FRZK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749"/>
        <w:gridCol w:w="5293"/>
        <w:gridCol w:w="5235"/>
      </w:tblGrid>
      <w:tr w:rsidR="007505DD" w:rsidRPr="007505DD" w14:paraId="711F7F2B" w14:textId="77777777" w:rsidTr="007505DD">
        <w:tc>
          <w:tcPr>
            <w:tcW w:w="3794" w:type="dxa"/>
            <w:hideMark/>
          </w:tcPr>
          <w:p w14:paraId="4B0A4196" w14:textId="77777777" w:rsidR="007505DD" w:rsidRPr="007505DD" w:rsidRDefault="007505DD" w:rsidP="007505DD">
            <w:pPr>
              <w:pStyle w:val="Tabelleninhalt"/>
              <w:rPr>
                <w:b/>
                <w:bCs/>
              </w:rPr>
            </w:pPr>
            <w:r w:rsidRPr="007505DD">
              <w:rPr>
                <w:b/>
                <w:bCs/>
              </w:rPr>
              <w:t>Forschungsthema</w:t>
            </w:r>
          </w:p>
        </w:tc>
        <w:tc>
          <w:tcPr>
            <w:tcW w:w="5386" w:type="dxa"/>
            <w:hideMark/>
          </w:tcPr>
          <w:p w14:paraId="6382E80A" w14:textId="77777777" w:rsidR="007505DD" w:rsidRPr="007505DD" w:rsidRDefault="007505DD" w:rsidP="007505DD">
            <w:pPr>
              <w:pStyle w:val="Tabelleninhalt"/>
              <w:rPr>
                <w:b/>
                <w:bCs/>
              </w:rPr>
            </w:pPr>
            <w:r w:rsidRPr="007505DD">
              <w:rPr>
                <w:b/>
                <w:bCs/>
              </w:rPr>
              <w:t>Innovative Leistung des FRZK</w:t>
            </w:r>
          </w:p>
        </w:tc>
        <w:tc>
          <w:tcPr>
            <w:tcW w:w="5323" w:type="dxa"/>
            <w:hideMark/>
          </w:tcPr>
          <w:p w14:paraId="300CAB97" w14:textId="77777777" w:rsidR="007505DD" w:rsidRPr="007505DD" w:rsidRDefault="007505DD" w:rsidP="007505DD">
            <w:pPr>
              <w:pStyle w:val="Tabelleninhalt"/>
              <w:rPr>
                <w:b/>
                <w:bCs/>
              </w:rPr>
            </w:pPr>
            <w:r w:rsidRPr="007505DD">
              <w:rPr>
                <w:b/>
                <w:bCs/>
              </w:rPr>
              <w:t>Anschlussfähigkeit (Disziplin / Theorie)</w:t>
            </w:r>
          </w:p>
        </w:tc>
      </w:tr>
      <w:tr w:rsidR="007505DD" w:rsidRPr="007505DD" w14:paraId="46CD9665" w14:textId="77777777" w:rsidTr="007505DD">
        <w:tc>
          <w:tcPr>
            <w:tcW w:w="3794" w:type="dxa"/>
            <w:hideMark/>
          </w:tcPr>
          <w:p w14:paraId="605E811E" w14:textId="77777777" w:rsidR="007505DD" w:rsidRPr="007505DD" w:rsidRDefault="007505DD" w:rsidP="007505DD">
            <w:pPr>
              <w:pStyle w:val="Tabelleninhalt"/>
            </w:pPr>
            <w:r w:rsidRPr="007505DD">
              <w:t>Konstruktivistische Erkenntnistheorie</w:t>
            </w:r>
          </w:p>
        </w:tc>
        <w:tc>
          <w:tcPr>
            <w:tcW w:w="5386" w:type="dxa"/>
            <w:hideMark/>
          </w:tcPr>
          <w:p w14:paraId="248C3657" w14:textId="77777777" w:rsidR="007505DD" w:rsidRPr="007505DD" w:rsidRDefault="007505DD" w:rsidP="007505DD">
            <w:pPr>
              <w:pStyle w:val="Tabelleninhalt"/>
            </w:pPr>
            <w:r w:rsidRPr="007505DD">
              <w:t>Transformation des Konstruktivismus in ein formalisiert operatives Systemmodell; kein bloß epistemisches Paradigma, sondern funktionale Architektur.</w:t>
            </w:r>
          </w:p>
        </w:tc>
        <w:tc>
          <w:tcPr>
            <w:tcW w:w="5323" w:type="dxa"/>
            <w:hideMark/>
          </w:tcPr>
          <w:p w14:paraId="320D644C" w14:textId="77777777" w:rsidR="007505DD" w:rsidRPr="007505DD" w:rsidRDefault="007505DD" w:rsidP="007505DD">
            <w:pPr>
              <w:pStyle w:val="Tabelleninhalt"/>
            </w:pPr>
            <w:r w:rsidRPr="007505DD">
              <w:t xml:space="preserve">Konstruktivismus (von Foerster, </w:t>
            </w:r>
            <w:proofErr w:type="spellStart"/>
            <w:r w:rsidRPr="007505DD">
              <w:t>Glasersfeld</w:t>
            </w:r>
            <w:proofErr w:type="spellEnd"/>
            <w:r w:rsidRPr="007505DD">
              <w:t>), Systemtheorie (Luhmann), Erkenntnistheorie (Maturana/Varela)</w:t>
            </w:r>
          </w:p>
        </w:tc>
      </w:tr>
      <w:tr w:rsidR="007505DD" w:rsidRPr="007505DD" w14:paraId="0904D8F1" w14:textId="77777777" w:rsidTr="007505DD">
        <w:tc>
          <w:tcPr>
            <w:tcW w:w="3794" w:type="dxa"/>
            <w:hideMark/>
          </w:tcPr>
          <w:p w14:paraId="580F71EA" w14:textId="77777777" w:rsidR="007505DD" w:rsidRPr="007505DD" w:rsidRDefault="007505DD" w:rsidP="007505DD">
            <w:pPr>
              <w:pStyle w:val="Tabelleninhalt"/>
            </w:pPr>
            <w:r w:rsidRPr="007505DD">
              <w:t>Relationale Raumzeitmodelle</w:t>
            </w:r>
          </w:p>
        </w:tc>
        <w:tc>
          <w:tcPr>
            <w:tcW w:w="5386" w:type="dxa"/>
            <w:hideMark/>
          </w:tcPr>
          <w:p w14:paraId="6391F3F3" w14:textId="77777777" w:rsidR="007505DD" w:rsidRPr="007505DD" w:rsidRDefault="007505DD" w:rsidP="007505DD">
            <w:pPr>
              <w:pStyle w:val="Tabelleninhalt"/>
            </w:pPr>
            <w:r w:rsidRPr="007505DD">
              <w:t>Modelliert Raumzeit nicht als ontologische Entität, sondern als Funktion rekursiver Zuweisung – anschlussfähig an dynamische Relationalität.</w:t>
            </w:r>
          </w:p>
        </w:tc>
        <w:tc>
          <w:tcPr>
            <w:tcW w:w="5323" w:type="dxa"/>
            <w:hideMark/>
          </w:tcPr>
          <w:p w14:paraId="7148983A" w14:textId="77777777" w:rsidR="007505DD" w:rsidRPr="007505DD" w:rsidRDefault="007505DD" w:rsidP="007505DD">
            <w:pPr>
              <w:pStyle w:val="Tabelleninhalt"/>
            </w:pPr>
            <w:r w:rsidRPr="007505DD">
              <w:t>Physik (</w:t>
            </w:r>
            <w:proofErr w:type="spellStart"/>
            <w:r w:rsidRPr="007505DD">
              <w:t>Rovelli</w:t>
            </w:r>
            <w:proofErr w:type="spellEnd"/>
            <w:r w:rsidRPr="007505DD">
              <w:t>, Smolin), Philosophie der Physik (</w:t>
            </w:r>
            <w:proofErr w:type="spellStart"/>
            <w:r w:rsidRPr="007505DD">
              <w:t>Ladyman</w:t>
            </w:r>
            <w:proofErr w:type="spellEnd"/>
            <w:r w:rsidRPr="007505DD">
              <w:t>, Barbour)</w:t>
            </w:r>
          </w:p>
        </w:tc>
      </w:tr>
      <w:tr w:rsidR="007505DD" w:rsidRPr="007505DD" w14:paraId="3146D49C" w14:textId="77777777" w:rsidTr="007505DD">
        <w:tc>
          <w:tcPr>
            <w:tcW w:w="3794" w:type="dxa"/>
            <w:hideMark/>
          </w:tcPr>
          <w:p w14:paraId="1A03505F" w14:textId="77777777" w:rsidR="007505DD" w:rsidRPr="007505DD" w:rsidRDefault="007505DD" w:rsidP="007505DD">
            <w:pPr>
              <w:pStyle w:val="Tabelleninhalt"/>
            </w:pPr>
            <w:r w:rsidRPr="007505DD">
              <w:lastRenderedPageBreak/>
              <w:t>Strukturelle Emergenz in der Physik</w:t>
            </w:r>
          </w:p>
        </w:tc>
        <w:tc>
          <w:tcPr>
            <w:tcW w:w="5386" w:type="dxa"/>
            <w:hideMark/>
          </w:tcPr>
          <w:p w14:paraId="0C2F168B" w14:textId="77777777" w:rsidR="007505DD" w:rsidRPr="007505DD" w:rsidRDefault="007505DD" w:rsidP="007505DD">
            <w:pPr>
              <w:pStyle w:val="Tabelleninhalt"/>
            </w:pPr>
            <w:r w:rsidRPr="007505DD">
              <w:t xml:space="preserve">Formalisierung von Emergenz durch Operatorhierarchie, nicht durch probabilistische Szenarien; erweitert physikalische </w:t>
            </w:r>
            <w:proofErr w:type="spellStart"/>
            <w:r w:rsidRPr="007505DD">
              <w:t>Emergenzbegriffe</w:t>
            </w:r>
            <w:proofErr w:type="spellEnd"/>
            <w:r w:rsidRPr="007505DD">
              <w:t>.</w:t>
            </w:r>
          </w:p>
        </w:tc>
        <w:tc>
          <w:tcPr>
            <w:tcW w:w="5323" w:type="dxa"/>
            <w:hideMark/>
          </w:tcPr>
          <w:p w14:paraId="058097A9" w14:textId="77777777" w:rsidR="007505DD" w:rsidRPr="007505DD" w:rsidRDefault="007505DD" w:rsidP="007505DD">
            <w:pPr>
              <w:pStyle w:val="Tabelleninhalt"/>
            </w:pPr>
            <w:r w:rsidRPr="007505DD">
              <w:t>Komplexitätstheorie, Quantenphysik, Philosophie natürlicher Emergenz</w:t>
            </w:r>
          </w:p>
        </w:tc>
      </w:tr>
      <w:tr w:rsidR="007505DD" w:rsidRPr="007505DD" w14:paraId="5E3E8685" w14:textId="77777777" w:rsidTr="007505DD">
        <w:tc>
          <w:tcPr>
            <w:tcW w:w="3794" w:type="dxa"/>
            <w:hideMark/>
          </w:tcPr>
          <w:p w14:paraId="05573094" w14:textId="77777777" w:rsidR="007505DD" w:rsidRPr="007505DD" w:rsidRDefault="007505DD" w:rsidP="007505DD">
            <w:pPr>
              <w:pStyle w:val="Tabelleninhalt"/>
            </w:pPr>
            <w:r w:rsidRPr="007505DD">
              <w:t xml:space="preserve">Kategoriale Logik / </w:t>
            </w:r>
            <w:proofErr w:type="spellStart"/>
            <w:r w:rsidRPr="007505DD">
              <w:t>Topostheorie</w:t>
            </w:r>
            <w:proofErr w:type="spellEnd"/>
          </w:p>
        </w:tc>
        <w:tc>
          <w:tcPr>
            <w:tcW w:w="5386" w:type="dxa"/>
            <w:hideMark/>
          </w:tcPr>
          <w:p w14:paraId="7CEF5150" w14:textId="77777777" w:rsidR="007505DD" w:rsidRPr="007505DD" w:rsidRDefault="007505DD" w:rsidP="007505DD">
            <w:pPr>
              <w:pStyle w:val="Tabelleninhalt"/>
            </w:pPr>
            <w:r w:rsidRPr="007505DD">
              <w:t>Verwendung kategorialer Operatorlogik für nicht-lineare, rekursive Systemstruktur; Anwendungsübertragung auf Modelltheorie.</w:t>
            </w:r>
          </w:p>
        </w:tc>
        <w:tc>
          <w:tcPr>
            <w:tcW w:w="5323" w:type="dxa"/>
            <w:hideMark/>
          </w:tcPr>
          <w:p w14:paraId="040F6912" w14:textId="77777777" w:rsidR="007505DD" w:rsidRPr="007505DD" w:rsidRDefault="007505DD" w:rsidP="007505DD">
            <w:pPr>
              <w:pStyle w:val="Tabelleninhalt"/>
            </w:pPr>
            <w:r w:rsidRPr="007505DD">
              <w:t xml:space="preserve">Mathematische Logik, Theoretische Informatik (Goldblatt, </w:t>
            </w:r>
            <w:proofErr w:type="spellStart"/>
            <w:r w:rsidRPr="007505DD">
              <w:t>Lawvere</w:t>
            </w:r>
            <w:proofErr w:type="spellEnd"/>
            <w:r w:rsidRPr="007505DD">
              <w:t>)</w:t>
            </w:r>
          </w:p>
        </w:tc>
      </w:tr>
      <w:tr w:rsidR="007505DD" w:rsidRPr="007505DD" w14:paraId="701FEED2" w14:textId="77777777" w:rsidTr="007505DD">
        <w:tc>
          <w:tcPr>
            <w:tcW w:w="3794" w:type="dxa"/>
            <w:hideMark/>
          </w:tcPr>
          <w:p w14:paraId="1FBB71E3" w14:textId="77777777" w:rsidR="007505DD" w:rsidRPr="007505DD" w:rsidRDefault="007505DD" w:rsidP="007505DD">
            <w:pPr>
              <w:pStyle w:val="Tabelleninhalt"/>
            </w:pPr>
            <w:r w:rsidRPr="007505DD">
              <w:t>Systemische Formalisierung (Kybernetik, dynamische Systeme)</w:t>
            </w:r>
          </w:p>
        </w:tc>
        <w:tc>
          <w:tcPr>
            <w:tcW w:w="5386" w:type="dxa"/>
            <w:hideMark/>
          </w:tcPr>
          <w:p w14:paraId="750CD592" w14:textId="77777777" w:rsidR="007505DD" w:rsidRPr="007505DD" w:rsidRDefault="007505DD" w:rsidP="007505DD">
            <w:pPr>
              <w:pStyle w:val="Tabelleninhalt"/>
            </w:pPr>
            <w:r w:rsidRPr="007505DD">
              <w:t xml:space="preserve">Entwicklung eines multischichtigen </w:t>
            </w:r>
            <w:proofErr w:type="spellStart"/>
            <w:r w:rsidRPr="007505DD">
              <w:t>Operatorenmodells</w:t>
            </w:r>
            <w:proofErr w:type="spellEnd"/>
            <w:r w:rsidRPr="007505DD">
              <w:t xml:space="preserve">, </w:t>
            </w:r>
            <w:proofErr w:type="gramStart"/>
            <w:r w:rsidRPr="007505DD">
              <w:t>das</w:t>
            </w:r>
            <w:proofErr w:type="gramEnd"/>
            <w:r w:rsidRPr="007505DD">
              <w:t xml:space="preserve"> Dynamik, Beobachtung und Reflexion integriert.</w:t>
            </w:r>
          </w:p>
        </w:tc>
        <w:tc>
          <w:tcPr>
            <w:tcW w:w="5323" w:type="dxa"/>
            <w:hideMark/>
          </w:tcPr>
          <w:p w14:paraId="086A4684" w14:textId="77777777" w:rsidR="007505DD" w:rsidRPr="007505DD" w:rsidRDefault="007505DD" w:rsidP="007505DD">
            <w:pPr>
              <w:pStyle w:val="Tabelleninhalt"/>
            </w:pPr>
            <w:r w:rsidRPr="007505DD">
              <w:t>Kybernetik 2. Ordnung, Selbstorganisation, dynamische Systemforschung</w:t>
            </w:r>
          </w:p>
        </w:tc>
      </w:tr>
      <w:tr w:rsidR="007505DD" w:rsidRPr="007505DD" w14:paraId="6FD689D9" w14:textId="77777777" w:rsidTr="007505DD">
        <w:tc>
          <w:tcPr>
            <w:tcW w:w="3794" w:type="dxa"/>
            <w:hideMark/>
          </w:tcPr>
          <w:p w14:paraId="1419E953" w14:textId="77777777" w:rsidR="007505DD" w:rsidRPr="007505DD" w:rsidRDefault="007505DD" w:rsidP="007505DD">
            <w:pPr>
              <w:pStyle w:val="Tabelleninhalt"/>
            </w:pPr>
            <w:r w:rsidRPr="007505DD">
              <w:t>Kybernetik zweiter Ordnung</w:t>
            </w:r>
          </w:p>
        </w:tc>
        <w:tc>
          <w:tcPr>
            <w:tcW w:w="5386" w:type="dxa"/>
            <w:hideMark/>
          </w:tcPr>
          <w:p w14:paraId="4118D285" w14:textId="77777777" w:rsidR="007505DD" w:rsidRPr="007505DD" w:rsidRDefault="007505DD" w:rsidP="007505DD">
            <w:pPr>
              <w:pStyle w:val="Tabelleninhalt"/>
            </w:pPr>
            <w:r w:rsidRPr="007505DD">
              <w:t>Reflexion als formalisierter Operator zweiter Ordnung, nicht nur als Beobachtungsprinzip; strukturell modellierbar.</w:t>
            </w:r>
          </w:p>
        </w:tc>
        <w:tc>
          <w:tcPr>
            <w:tcW w:w="5323" w:type="dxa"/>
            <w:hideMark/>
          </w:tcPr>
          <w:p w14:paraId="70510916" w14:textId="77777777" w:rsidR="007505DD" w:rsidRPr="007505DD" w:rsidRDefault="007505DD" w:rsidP="007505DD">
            <w:pPr>
              <w:pStyle w:val="Tabelleninhalt"/>
            </w:pPr>
            <w:r w:rsidRPr="007505DD">
              <w:t xml:space="preserve">Luhmann, von Foerster, </w:t>
            </w:r>
            <w:proofErr w:type="spellStart"/>
            <w:r w:rsidRPr="007505DD">
              <w:t>Ranulph</w:t>
            </w:r>
            <w:proofErr w:type="spellEnd"/>
            <w:r w:rsidRPr="007505DD">
              <w:t xml:space="preserve"> </w:t>
            </w:r>
            <w:proofErr w:type="spellStart"/>
            <w:r w:rsidRPr="007505DD">
              <w:t>Glanville</w:t>
            </w:r>
            <w:proofErr w:type="spellEnd"/>
          </w:p>
        </w:tc>
      </w:tr>
      <w:tr w:rsidR="007505DD" w:rsidRPr="007505DD" w14:paraId="1A2C3E74" w14:textId="77777777" w:rsidTr="007505DD">
        <w:tc>
          <w:tcPr>
            <w:tcW w:w="3794" w:type="dxa"/>
            <w:hideMark/>
          </w:tcPr>
          <w:p w14:paraId="14734996" w14:textId="77777777" w:rsidR="007505DD" w:rsidRPr="007505DD" w:rsidRDefault="007505DD" w:rsidP="007505DD">
            <w:pPr>
              <w:pStyle w:val="Tabelleninhalt"/>
            </w:pPr>
            <w:r w:rsidRPr="007505DD">
              <w:t>Metakognition / Reframing</w:t>
            </w:r>
          </w:p>
        </w:tc>
        <w:tc>
          <w:tcPr>
            <w:tcW w:w="5386" w:type="dxa"/>
            <w:hideMark/>
          </w:tcPr>
          <w:p w14:paraId="25DACDCB" w14:textId="77777777" w:rsidR="007505DD" w:rsidRPr="007505DD" w:rsidRDefault="007505DD" w:rsidP="007505DD">
            <w:pPr>
              <w:pStyle w:val="Tabelleninhalt"/>
            </w:pPr>
            <w:r w:rsidRPr="007505DD">
              <w:t>Integration metakognitiver Schleifen in die Modellarchitektur; nicht psychologisch, sondern systemisch strukturiert.</w:t>
            </w:r>
          </w:p>
        </w:tc>
        <w:tc>
          <w:tcPr>
            <w:tcW w:w="5323" w:type="dxa"/>
            <w:hideMark/>
          </w:tcPr>
          <w:p w14:paraId="5615B777" w14:textId="77777777" w:rsidR="007505DD" w:rsidRPr="007505DD" w:rsidRDefault="007505DD" w:rsidP="007505DD">
            <w:pPr>
              <w:pStyle w:val="Tabelleninhalt"/>
            </w:pPr>
            <w:r w:rsidRPr="007505DD">
              <w:t>Kognitionswissenschaft, Bildungsforschung, Psychologie (</w:t>
            </w:r>
            <w:proofErr w:type="spellStart"/>
            <w:r w:rsidRPr="007505DD">
              <w:t>Flavell</w:t>
            </w:r>
            <w:proofErr w:type="spellEnd"/>
            <w:r w:rsidRPr="007505DD">
              <w:t>, Beck)</w:t>
            </w:r>
          </w:p>
        </w:tc>
      </w:tr>
      <w:tr w:rsidR="007505DD" w:rsidRPr="007505DD" w14:paraId="4974B9C2" w14:textId="77777777" w:rsidTr="007505DD">
        <w:tc>
          <w:tcPr>
            <w:tcW w:w="3794" w:type="dxa"/>
            <w:hideMark/>
          </w:tcPr>
          <w:p w14:paraId="2E64A309" w14:textId="77777777" w:rsidR="007505DD" w:rsidRPr="007505DD" w:rsidRDefault="007505DD" w:rsidP="007505DD">
            <w:pPr>
              <w:pStyle w:val="Tabelleninhalt"/>
            </w:pPr>
            <w:r w:rsidRPr="007505DD">
              <w:t>Quantenfeldtheorie / Symmetrieprinzipien</w:t>
            </w:r>
          </w:p>
        </w:tc>
        <w:tc>
          <w:tcPr>
            <w:tcW w:w="5386" w:type="dxa"/>
            <w:hideMark/>
          </w:tcPr>
          <w:p w14:paraId="65CF6144" w14:textId="77777777" w:rsidR="007505DD" w:rsidRPr="007505DD" w:rsidRDefault="007505DD" w:rsidP="007505DD">
            <w:pPr>
              <w:pStyle w:val="Tabelleninhalt"/>
            </w:pPr>
            <w:r w:rsidRPr="007505DD">
              <w:t>Übersetzt Prinzipien wie Operatorkausalität, Noether-Invarianz in ein funktionales semantisches Systemmodell.</w:t>
            </w:r>
          </w:p>
        </w:tc>
        <w:tc>
          <w:tcPr>
            <w:tcW w:w="5323" w:type="dxa"/>
            <w:hideMark/>
          </w:tcPr>
          <w:p w14:paraId="5FD3551A" w14:textId="77777777" w:rsidR="007505DD" w:rsidRPr="007505DD" w:rsidRDefault="007505DD" w:rsidP="007505DD">
            <w:pPr>
              <w:pStyle w:val="Tabelleninhalt"/>
            </w:pPr>
            <w:r w:rsidRPr="007505DD">
              <w:t xml:space="preserve">Weinberg, Noether, </w:t>
            </w:r>
            <w:proofErr w:type="spellStart"/>
            <w:r w:rsidRPr="007505DD">
              <w:t>Rovelli</w:t>
            </w:r>
            <w:proofErr w:type="spellEnd"/>
            <w:r w:rsidRPr="007505DD">
              <w:t xml:space="preserve"> (Helgoland), Philosophie der Physik</w:t>
            </w:r>
          </w:p>
        </w:tc>
      </w:tr>
      <w:tr w:rsidR="007505DD" w:rsidRPr="007505DD" w14:paraId="584692C1" w14:textId="77777777" w:rsidTr="007505DD">
        <w:tc>
          <w:tcPr>
            <w:tcW w:w="3794" w:type="dxa"/>
            <w:hideMark/>
          </w:tcPr>
          <w:p w14:paraId="1E073639" w14:textId="77777777" w:rsidR="007505DD" w:rsidRPr="007505DD" w:rsidRDefault="007505DD" w:rsidP="007505DD">
            <w:pPr>
              <w:pStyle w:val="Tabelleninhalt"/>
            </w:pPr>
            <w:r w:rsidRPr="007505DD">
              <w:t>Kognitive / Frame-Semantik</w:t>
            </w:r>
          </w:p>
        </w:tc>
        <w:tc>
          <w:tcPr>
            <w:tcW w:w="5386" w:type="dxa"/>
            <w:hideMark/>
          </w:tcPr>
          <w:p w14:paraId="15B7EE05" w14:textId="77777777" w:rsidR="007505DD" w:rsidRPr="007505DD" w:rsidRDefault="007505DD" w:rsidP="007505DD">
            <w:pPr>
              <w:pStyle w:val="Tabelleninhalt"/>
            </w:pPr>
            <w:r w:rsidRPr="007505DD">
              <w:t xml:space="preserve">Bedeutungen entstehen im Modell aus </w:t>
            </w:r>
            <w:proofErr w:type="spellStart"/>
            <w:r w:rsidRPr="007505DD">
              <w:t>Attraktorlogiken</w:t>
            </w:r>
            <w:proofErr w:type="spellEnd"/>
            <w:r w:rsidRPr="007505DD">
              <w:t xml:space="preserve"> und Operatorverknüpfungen, nicht durch statische Kategorisierungen.</w:t>
            </w:r>
          </w:p>
        </w:tc>
        <w:tc>
          <w:tcPr>
            <w:tcW w:w="5323" w:type="dxa"/>
            <w:hideMark/>
          </w:tcPr>
          <w:p w14:paraId="4C32E9F7" w14:textId="77777777" w:rsidR="007505DD" w:rsidRPr="007505DD" w:rsidRDefault="007505DD" w:rsidP="007505DD">
            <w:pPr>
              <w:pStyle w:val="Tabelleninhalt"/>
            </w:pPr>
            <w:proofErr w:type="spellStart"/>
            <w:r w:rsidRPr="007505DD">
              <w:t>Gärdenfors</w:t>
            </w:r>
            <w:proofErr w:type="spellEnd"/>
            <w:r w:rsidRPr="007505DD">
              <w:t xml:space="preserve">, </w:t>
            </w:r>
            <w:proofErr w:type="spellStart"/>
            <w:r w:rsidRPr="007505DD">
              <w:t>Lakoff</w:t>
            </w:r>
            <w:proofErr w:type="spellEnd"/>
            <w:r w:rsidRPr="007505DD">
              <w:t>/Johnson, Kognitive Linguistik</w:t>
            </w:r>
          </w:p>
        </w:tc>
      </w:tr>
      <w:tr w:rsidR="007505DD" w:rsidRPr="007505DD" w14:paraId="73635D98" w14:textId="77777777" w:rsidTr="007505DD">
        <w:tc>
          <w:tcPr>
            <w:tcW w:w="3794" w:type="dxa"/>
            <w:hideMark/>
          </w:tcPr>
          <w:p w14:paraId="2678D0C7" w14:textId="77777777" w:rsidR="007505DD" w:rsidRPr="007505DD" w:rsidRDefault="007505DD" w:rsidP="007505DD">
            <w:pPr>
              <w:pStyle w:val="Tabelleninhalt"/>
            </w:pPr>
            <w:r w:rsidRPr="007505DD">
              <w:t>Diskurstheorie / poststrukturalistische Semiotik</w:t>
            </w:r>
          </w:p>
        </w:tc>
        <w:tc>
          <w:tcPr>
            <w:tcW w:w="5386" w:type="dxa"/>
            <w:hideMark/>
          </w:tcPr>
          <w:p w14:paraId="03EE33E5" w14:textId="77777777" w:rsidR="007505DD" w:rsidRPr="007505DD" w:rsidRDefault="007505DD" w:rsidP="007505DD">
            <w:pPr>
              <w:pStyle w:val="Tabelleninhalt"/>
            </w:pPr>
            <w:r w:rsidRPr="007505DD">
              <w:t>Reflexive Transformation symbolischer Ordnungen nicht nur hermeneutisch, sondern formal rekonstruierbar über Operatorlogik.</w:t>
            </w:r>
          </w:p>
        </w:tc>
        <w:tc>
          <w:tcPr>
            <w:tcW w:w="5323" w:type="dxa"/>
            <w:hideMark/>
          </w:tcPr>
          <w:p w14:paraId="6449843F" w14:textId="77777777" w:rsidR="007505DD" w:rsidRPr="007505DD" w:rsidRDefault="007505DD" w:rsidP="007505DD">
            <w:pPr>
              <w:pStyle w:val="Tabelleninhalt"/>
            </w:pPr>
            <w:r w:rsidRPr="007505DD">
              <w:t>Foucault, Butler, Diskursanalyse, Systemische Bildungsmodelle</w:t>
            </w:r>
          </w:p>
        </w:tc>
      </w:tr>
      <w:tr w:rsidR="007505DD" w:rsidRPr="007505DD" w14:paraId="6E3ECA5B" w14:textId="77777777" w:rsidTr="007505DD">
        <w:tc>
          <w:tcPr>
            <w:tcW w:w="3794" w:type="dxa"/>
            <w:hideMark/>
          </w:tcPr>
          <w:p w14:paraId="460A81F6" w14:textId="77777777" w:rsidR="007505DD" w:rsidRPr="007505DD" w:rsidRDefault="007505DD" w:rsidP="007505DD">
            <w:pPr>
              <w:pStyle w:val="Tabelleninhalt"/>
            </w:pPr>
            <w:r w:rsidRPr="007505DD">
              <w:t>Techniksoziologie / STS</w:t>
            </w:r>
          </w:p>
        </w:tc>
        <w:tc>
          <w:tcPr>
            <w:tcW w:w="5386" w:type="dxa"/>
            <w:hideMark/>
          </w:tcPr>
          <w:p w14:paraId="1C288A05" w14:textId="77777777" w:rsidR="007505DD" w:rsidRPr="007505DD" w:rsidRDefault="007505DD" w:rsidP="007505DD">
            <w:pPr>
              <w:pStyle w:val="Tabelleninhalt"/>
            </w:pPr>
            <w:r w:rsidRPr="007505DD">
              <w:t>Modelliert Ko-Evolution als strukturierte Kopplung semantischer und kultureller Operatorräume – über diskursive und materielle Pfade hinweg.</w:t>
            </w:r>
          </w:p>
        </w:tc>
        <w:tc>
          <w:tcPr>
            <w:tcW w:w="5323" w:type="dxa"/>
            <w:hideMark/>
          </w:tcPr>
          <w:p w14:paraId="5A439883" w14:textId="77777777" w:rsidR="007505DD" w:rsidRPr="007505DD" w:rsidRDefault="007505DD" w:rsidP="007505DD">
            <w:pPr>
              <w:pStyle w:val="Tabelleninhalt"/>
            </w:pPr>
            <w:r w:rsidRPr="007505DD">
              <w:t xml:space="preserve">Latour, </w:t>
            </w:r>
            <w:proofErr w:type="spellStart"/>
            <w:r w:rsidRPr="007505DD">
              <w:t>Jasanoff</w:t>
            </w:r>
            <w:proofErr w:type="spellEnd"/>
            <w:r w:rsidRPr="007505DD">
              <w:t xml:space="preserve">, </w:t>
            </w:r>
            <w:proofErr w:type="spellStart"/>
            <w:r w:rsidRPr="007505DD">
              <w:t>Coeckelbergh</w:t>
            </w:r>
            <w:proofErr w:type="spellEnd"/>
            <w:r w:rsidRPr="007505DD">
              <w:t>, Technikfolgenabschätzung</w:t>
            </w:r>
          </w:p>
        </w:tc>
      </w:tr>
      <w:tr w:rsidR="007505DD" w:rsidRPr="007505DD" w14:paraId="3CBA5C49" w14:textId="77777777" w:rsidTr="007505DD">
        <w:tc>
          <w:tcPr>
            <w:tcW w:w="3794" w:type="dxa"/>
            <w:hideMark/>
          </w:tcPr>
          <w:p w14:paraId="79E5ED0E" w14:textId="77777777" w:rsidR="007505DD" w:rsidRPr="007505DD" w:rsidRDefault="007505DD" w:rsidP="007505DD">
            <w:pPr>
              <w:pStyle w:val="Tabelleninhalt"/>
            </w:pPr>
            <w:r w:rsidRPr="007505DD">
              <w:t>Kulturelle Evolution / Evolutionsökonomik</w:t>
            </w:r>
          </w:p>
        </w:tc>
        <w:tc>
          <w:tcPr>
            <w:tcW w:w="5386" w:type="dxa"/>
            <w:hideMark/>
          </w:tcPr>
          <w:p w14:paraId="04C436CA" w14:textId="77777777" w:rsidR="007505DD" w:rsidRPr="007505DD" w:rsidRDefault="007505DD" w:rsidP="007505DD">
            <w:pPr>
              <w:pStyle w:val="Tabelleninhalt"/>
            </w:pPr>
            <w:r w:rsidRPr="007505DD">
              <w:t>Bietet ein strukturtheoretisches Raster für Ko-Evolution, das über Diffusionsmodelle und klassische Feedbacksysteme hinausgeht.</w:t>
            </w:r>
          </w:p>
        </w:tc>
        <w:tc>
          <w:tcPr>
            <w:tcW w:w="5323" w:type="dxa"/>
            <w:hideMark/>
          </w:tcPr>
          <w:p w14:paraId="76768ADE" w14:textId="77777777" w:rsidR="007505DD" w:rsidRPr="007505DD" w:rsidRDefault="007505DD" w:rsidP="007505DD">
            <w:pPr>
              <w:pStyle w:val="Tabelleninhalt"/>
            </w:pPr>
            <w:r w:rsidRPr="007505DD">
              <w:t xml:space="preserve">Nelson/Winter, </w:t>
            </w:r>
            <w:proofErr w:type="spellStart"/>
            <w:r w:rsidRPr="007505DD">
              <w:t>Gabora</w:t>
            </w:r>
            <w:proofErr w:type="spellEnd"/>
            <w:r w:rsidRPr="007505DD">
              <w:t>, Boyd/</w:t>
            </w:r>
            <w:proofErr w:type="spellStart"/>
            <w:r w:rsidRPr="007505DD">
              <w:t>Richerson</w:t>
            </w:r>
            <w:proofErr w:type="spellEnd"/>
          </w:p>
        </w:tc>
      </w:tr>
      <w:tr w:rsidR="007505DD" w:rsidRPr="007505DD" w14:paraId="4C25FE0D" w14:textId="77777777" w:rsidTr="007505DD">
        <w:tc>
          <w:tcPr>
            <w:tcW w:w="3794" w:type="dxa"/>
            <w:hideMark/>
          </w:tcPr>
          <w:p w14:paraId="54733D40" w14:textId="77777777" w:rsidR="007505DD" w:rsidRPr="007505DD" w:rsidRDefault="007505DD" w:rsidP="007505DD">
            <w:pPr>
              <w:pStyle w:val="Tabelleninhalt"/>
            </w:pPr>
            <w:r w:rsidRPr="007505DD">
              <w:t>Technikethik / KI-Ethik</w:t>
            </w:r>
          </w:p>
        </w:tc>
        <w:tc>
          <w:tcPr>
            <w:tcW w:w="5386" w:type="dxa"/>
            <w:hideMark/>
          </w:tcPr>
          <w:p w14:paraId="6401AD32" w14:textId="77777777" w:rsidR="007505DD" w:rsidRPr="007505DD" w:rsidRDefault="007505DD" w:rsidP="007505DD">
            <w:pPr>
              <w:pStyle w:val="Tabelleninhalt"/>
            </w:pPr>
            <w:r w:rsidRPr="007505DD">
              <w:t xml:space="preserve">Ethische Prinzipien werden nicht bloß als Werte, sondern als modellinterne Steuerlogik verankert – evaluier- und </w:t>
            </w:r>
            <w:proofErr w:type="spellStart"/>
            <w:r w:rsidRPr="007505DD">
              <w:t>auditierbar</w:t>
            </w:r>
            <w:proofErr w:type="spellEnd"/>
            <w:r w:rsidRPr="007505DD">
              <w:t>.</w:t>
            </w:r>
          </w:p>
        </w:tc>
        <w:tc>
          <w:tcPr>
            <w:tcW w:w="5323" w:type="dxa"/>
            <w:hideMark/>
          </w:tcPr>
          <w:p w14:paraId="2F5E350D" w14:textId="77777777" w:rsidR="007505DD" w:rsidRPr="007505DD" w:rsidRDefault="007505DD" w:rsidP="007505DD">
            <w:pPr>
              <w:pStyle w:val="Tabelleninhalt"/>
            </w:pPr>
            <w:proofErr w:type="spellStart"/>
            <w:r w:rsidRPr="007505DD">
              <w:t>Floridi</w:t>
            </w:r>
            <w:proofErr w:type="spellEnd"/>
            <w:r w:rsidRPr="007505DD">
              <w:t>, Mittelstadt, AI4People, Value Sensitive Design</w:t>
            </w:r>
          </w:p>
        </w:tc>
      </w:tr>
      <w:tr w:rsidR="007505DD" w:rsidRPr="007505DD" w14:paraId="38CC2BF4" w14:textId="77777777" w:rsidTr="007505DD">
        <w:tc>
          <w:tcPr>
            <w:tcW w:w="3794" w:type="dxa"/>
            <w:hideMark/>
          </w:tcPr>
          <w:p w14:paraId="689019C1" w14:textId="77777777" w:rsidR="007505DD" w:rsidRPr="007505DD" w:rsidRDefault="007505DD" w:rsidP="007505DD">
            <w:pPr>
              <w:pStyle w:val="Tabelleninhalt"/>
            </w:pPr>
            <w:r w:rsidRPr="007505DD">
              <w:t>Narrative Verantwortung / Legitimationsforschung</w:t>
            </w:r>
          </w:p>
        </w:tc>
        <w:tc>
          <w:tcPr>
            <w:tcW w:w="5386" w:type="dxa"/>
            <w:hideMark/>
          </w:tcPr>
          <w:p w14:paraId="7B38E391" w14:textId="77777777" w:rsidR="007505DD" w:rsidRPr="007505DD" w:rsidRDefault="007505DD" w:rsidP="007505DD">
            <w:pPr>
              <w:pStyle w:val="Tabelleninhalt"/>
            </w:pPr>
            <w:r w:rsidRPr="007505DD">
              <w:t>Narrative Zuschreibungen als formalisierte Operatoren, die in die Systemstruktur eingebettet sind – modellierbar und reflexiv.</w:t>
            </w:r>
          </w:p>
        </w:tc>
        <w:tc>
          <w:tcPr>
            <w:tcW w:w="5323" w:type="dxa"/>
            <w:hideMark/>
          </w:tcPr>
          <w:p w14:paraId="507F2570" w14:textId="77777777" w:rsidR="007505DD" w:rsidRPr="007505DD" w:rsidRDefault="007505DD" w:rsidP="007505DD">
            <w:pPr>
              <w:pStyle w:val="Tabelleninhalt"/>
            </w:pPr>
            <w:proofErr w:type="spellStart"/>
            <w:r w:rsidRPr="007505DD">
              <w:t>Coeckelbergh</w:t>
            </w:r>
            <w:proofErr w:type="spellEnd"/>
            <w:r w:rsidRPr="007505DD">
              <w:t>, Technikfolgenethik, demokratische Innovationskulturen</w:t>
            </w:r>
          </w:p>
        </w:tc>
      </w:tr>
      <w:tr w:rsidR="007505DD" w:rsidRPr="007505DD" w14:paraId="67FDD334" w14:textId="77777777" w:rsidTr="007505DD">
        <w:tc>
          <w:tcPr>
            <w:tcW w:w="3794" w:type="dxa"/>
            <w:hideMark/>
          </w:tcPr>
          <w:p w14:paraId="0BBF098F" w14:textId="77777777" w:rsidR="007505DD" w:rsidRPr="007505DD" w:rsidRDefault="007505DD" w:rsidP="007505DD">
            <w:pPr>
              <w:pStyle w:val="Tabelleninhalt"/>
            </w:pPr>
            <w:r w:rsidRPr="007505DD">
              <w:t>Zukunftsforschung / Prognosemodelle</w:t>
            </w:r>
          </w:p>
        </w:tc>
        <w:tc>
          <w:tcPr>
            <w:tcW w:w="5386" w:type="dxa"/>
            <w:hideMark/>
          </w:tcPr>
          <w:p w14:paraId="3ADE653A" w14:textId="77777777" w:rsidR="007505DD" w:rsidRPr="007505DD" w:rsidRDefault="007505DD" w:rsidP="007505DD">
            <w:pPr>
              <w:pStyle w:val="Tabelleninhalt"/>
            </w:pPr>
            <w:r w:rsidRPr="007505DD">
              <w:t xml:space="preserve">Bietet strukturgeleitete Vorhersage, jenseits von Trendextrapolation – </w:t>
            </w:r>
            <w:proofErr w:type="spellStart"/>
            <w:r w:rsidRPr="007505DD">
              <w:t>emergenzfähig</w:t>
            </w:r>
            <w:proofErr w:type="spellEnd"/>
            <w:r w:rsidRPr="007505DD">
              <w:t>, reflexiv, nichtlinear.</w:t>
            </w:r>
          </w:p>
        </w:tc>
        <w:tc>
          <w:tcPr>
            <w:tcW w:w="5323" w:type="dxa"/>
            <w:hideMark/>
          </w:tcPr>
          <w:p w14:paraId="00DE3758" w14:textId="77777777" w:rsidR="007505DD" w:rsidRPr="007505DD" w:rsidRDefault="007505DD" w:rsidP="007505DD">
            <w:pPr>
              <w:pStyle w:val="Tabelleninhalt"/>
            </w:pPr>
            <w:proofErr w:type="spellStart"/>
            <w:r w:rsidRPr="007505DD">
              <w:t>Foresight</w:t>
            </w:r>
            <w:proofErr w:type="spellEnd"/>
            <w:r w:rsidRPr="007505DD">
              <w:t>-Methoden, Szenariotechnik, Komplexitätswissenschaft</w:t>
            </w:r>
          </w:p>
        </w:tc>
      </w:tr>
      <w:tr w:rsidR="007505DD" w:rsidRPr="007505DD" w14:paraId="682DDFC3" w14:textId="77777777" w:rsidTr="007505DD">
        <w:tc>
          <w:tcPr>
            <w:tcW w:w="3794" w:type="dxa"/>
            <w:hideMark/>
          </w:tcPr>
          <w:p w14:paraId="121153BE" w14:textId="77777777" w:rsidR="007505DD" w:rsidRDefault="007505DD" w:rsidP="007505DD">
            <w:pPr>
              <w:pStyle w:val="Tabelleninhalt"/>
            </w:pPr>
            <w:r w:rsidRPr="007505DD">
              <w:t xml:space="preserve">Modelltheorie / </w:t>
            </w:r>
          </w:p>
          <w:p w14:paraId="0F9C607D" w14:textId="3DC660FD" w:rsidR="007505DD" w:rsidRPr="007505DD" w:rsidRDefault="007505DD" w:rsidP="007505DD">
            <w:pPr>
              <w:pStyle w:val="Tabelleninhalt"/>
            </w:pPr>
            <w:r>
              <w:t xml:space="preserve"> </w:t>
            </w:r>
            <w:r w:rsidRPr="007505DD">
              <w:t>Wissenschaftstheorie</w:t>
            </w:r>
          </w:p>
        </w:tc>
        <w:tc>
          <w:tcPr>
            <w:tcW w:w="5386" w:type="dxa"/>
            <w:hideMark/>
          </w:tcPr>
          <w:p w14:paraId="7D2E5E3E" w14:textId="77777777" w:rsidR="007505DD" w:rsidRPr="007505DD" w:rsidRDefault="007505DD" w:rsidP="007505DD">
            <w:pPr>
              <w:pStyle w:val="Tabelleninhalt"/>
            </w:pPr>
            <w:r w:rsidRPr="007505DD">
              <w:t>Übergang von beschreibenden zu konstruierenden Modellen – Modellwahl als struktureller Wirklichkeitsakt.</w:t>
            </w:r>
          </w:p>
        </w:tc>
        <w:tc>
          <w:tcPr>
            <w:tcW w:w="5323" w:type="dxa"/>
            <w:hideMark/>
          </w:tcPr>
          <w:p w14:paraId="76E2719F" w14:textId="77777777" w:rsidR="007505DD" w:rsidRPr="007505DD" w:rsidRDefault="007505DD" w:rsidP="007505DD">
            <w:pPr>
              <w:pStyle w:val="Tabelleninhalt"/>
            </w:pPr>
            <w:proofErr w:type="spellStart"/>
            <w:r w:rsidRPr="007505DD">
              <w:t>Ladyman</w:t>
            </w:r>
            <w:proofErr w:type="spellEnd"/>
            <w:r w:rsidRPr="007505DD">
              <w:t>, Cartwright, Suárez, Philosophie der Modelle</w:t>
            </w:r>
          </w:p>
        </w:tc>
      </w:tr>
    </w:tbl>
    <w:p w14:paraId="42EE378C" w14:textId="764D7326" w:rsidR="007505DD" w:rsidRDefault="007505DD" w:rsidP="007505DD"/>
    <w:sectPr w:rsidR="007505DD" w:rsidSect="007505DD">
      <w:pgSz w:w="16838" w:h="11906" w:orient="landscape"/>
      <w:pgMar w:top="1417" w:right="1417" w:bottom="1417" w:left="1134" w:header="708" w:footer="708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E636BC"/>
    <w:multiLevelType w:val="multilevel"/>
    <w:tmpl w:val="FF7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9F2B5D"/>
    <w:multiLevelType w:val="multilevel"/>
    <w:tmpl w:val="7DE2E554"/>
    <w:lvl w:ilvl="0">
      <w:start w:val="1"/>
      <w:numFmt w:val="decimal"/>
      <w:pStyle w:val="Zahlenlist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5DD"/>
    <w:rsid w:val="000467F2"/>
    <w:rsid w:val="00082214"/>
    <w:rsid w:val="00106528"/>
    <w:rsid w:val="001830F2"/>
    <w:rsid w:val="0019229D"/>
    <w:rsid w:val="002B03D4"/>
    <w:rsid w:val="002D4202"/>
    <w:rsid w:val="00324306"/>
    <w:rsid w:val="00433ECB"/>
    <w:rsid w:val="00436FC4"/>
    <w:rsid w:val="00446557"/>
    <w:rsid w:val="00500020"/>
    <w:rsid w:val="005454E6"/>
    <w:rsid w:val="005B5EFD"/>
    <w:rsid w:val="005E4CED"/>
    <w:rsid w:val="006016DC"/>
    <w:rsid w:val="007505DD"/>
    <w:rsid w:val="007A3369"/>
    <w:rsid w:val="007B7DE7"/>
    <w:rsid w:val="007E333F"/>
    <w:rsid w:val="008871CF"/>
    <w:rsid w:val="008B0C43"/>
    <w:rsid w:val="008C4935"/>
    <w:rsid w:val="009032D7"/>
    <w:rsid w:val="00997246"/>
    <w:rsid w:val="00A307C9"/>
    <w:rsid w:val="00AA4222"/>
    <w:rsid w:val="00AF6392"/>
    <w:rsid w:val="00B53EE0"/>
    <w:rsid w:val="00B873C2"/>
    <w:rsid w:val="00BA664A"/>
    <w:rsid w:val="00C2343F"/>
    <w:rsid w:val="00CD2089"/>
    <w:rsid w:val="00CD3876"/>
    <w:rsid w:val="00D33BDA"/>
    <w:rsid w:val="00D44FE7"/>
    <w:rsid w:val="00D542C6"/>
    <w:rsid w:val="00D67542"/>
    <w:rsid w:val="00D80CC8"/>
    <w:rsid w:val="00E6450A"/>
    <w:rsid w:val="00EA1CC2"/>
    <w:rsid w:val="00EC35D8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EFC29"/>
  <w15:chartTrackingRefBased/>
  <w15:docId w15:val="{B86335D0-1350-480A-9A59-7F2366A01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505DD"/>
    <w:rPr>
      <w:rFonts w:asciiTheme="minorHAnsi" w:eastAsia="Times New Roman" w:hAnsiTheme="minorHAnsi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 w:after="12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/>
      <w:outlineLvl w:val="3"/>
    </w:pPr>
    <w:rPr>
      <w:rFonts w:ascii="Calibri" w:eastAsia="Calibri" w:hAnsi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ascii="Calibri" w:eastAsia="Calibri" w:hAnsi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ascii="Calibri" w:eastAsia="Calibri" w:hAnsi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spacing w:after="120"/>
      <w:ind w:left="714" w:hanging="357"/>
    </w:pPr>
    <w:rPr>
      <w:rFonts w:ascii="Calibri" w:eastAsia="Calibri" w:hAnsi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5"/>
      </w:numPr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tabs>
        <w:tab w:val="num" w:pos="720"/>
      </w:tabs>
      <w:ind w:left="720" w:hanging="360"/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character" w:styleId="Hervorhebung">
    <w:name w:val="Emphasis"/>
    <w:uiPriority w:val="20"/>
    <w:qFormat/>
    <w:rsid w:val="007505DD"/>
    <w:rPr>
      <w:i/>
      <w:iCs/>
    </w:rPr>
  </w:style>
  <w:style w:type="table" w:styleId="Tabellenraster">
    <w:name w:val="Table Grid"/>
    <w:basedOn w:val="NormaleTabelle"/>
    <w:uiPriority w:val="39"/>
    <w:rsid w:val="007505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4</Pages>
  <Words>604</Words>
  <Characters>3809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2</cp:revision>
  <dcterms:created xsi:type="dcterms:W3CDTF">2025-06-29T03:19:00Z</dcterms:created>
  <dcterms:modified xsi:type="dcterms:W3CDTF">2025-06-29T07:53:00Z</dcterms:modified>
</cp:coreProperties>
</file>