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F3EB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Anlage A6 – Methodologische Reflexion</w:t>
      </w:r>
    </w:p>
    <w:p w14:paraId="3DD54913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52756DD">
          <v:rect id="_x0000_i1025" style="width:0;height:1.5pt" o:hralign="center" o:hrstd="t" o:hr="t" fillcolor="#a0a0a0" stroked="f"/>
        </w:pict>
      </w:r>
    </w:p>
    <w:p w14:paraId="3A613B6A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Titel der Anlage</w:t>
      </w:r>
    </w:p>
    <w:p w14:paraId="3F311F5C" w14:textId="77777777" w:rsidR="00C56EB2" w:rsidRPr="00C56EB2" w:rsidRDefault="00C56EB2" w:rsidP="00C5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Methodologische Reflexion: Operatorverkettung mit vollständiger Trajektorie im intentionalen Raum </w:t>
      </w:r>
      <w:r w:rsidRPr="00C56EB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I(t)</w:t>
      </w:r>
    </w:p>
    <w:p w14:paraId="5A8CDBB2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13C42B7">
          <v:rect id="_x0000_i1026" style="width:0;height:1.5pt" o:hralign="center" o:hrstd="t" o:hr="t" fillcolor="#a0a0a0" stroked="f"/>
        </w:pict>
      </w:r>
    </w:p>
    <w:p w14:paraId="68D51C3F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Zuordnung im Haupttext</w:t>
      </w:r>
    </w:p>
    <w:p w14:paraId="52A97BE5" w14:textId="77777777" w:rsidR="00C56EB2" w:rsidRPr="00C56EB2" w:rsidRDefault="00C56EB2" w:rsidP="00C5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Kapitel 3.18.4, Kapitel 5.4, Kapitel 5.9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</w:t>
      </w:r>
      <w:r w:rsidRPr="00C56EB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Verweis auf methodische Selbstbeschreibung des FZRK und praxisnahe Anwendung der Operatorstruktur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4B02E651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FD82591">
          <v:rect id="_x0000_i1027" style="width:0;height:1.5pt" o:hralign="center" o:hrstd="t" o:hr="t" fillcolor="#a0a0a0" stroked="f"/>
        </w:pict>
      </w:r>
    </w:p>
    <w:p w14:paraId="494AA15E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Inhaltliche Beschreibung</w:t>
      </w:r>
    </w:p>
    <w:p w14:paraId="4F1D7B39" w14:textId="77777777" w:rsidR="00C56EB2" w:rsidRPr="00C56EB2" w:rsidRDefault="00C56EB2" w:rsidP="00C5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illustriert die dynamische </w:t>
      </w: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Bewegung eines intentionalen Systems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Raum </w:t>
      </w:r>
      <w:r w:rsidRPr="00C56EB2">
        <w:rPr>
          <w:rFonts w:ascii="Courier New" w:eastAsia="Times New Roman" w:hAnsi="Courier New" w:cs="Courier New"/>
          <w:sz w:val="20"/>
          <w:szCs w:val="20"/>
          <w:lang w:eastAsia="de-DE"/>
        </w:rPr>
        <w:t>I(t)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Basis einer vollständigen Operatorverkettung. Durch ein Beispiel aus dem schulischen Ethikunterricht (</w:t>
      </w:r>
      <w:proofErr w:type="spellStart"/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Dilemmaentscheidung</w:t>
      </w:r>
      <w:proofErr w:type="spellEnd"/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) wird gezeigt:</w:t>
      </w:r>
    </w:p>
    <w:p w14:paraId="390D1F03" w14:textId="77777777" w:rsidR="00C56EB2" w:rsidRPr="00C56EB2" w:rsidRDefault="00C56EB2" w:rsidP="00C56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wie symbolische, diskursive, metareflexive und rekursive Operatoren wirken,</w:t>
      </w:r>
    </w:p>
    <w:p w14:paraId="476B7FBF" w14:textId="77777777" w:rsidR="00C56EB2" w:rsidRPr="00C56EB2" w:rsidRDefault="00C56EB2" w:rsidP="00C56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wie sich eine semantische Trajektorie im Funktionsraum entwickelt,</w:t>
      </w:r>
    </w:p>
    <w:p w14:paraId="02108B12" w14:textId="77777777" w:rsidR="00C56EB2" w:rsidRPr="00C56EB2" w:rsidRDefault="00C56EB2" w:rsidP="00C56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wie aus einem diffusen Anfangszustand durch didaktische Steuerung eine intentional strukturierte Entscheidung emergiert.</w:t>
      </w:r>
    </w:p>
    <w:p w14:paraId="4FB3EC5B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22629A1">
          <v:rect id="_x0000_i1028" style="width:0;height:1.5pt" o:hralign="center" o:hrstd="t" o:hr="t" fillcolor="#a0a0a0" stroked="f"/>
        </w:pict>
      </w:r>
    </w:p>
    <w:p w14:paraId="447F4F74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Ziel und wissenschaftlicher Zweck</w:t>
      </w:r>
    </w:p>
    <w:p w14:paraId="6317F14D" w14:textId="77777777" w:rsidR="00C56EB2" w:rsidRPr="00C56EB2" w:rsidRDefault="00C56EB2" w:rsidP="00C5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leistet den </w:t>
      </w: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empirisch-theoretischen Nachweis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, dass:</w:t>
      </w:r>
    </w:p>
    <w:p w14:paraId="289100D9" w14:textId="77777777" w:rsidR="00C56EB2" w:rsidRPr="00C56EB2" w:rsidRDefault="00C56EB2" w:rsidP="00C56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FZRK nicht nur ein Modell, sondern eine </w:t>
      </w: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operative Methodologie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ist,</w:t>
      </w:r>
    </w:p>
    <w:p w14:paraId="5DDA518F" w14:textId="77777777" w:rsidR="00C56EB2" w:rsidRPr="00C56EB2" w:rsidRDefault="00C56EB2" w:rsidP="00C56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Reflexion, Diskurs, Selbstbeobachtung und Emergenz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mathematisch modellierbare Operatoren intentionaler Entwicklung darstellen,</w:t>
      </w:r>
    </w:p>
    <w:p w14:paraId="1B77B4CA" w14:textId="77777777" w:rsidR="00C56EB2" w:rsidRPr="00C56EB2" w:rsidRDefault="00C56EB2" w:rsidP="00C56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</w:t>
      </w: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Raum I(t)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dynamisch erzeugt wird – durch Prozessverlauf, nicht durch Objektkonstanz.</w:t>
      </w:r>
    </w:p>
    <w:p w14:paraId="5A5F7B0E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D17EC5E">
          <v:rect id="_x0000_i1029" style="width:0;height:1.5pt" o:hralign="center" o:hrstd="t" o:hr="t" fillcolor="#a0a0a0" stroked="f"/>
        </w:pict>
      </w:r>
    </w:p>
    <w:p w14:paraId="1C00A17A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Didaktische und reflexive Verwendungsmöglichkeiten</w:t>
      </w:r>
    </w:p>
    <w:p w14:paraId="5F3F938B" w14:textId="77777777" w:rsidR="00C56EB2" w:rsidRPr="00C56EB2" w:rsidRDefault="00C56EB2" w:rsidP="00C56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Reflexionsschulung im Unterricht (Ethik, Pädagogik, Philosophie),</w:t>
      </w:r>
    </w:p>
    <w:p w14:paraId="250C2D9D" w14:textId="77777777" w:rsidR="00C56EB2" w:rsidRPr="00C56EB2" w:rsidRDefault="00C56EB2" w:rsidP="00C56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Prozessdokumentation in der Lern- oder Gruppenentwicklung,</w:t>
      </w:r>
    </w:p>
    <w:p w14:paraId="5F3EAC03" w14:textId="77777777" w:rsidR="00C56EB2" w:rsidRPr="00C56EB2" w:rsidRDefault="00C56EB2" w:rsidP="00C56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Analyse von Transformationspfaden in Beratung, Coaching, Lehrerbildung,</w:t>
      </w:r>
    </w:p>
    <w:p w14:paraId="0259CFFA" w14:textId="77777777" w:rsidR="00C56EB2" w:rsidRPr="00C56EB2" w:rsidRDefault="00C56EB2" w:rsidP="00C56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Visualisierung komplexer Entscheidungssituationen.</w:t>
      </w:r>
    </w:p>
    <w:p w14:paraId="4A8C57FA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39D394AF">
          <v:rect id="_x0000_i1030" style="width:0;height:1.5pt" o:hralign="center" o:hrstd="t" o:hr="t" fillcolor="#a0a0a0" stroked="f"/>
        </w:pict>
      </w:r>
    </w:p>
    <w:p w14:paraId="0517E778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Operatoren und Koordinatenstruktur</w:t>
      </w:r>
    </w:p>
    <w:p w14:paraId="0117A251" w14:textId="77777777" w:rsidR="00C56EB2" w:rsidRPr="00C56EB2" w:rsidRDefault="00C56EB2" w:rsidP="00C5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Trajektorie </w:t>
      </w:r>
      <w:r w:rsidRPr="00C56EB2">
        <w:rPr>
          <w:rFonts w:ascii="Courier New" w:eastAsia="Times New Roman" w:hAnsi="Courier New" w:cs="Courier New"/>
          <w:sz w:val="20"/>
          <w:szCs w:val="20"/>
          <w:lang w:eastAsia="de-DE"/>
        </w:rPr>
        <w:t>I(t)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folgt der Operatorverkettung:</w:t>
      </w:r>
    </w:p>
    <w:p w14:paraId="02BAA7FD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I(t)=E(R(M(D(S(σ)))</w:t>
      </w:r>
      <w:proofErr w:type="gramStart"/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))I</w:t>
      </w:r>
      <w:proofErr w:type="gramEnd"/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(t) = E(R(M(D(S(\</w:t>
      </w:r>
      <w:proofErr w:type="spellStart"/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)))))I(t)=E(R(M(D(S(σ))))) </w:t>
      </w:r>
    </w:p>
    <w:p w14:paraId="4DCB4EFB" w14:textId="77777777" w:rsidR="00C56EB2" w:rsidRPr="00C56EB2" w:rsidRDefault="00C56EB2" w:rsidP="00C5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ergibt einen Pfad durch den intentionalen Raum </w:t>
      </w:r>
      <w:r w:rsidRPr="00C56EB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I </w:t>
      </w:r>
      <w:r w:rsidRPr="00C56EB2">
        <w:rPr>
          <w:rFonts w:ascii="Cambria Math" w:eastAsia="Times New Roman" w:hAnsi="Cambria Math" w:cs="Cambria Math"/>
          <w:sz w:val="20"/>
          <w:szCs w:val="20"/>
          <w:lang w:eastAsia="de-DE"/>
        </w:rPr>
        <w:t>⊆</w:t>
      </w:r>
      <w:r w:rsidRPr="00C56EB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r w:rsidRPr="00C56EB2">
        <w:rPr>
          <w:rFonts w:ascii="Cambria Math" w:eastAsia="Times New Roman" w:hAnsi="Cambria Math" w:cs="Cambria Math"/>
          <w:sz w:val="20"/>
          <w:szCs w:val="20"/>
          <w:lang w:eastAsia="de-DE"/>
        </w:rPr>
        <w:t>ℝ⁶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Achsen: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020"/>
        <w:gridCol w:w="2974"/>
      </w:tblGrid>
      <w:tr w:rsidR="00C56EB2" w:rsidRPr="00C56EB2" w14:paraId="6D8894A1" w14:textId="77777777" w:rsidTr="00C56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1CFC2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Achse</w:t>
            </w:r>
          </w:p>
        </w:tc>
        <w:tc>
          <w:tcPr>
            <w:tcW w:w="0" w:type="auto"/>
            <w:vAlign w:val="center"/>
            <w:hideMark/>
          </w:tcPr>
          <w:p w14:paraId="59AC052A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74F053C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</w:tr>
      <w:tr w:rsidR="00C56EB2" w:rsidRPr="00C56EB2" w14:paraId="3B255B24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C96B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C56EB2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37CDDB1F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6F5C1883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semantisches Startfeld</w:t>
            </w:r>
          </w:p>
        </w:tc>
      </w:tr>
      <w:tr w:rsidR="00C56EB2" w:rsidRPr="00C56EB2" w14:paraId="126EBF47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502B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C56EB2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0FDE3E2B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C03A21B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Ordnung</w:t>
            </w:r>
          </w:p>
        </w:tc>
      </w:tr>
      <w:tr w:rsidR="00C56EB2" w:rsidRPr="00C56EB2" w14:paraId="72765A60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B5A0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C56EB2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25C082C2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56518D4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diskursive Aktivierung</w:t>
            </w:r>
          </w:p>
        </w:tc>
      </w:tr>
      <w:tr w:rsidR="00C56EB2" w:rsidRPr="00C56EB2" w14:paraId="269148BA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FB27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C56EB2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6630DEC2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BDE9F46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metareflexive Selbststeuerung</w:t>
            </w:r>
          </w:p>
        </w:tc>
      </w:tr>
      <w:tr w:rsidR="00C56EB2" w:rsidRPr="00C56EB2" w14:paraId="72526D02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CAA2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C56EB2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₅</w:t>
            </w:r>
          </w:p>
        </w:tc>
        <w:tc>
          <w:tcPr>
            <w:tcW w:w="0" w:type="auto"/>
            <w:vAlign w:val="center"/>
            <w:hideMark/>
          </w:tcPr>
          <w:p w14:paraId="432D7222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1804E8E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rekursive Rückbindung</w:t>
            </w:r>
          </w:p>
        </w:tc>
      </w:tr>
      <w:tr w:rsidR="00C56EB2" w:rsidRPr="00C56EB2" w14:paraId="54C62349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D43F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C56EB2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₆</w:t>
            </w:r>
          </w:p>
        </w:tc>
        <w:tc>
          <w:tcPr>
            <w:tcW w:w="0" w:type="auto"/>
            <w:vAlign w:val="center"/>
            <w:hideMark/>
          </w:tcPr>
          <w:p w14:paraId="55D74BBA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F810C6A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emergente Kohärenzbildung</w:t>
            </w:r>
          </w:p>
        </w:tc>
      </w:tr>
    </w:tbl>
    <w:p w14:paraId="50448D1F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4FBE2CE">
          <v:rect id="_x0000_i1031" style="width:0;height:1.5pt" o:hralign="center" o:hrstd="t" o:hr="t" fillcolor="#a0a0a0" stroked="f"/>
        </w:pict>
      </w:r>
    </w:p>
    <w:p w14:paraId="70E6C3C9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Beispielhafte Trajektorie: Ethisches Dilemma</w:t>
      </w:r>
    </w:p>
    <w:p w14:paraId="5FF1FAF1" w14:textId="77777777" w:rsidR="00C56EB2" w:rsidRPr="00C56EB2" w:rsidRDefault="00C56EB2" w:rsidP="00C5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Ausgangssituation: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 Schüler wird mit der Frage konfrontiert, ob Regelbruch zum Wohle anderer moralisch gerechtfertigt ist. Anfangszustand:</w:t>
      </w:r>
    </w:p>
    <w:p w14:paraId="6134D261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I(</w:t>
      </w:r>
      <w:proofErr w:type="gramStart"/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0)=</w:t>
      </w:r>
      <w:proofErr w:type="gramEnd"/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(σ=0.3,S=0.2,D=0.0,M=0.1,R=0.0,E=0.0)I(0) = (σ = 0.3, S = 0.2, D = 0.0, M = 0.1, R = 0.0, E = 0.0)I(0)=(σ=0.3,S=0.2,D=0.0,M=0.1,R=0.0,E=0.0) </w:t>
      </w:r>
    </w:p>
    <w:p w14:paraId="4277C37B" w14:textId="77777777" w:rsidR="00C56EB2" w:rsidRPr="00C56EB2" w:rsidRDefault="00C56EB2" w:rsidP="00C5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Entwicklung durch Lernhandlungen: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Mit jeder Phase (Diskussion, Lektüre, Reflexion) wirkt ein Operator auf das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"/>
        <w:gridCol w:w="1020"/>
        <w:gridCol w:w="2993"/>
        <w:gridCol w:w="2156"/>
      </w:tblGrid>
      <w:tr w:rsidR="00C56EB2" w:rsidRPr="00C56EB2" w14:paraId="104A058D" w14:textId="77777777" w:rsidTr="00C56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32346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2BCE2E3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358E99F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507335B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Neuer Zustand </w:t>
            </w:r>
            <w:r w:rsidRPr="00C56EB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de-DE"/>
              </w:rPr>
              <w:t>I(t)</w:t>
            </w:r>
          </w:p>
        </w:tc>
      </w:tr>
      <w:tr w:rsidR="00C56EB2" w:rsidRPr="00C56EB2" w14:paraId="154EB12D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9D63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t₁</w:t>
            </w:r>
          </w:p>
        </w:tc>
        <w:tc>
          <w:tcPr>
            <w:tcW w:w="0" w:type="auto"/>
            <w:vAlign w:val="center"/>
            <w:hideMark/>
          </w:tcPr>
          <w:p w14:paraId="2579840E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1CBE38E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Gruppendiskussion</w:t>
            </w:r>
          </w:p>
        </w:tc>
        <w:tc>
          <w:tcPr>
            <w:tcW w:w="0" w:type="auto"/>
            <w:vAlign w:val="center"/>
            <w:hideMark/>
          </w:tcPr>
          <w:p w14:paraId="45E5A098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 ↑ (0.3)</w:t>
            </w:r>
          </w:p>
        </w:tc>
      </w:tr>
      <w:tr w:rsidR="00C56EB2" w:rsidRPr="00C56EB2" w14:paraId="7F8E4BB9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C98B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t₂</w:t>
            </w:r>
          </w:p>
        </w:tc>
        <w:tc>
          <w:tcPr>
            <w:tcW w:w="0" w:type="auto"/>
            <w:vAlign w:val="center"/>
            <w:hideMark/>
          </w:tcPr>
          <w:p w14:paraId="381383D5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FB54DE8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Normenexplikation</w:t>
            </w:r>
          </w:p>
        </w:tc>
        <w:tc>
          <w:tcPr>
            <w:tcW w:w="0" w:type="auto"/>
            <w:vAlign w:val="center"/>
            <w:hideMark/>
          </w:tcPr>
          <w:p w14:paraId="497A9AB7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 ↑ (0.5)</w:t>
            </w:r>
          </w:p>
        </w:tc>
      </w:tr>
      <w:tr w:rsidR="00C56EB2" w:rsidRPr="00C56EB2" w14:paraId="41E051E4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F1F8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t₃</w:t>
            </w:r>
          </w:p>
        </w:tc>
        <w:tc>
          <w:tcPr>
            <w:tcW w:w="0" w:type="auto"/>
            <w:vAlign w:val="center"/>
            <w:hideMark/>
          </w:tcPr>
          <w:p w14:paraId="2C7E7104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9C26998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Selbstreflexion</w:t>
            </w:r>
          </w:p>
        </w:tc>
        <w:tc>
          <w:tcPr>
            <w:tcW w:w="0" w:type="auto"/>
            <w:vAlign w:val="center"/>
            <w:hideMark/>
          </w:tcPr>
          <w:p w14:paraId="0259961C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 ↑ (0.4)</w:t>
            </w:r>
          </w:p>
        </w:tc>
      </w:tr>
      <w:tr w:rsidR="00C56EB2" w:rsidRPr="00C56EB2" w14:paraId="71F25B1B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67A1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t₄</w:t>
            </w:r>
          </w:p>
        </w:tc>
        <w:tc>
          <w:tcPr>
            <w:tcW w:w="0" w:type="auto"/>
            <w:vAlign w:val="center"/>
            <w:hideMark/>
          </w:tcPr>
          <w:p w14:paraId="383E6720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D071615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Rückbindung an eigene Werte</w:t>
            </w:r>
          </w:p>
        </w:tc>
        <w:tc>
          <w:tcPr>
            <w:tcW w:w="0" w:type="auto"/>
            <w:vAlign w:val="center"/>
            <w:hideMark/>
          </w:tcPr>
          <w:p w14:paraId="23E70D34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 ↑ (0.3)</w:t>
            </w:r>
          </w:p>
        </w:tc>
      </w:tr>
      <w:tr w:rsidR="00C56EB2" w:rsidRPr="00C56EB2" w14:paraId="1343A3A6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0521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t₅</w:t>
            </w:r>
          </w:p>
        </w:tc>
        <w:tc>
          <w:tcPr>
            <w:tcW w:w="0" w:type="auto"/>
            <w:vAlign w:val="center"/>
            <w:hideMark/>
          </w:tcPr>
          <w:p w14:paraId="3E37B99A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AD81119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Entscheidung mit Begründung</w:t>
            </w:r>
          </w:p>
        </w:tc>
        <w:tc>
          <w:tcPr>
            <w:tcW w:w="0" w:type="auto"/>
            <w:vAlign w:val="center"/>
            <w:hideMark/>
          </w:tcPr>
          <w:p w14:paraId="4E14E936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 ↑ (0.6)</w:t>
            </w:r>
          </w:p>
        </w:tc>
      </w:tr>
    </w:tbl>
    <w:p w14:paraId="24E9C16B" w14:textId="77777777" w:rsidR="00C56EB2" w:rsidRPr="00C56EB2" w:rsidRDefault="00C56EB2" w:rsidP="00C5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Finaler Zustand:</w:t>
      </w:r>
    </w:p>
    <w:p w14:paraId="36ADDC7F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I(</w:t>
      </w:r>
      <w:proofErr w:type="gramStart"/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5)=</w:t>
      </w:r>
      <w:proofErr w:type="gramEnd"/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(0.3,0.5,0.3,0.4,0.3,0.6)I(5) = (0.3, 0.5, 0.3, 0.4, 0.3, 0.6)I(5)=(0.3,0.5,0.3,0.4,0.3,0.6) </w:t>
      </w:r>
    </w:p>
    <w:p w14:paraId="46F0B792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E38BB86">
          <v:rect id="_x0000_i1032" style="width:0;height:1.5pt" o:hralign="center" o:hrstd="t" o:hr="t" fillcolor="#a0a0a0" stroked="f"/>
        </w:pict>
      </w:r>
    </w:p>
    <w:p w14:paraId="1BBF482A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Grafische Darstellung (Vektortrajektorie)</w:t>
      </w:r>
    </w:p>
    <w:p w14:paraId="14402ADC" w14:textId="77777777" w:rsidR="00C56EB2" w:rsidRPr="00C56EB2" w:rsidRDefault="00C56EB2" w:rsidP="00C5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Die Trajektorie kann in 3D (S–D–M) oder 6D (Projektionsräume) visualisiert werden. Im Python-Skript erzeugt ein Plot diese semantische Bewegung durch den Raum als Entscheidungspfad.</w:t>
      </w:r>
    </w:p>
    <w:p w14:paraId="7CB8E4DA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717ED07A">
          <v:rect id="_x0000_i1033" style="width:0;height:1.5pt" o:hralign="center" o:hrstd="t" o:hr="t" fillcolor="#a0a0a0" stroked="f"/>
        </w:pict>
      </w:r>
    </w:p>
    <w:p w14:paraId="5C308278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9. Parameter und Steuergrößen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033"/>
        <w:gridCol w:w="2895"/>
      </w:tblGrid>
      <w:tr w:rsidR="00C56EB2" w:rsidRPr="00C56EB2" w14:paraId="26B0D91A" w14:textId="77777777" w:rsidTr="00C56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A186C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A57D77A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6F240E8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Wirkung</w:t>
            </w:r>
          </w:p>
        </w:tc>
      </w:tr>
      <w:tr w:rsidR="00C56EB2" w:rsidRPr="00C56EB2" w14:paraId="5F5FC148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8599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Lernimpuls T</w:t>
            </w:r>
            <w:r w:rsidRPr="00C56EB2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ₖ</w:t>
            </w:r>
          </w:p>
        </w:tc>
        <w:tc>
          <w:tcPr>
            <w:tcW w:w="0" w:type="auto"/>
            <w:vAlign w:val="center"/>
            <w:hideMark/>
          </w:tcPr>
          <w:p w14:paraId="42631F8A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Operatorfunktion</w:t>
            </w:r>
          </w:p>
        </w:tc>
        <w:tc>
          <w:tcPr>
            <w:tcW w:w="0" w:type="auto"/>
            <w:vAlign w:val="center"/>
            <w:hideMark/>
          </w:tcPr>
          <w:p w14:paraId="6FBDCC9E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Veränderung entlang Achsen</w:t>
            </w:r>
          </w:p>
        </w:tc>
      </w:tr>
      <w:tr w:rsidR="00C56EB2" w:rsidRPr="00C56EB2" w14:paraId="182D3936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D8F8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Diskursstruktur</w:t>
            </w:r>
          </w:p>
        </w:tc>
        <w:tc>
          <w:tcPr>
            <w:tcW w:w="0" w:type="auto"/>
            <w:vAlign w:val="center"/>
            <w:hideMark/>
          </w:tcPr>
          <w:p w14:paraId="0B3E9EEE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Sozialkontext</w:t>
            </w:r>
          </w:p>
        </w:tc>
        <w:tc>
          <w:tcPr>
            <w:tcW w:w="0" w:type="auto"/>
            <w:vAlign w:val="center"/>
            <w:hideMark/>
          </w:tcPr>
          <w:p w14:paraId="7C63B53F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Aktiviert D</w:t>
            </w:r>
          </w:p>
        </w:tc>
      </w:tr>
      <w:tr w:rsidR="00C56EB2" w:rsidRPr="00C56EB2" w14:paraId="7F0A0102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81E5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Metareflexionstiefe</w:t>
            </w:r>
          </w:p>
        </w:tc>
        <w:tc>
          <w:tcPr>
            <w:tcW w:w="0" w:type="auto"/>
            <w:vAlign w:val="center"/>
            <w:hideMark/>
          </w:tcPr>
          <w:p w14:paraId="6D9BE749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subjektiv / bewusst</w:t>
            </w:r>
          </w:p>
        </w:tc>
        <w:tc>
          <w:tcPr>
            <w:tcW w:w="0" w:type="auto"/>
            <w:vAlign w:val="center"/>
            <w:hideMark/>
          </w:tcPr>
          <w:p w14:paraId="1104C519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Aktiviert M, R</w:t>
            </w:r>
          </w:p>
        </w:tc>
      </w:tr>
      <w:tr w:rsidR="00C56EB2" w:rsidRPr="00C56EB2" w14:paraId="1EF324E7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9B05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Normverfügbarkeit</w:t>
            </w:r>
          </w:p>
        </w:tc>
        <w:tc>
          <w:tcPr>
            <w:tcW w:w="0" w:type="auto"/>
            <w:vAlign w:val="center"/>
            <w:hideMark/>
          </w:tcPr>
          <w:p w14:paraId="46A8DADE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kulturell</w:t>
            </w:r>
          </w:p>
        </w:tc>
        <w:tc>
          <w:tcPr>
            <w:tcW w:w="0" w:type="auto"/>
            <w:vAlign w:val="center"/>
            <w:hideMark/>
          </w:tcPr>
          <w:p w14:paraId="56E15E7F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verstärkt S</w:t>
            </w:r>
          </w:p>
        </w:tc>
      </w:tr>
      <w:tr w:rsidR="00C56EB2" w:rsidRPr="00C56EB2" w14:paraId="17BB041B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6192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Kohärenzschwelle</w:t>
            </w:r>
          </w:p>
        </w:tc>
        <w:tc>
          <w:tcPr>
            <w:tcW w:w="0" w:type="auto"/>
            <w:vAlign w:val="center"/>
            <w:hideMark/>
          </w:tcPr>
          <w:p w14:paraId="2B3B0BF6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Schwellenwert für E</w:t>
            </w:r>
          </w:p>
        </w:tc>
        <w:tc>
          <w:tcPr>
            <w:tcW w:w="0" w:type="auto"/>
            <w:vAlign w:val="center"/>
            <w:hideMark/>
          </w:tcPr>
          <w:p w14:paraId="1346A1D4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bestimmt </w:t>
            </w:r>
            <w:proofErr w:type="spellStart"/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Emergenzzeitpunkt</w:t>
            </w:r>
            <w:proofErr w:type="spellEnd"/>
          </w:p>
        </w:tc>
      </w:tr>
    </w:tbl>
    <w:p w14:paraId="7C993B39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910DF7E">
          <v:rect id="_x0000_i1034" style="width:0;height:1.5pt" o:hralign="center" o:hrstd="t" o:hr="t" fillcolor="#a0a0a0" stroked="f"/>
        </w:pict>
      </w:r>
    </w:p>
    <w:p w14:paraId="1D81FB7C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 Dokumente dieser Anlage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833"/>
        <w:gridCol w:w="4443"/>
      </w:tblGrid>
      <w:tr w:rsidR="00C56EB2" w:rsidRPr="00C56EB2" w14:paraId="17CFBFAC" w14:textId="77777777" w:rsidTr="00C56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98E9A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Dateiname</w:t>
            </w:r>
          </w:p>
        </w:tc>
        <w:tc>
          <w:tcPr>
            <w:tcW w:w="0" w:type="auto"/>
            <w:vAlign w:val="center"/>
            <w:hideMark/>
          </w:tcPr>
          <w:p w14:paraId="04007986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142B969" w14:textId="77777777" w:rsidR="00C56EB2" w:rsidRPr="00C56EB2" w:rsidRDefault="00C56EB2" w:rsidP="00C56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C56EB2" w:rsidRPr="00C56EB2" w14:paraId="404561B7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EAC0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anlage_A6_trajectory_plot.py</w:t>
            </w:r>
          </w:p>
        </w:tc>
        <w:tc>
          <w:tcPr>
            <w:tcW w:w="0" w:type="auto"/>
            <w:vAlign w:val="center"/>
            <w:hideMark/>
          </w:tcPr>
          <w:p w14:paraId="4352833E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1C3E7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Python-Skript zur Simulation und Visualisierung</w:t>
            </w:r>
          </w:p>
        </w:tc>
      </w:tr>
      <w:tr w:rsidR="00C56EB2" w:rsidRPr="00C56EB2" w14:paraId="71CE8182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796E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anlage_A6_entscheidungsraum.svg</w:t>
            </w:r>
          </w:p>
        </w:tc>
        <w:tc>
          <w:tcPr>
            <w:tcW w:w="0" w:type="auto"/>
            <w:vAlign w:val="center"/>
            <w:hideMark/>
          </w:tcPr>
          <w:p w14:paraId="7FB94387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098B1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Plotgrafik</w:t>
            </w:r>
            <w:proofErr w:type="spellEnd"/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der Trajektorie im Raum I(t)</w:t>
            </w:r>
          </w:p>
        </w:tc>
      </w:tr>
      <w:tr w:rsidR="00C56EB2" w:rsidRPr="00C56EB2" w14:paraId="2452A1D1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55CF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anlage_A6_tabelle_verlauf.xlsx</w:t>
            </w:r>
          </w:p>
        </w:tc>
        <w:tc>
          <w:tcPr>
            <w:tcW w:w="0" w:type="auto"/>
            <w:vAlign w:val="center"/>
            <w:hideMark/>
          </w:tcPr>
          <w:p w14:paraId="5727B5B2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.xlsx</w:t>
            </w:r>
          </w:p>
        </w:tc>
        <w:tc>
          <w:tcPr>
            <w:tcW w:w="0" w:type="auto"/>
            <w:vAlign w:val="center"/>
            <w:hideMark/>
          </w:tcPr>
          <w:p w14:paraId="29726327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Tabellenmodell der Operatorwirkung und Vektorverlauf</w:t>
            </w:r>
          </w:p>
        </w:tc>
      </w:tr>
      <w:tr w:rsidR="00C56EB2" w:rsidRPr="00C56EB2" w14:paraId="5EBF53E8" w14:textId="77777777" w:rsidTr="00C56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8FD1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anlage_A6_begleittext.pdf</w:t>
            </w:r>
          </w:p>
        </w:tc>
        <w:tc>
          <w:tcPr>
            <w:tcW w:w="0" w:type="auto"/>
            <w:vAlign w:val="center"/>
            <w:hideMark/>
          </w:tcPr>
          <w:p w14:paraId="299803F1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C56EB2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C052C" w14:textId="77777777" w:rsidR="00C56EB2" w:rsidRPr="00C56EB2" w:rsidRDefault="00C56EB2" w:rsidP="00C56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56EB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Erläuterung und didaktischer Kommentar zur Anwendung</w:t>
            </w:r>
          </w:p>
        </w:tc>
      </w:tr>
    </w:tbl>
    <w:p w14:paraId="6D02CCD6" w14:textId="77777777" w:rsidR="00C56EB2" w:rsidRPr="00C56EB2" w:rsidRDefault="00C56EB2" w:rsidP="00C56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75AB254">
          <v:rect id="_x0000_i1035" style="width:0;height:1.5pt" o:hralign="center" o:hrstd="t" o:hr="t" fillcolor="#a0a0a0" stroked="f"/>
        </w:pict>
      </w:r>
    </w:p>
    <w:p w14:paraId="1F791A9E" w14:textId="77777777" w:rsidR="00C56EB2" w:rsidRPr="00C56EB2" w:rsidRDefault="00C56EB2" w:rsidP="00C56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11. Weiterführende Einsatzmöglichkeiten</w:t>
      </w:r>
    </w:p>
    <w:p w14:paraId="03FED008" w14:textId="77777777" w:rsidR="00C56EB2" w:rsidRPr="00C56EB2" w:rsidRDefault="00C56EB2" w:rsidP="00C56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Kognitive Didaktik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: Visualisierung von Denkbewegung, nicht nur Wissensstand,</w:t>
      </w:r>
    </w:p>
    <w:p w14:paraId="617F71F6" w14:textId="77777777" w:rsidR="00C56EB2" w:rsidRPr="00C56EB2" w:rsidRDefault="00C56EB2" w:rsidP="00C56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KI-Modellierung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: Simulation reflexiver Agenten,</w:t>
      </w:r>
    </w:p>
    <w:p w14:paraId="7143C6E7" w14:textId="77777777" w:rsidR="00C56EB2" w:rsidRPr="00C56EB2" w:rsidRDefault="00C56EB2" w:rsidP="00C56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Gruppendynamik und Beratung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: Abbildung kollektiver Entscheidungsprozesse,</w:t>
      </w:r>
    </w:p>
    <w:p w14:paraId="50327245" w14:textId="77777777" w:rsidR="00C56EB2" w:rsidRPr="00C56EB2" w:rsidRDefault="00C56EB2" w:rsidP="00C56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56EB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Forschungsdidaktik</w:t>
      </w:r>
      <w:r w:rsidRPr="00C56EB2">
        <w:rPr>
          <w:rFonts w:ascii="Times New Roman" w:eastAsia="Times New Roman" w:hAnsi="Times New Roman" w:cs="Times New Roman"/>
          <w:sz w:val="24"/>
          <w:szCs w:val="24"/>
          <w:lang w:eastAsia="de-DE"/>
        </w:rPr>
        <w:t>: Dokumentation semantischer Entwicklung im Wissenschaftsprozess.</w:t>
      </w:r>
    </w:p>
    <w:p w14:paraId="175F0F17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0B0A"/>
    <w:multiLevelType w:val="multilevel"/>
    <w:tmpl w:val="3C4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7051E"/>
    <w:multiLevelType w:val="multilevel"/>
    <w:tmpl w:val="1CD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165B8"/>
    <w:multiLevelType w:val="multilevel"/>
    <w:tmpl w:val="04E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969C6"/>
    <w:multiLevelType w:val="multilevel"/>
    <w:tmpl w:val="23F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B2"/>
    <w:rsid w:val="00106528"/>
    <w:rsid w:val="008871CF"/>
    <w:rsid w:val="009032D7"/>
    <w:rsid w:val="00C56EB2"/>
    <w:rsid w:val="00E040D5"/>
    <w:rsid w:val="00E6450A"/>
    <w:rsid w:val="00F5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B9190"/>
  <w15:chartTrackingRefBased/>
  <w15:docId w15:val="{ABAE3F7A-6438-415C-9AAE-B5D8CE80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56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C56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E040D5"/>
    <w:pPr>
      <w:spacing w:before="120" w:line="240" w:lineRule="auto"/>
    </w:pPr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E040D5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56EB2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6EB2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C56EB2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C5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C56EB2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C56EB2"/>
    <w:rPr>
      <w:i/>
      <w:iCs/>
    </w:rPr>
  </w:style>
  <w:style w:type="character" w:customStyle="1" w:styleId="katex-mathml">
    <w:name w:val="katex-mathml"/>
    <w:basedOn w:val="Absatz-Standardschriftart"/>
    <w:rsid w:val="00C56EB2"/>
  </w:style>
  <w:style w:type="character" w:customStyle="1" w:styleId="mord">
    <w:name w:val="mord"/>
    <w:basedOn w:val="Absatz-Standardschriftart"/>
    <w:rsid w:val="00C56EB2"/>
  </w:style>
  <w:style w:type="character" w:customStyle="1" w:styleId="mopen">
    <w:name w:val="mopen"/>
    <w:basedOn w:val="Absatz-Standardschriftart"/>
    <w:rsid w:val="00C56EB2"/>
  </w:style>
  <w:style w:type="character" w:customStyle="1" w:styleId="mclose">
    <w:name w:val="mclose"/>
    <w:basedOn w:val="Absatz-Standardschriftart"/>
    <w:rsid w:val="00C56EB2"/>
  </w:style>
  <w:style w:type="character" w:customStyle="1" w:styleId="mrel">
    <w:name w:val="mrel"/>
    <w:basedOn w:val="Absatz-Standardschriftart"/>
    <w:rsid w:val="00C56EB2"/>
  </w:style>
  <w:style w:type="character" w:customStyle="1" w:styleId="mpunct">
    <w:name w:val="mpunct"/>
    <w:basedOn w:val="Absatz-Standardschriftart"/>
    <w:rsid w:val="00C56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3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558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2025-06-06T09:46:00Z</dcterms:created>
  <dcterms:modified xsi:type="dcterms:W3CDTF">2025-06-06T09:59:00Z</dcterms:modified>
</cp:coreProperties>
</file>