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0D0C3" w14:textId="77777777" w:rsidR="008D5C03" w:rsidRDefault="008D5C03" w:rsidP="008D5C03">
      <w:pPr>
        <w:pStyle w:val="berschrift2"/>
      </w:pPr>
      <w:r>
        <w:rPr>
          <w:rFonts w:ascii="Segoe UI Emoji" w:hAnsi="Segoe UI Emoji" w:cs="Segoe UI Emoji"/>
        </w:rPr>
        <w:t>📎</w:t>
      </w:r>
      <w:r>
        <w:t xml:space="preserve"> Anlage 6.12A – Strukturmodell projektbasierten Lernens im FZRK</w:t>
      </w:r>
    </w:p>
    <w:p w14:paraId="64959A96" w14:textId="77777777" w:rsidR="008D5C03" w:rsidRDefault="008D5C03" w:rsidP="008D5C03">
      <w:r>
        <w:pict w14:anchorId="258082D9">
          <v:rect id="_x0000_i1025" style="width:0;height:1.5pt" o:hralign="center" o:hrstd="t" o:hr="t" fillcolor="#a0a0a0" stroked="f"/>
        </w:pict>
      </w:r>
    </w:p>
    <w:p w14:paraId="5A584CD9" w14:textId="77777777" w:rsidR="008D5C03" w:rsidRDefault="008D5C03" w:rsidP="008D5C03">
      <w:pPr>
        <w:pStyle w:val="berschrift3"/>
      </w:pPr>
      <w:r>
        <w:rPr>
          <w:rStyle w:val="Fett"/>
          <w:b/>
          <w:bCs/>
        </w:rPr>
        <w:t>1. Ziel der Anlage</w:t>
      </w:r>
    </w:p>
    <w:p w14:paraId="0889114E" w14:textId="77777777" w:rsidR="008D5C03" w:rsidRDefault="008D5C03" w:rsidP="008D5C03">
      <w:pPr>
        <w:pStyle w:val="StandardWeb"/>
      </w:pPr>
      <w:r>
        <w:t xml:space="preserve">Diese Anlage beschreibt das Strukturmodell eines projektbasierten Unterrichts aus Sicht des </w:t>
      </w:r>
      <w:r>
        <w:rPr>
          <w:rStyle w:val="Fett"/>
        </w:rPr>
        <w:t>Funktional-Relationalen Raumzeitkonzepts (FZRK)</w:t>
      </w:r>
      <w:r>
        <w:t xml:space="preserve">. Der Fokus liegt auf der mathematisch-intentionalen Modellierung projektbezogener Lernverläufe und der Beschreibung ihrer semantischen Zonen und </w:t>
      </w:r>
      <w:proofErr w:type="spellStart"/>
      <w:r>
        <w:t>Operatorenachsen</w:t>
      </w:r>
      <w:proofErr w:type="spellEnd"/>
      <w:r>
        <w:t>.</w:t>
      </w:r>
    </w:p>
    <w:p w14:paraId="0D69831A" w14:textId="77777777" w:rsidR="008D5C03" w:rsidRDefault="008D5C03" w:rsidP="008D5C03">
      <w:r>
        <w:pict w14:anchorId="4E288903">
          <v:rect id="_x0000_i1026" style="width:0;height:1.5pt" o:hralign="center" o:hrstd="t" o:hr="t" fillcolor="#a0a0a0" stroked="f"/>
        </w:pict>
      </w:r>
    </w:p>
    <w:p w14:paraId="23D744E7" w14:textId="77777777" w:rsidR="008D5C03" w:rsidRDefault="008D5C03" w:rsidP="008D5C03">
      <w:pPr>
        <w:pStyle w:val="berschrift3"/>
      </w:pPr>
      <w:r>
        <w:rPr>
          <w:rStyle w:val="Fett"/>
          <w:b/>
          <w:bCs/>
        </w:rPr>
        <w:t>2. Modellierung im intentionalen Raum</w:t>
      </w:r>
    </w:p>
    <w:p w14:paraId="147B1E33" w14:textId="77777777" w:rsidR="008D5C03" w:rsidRDefault="008D5C03" w:rsidP="008D5C03">
      <w:pPr>
        <w:pStyle w:val="StandardWeb"/>
      </w:pPr>
      <w:r>
        <w:t>Jede Projektphase wird als Bewegung im Raum intentionaler Operatoren beschrieben:</w:t>
      </w:r>
    </w:p>
    <w:p w14:paraId="52423A8E" w14:textId="77777777" w:rsidR="008D5C03" w:rsidRDefault="008D5C03" w:rsidP="008D5C03">
      <w:r>
        <w:rPr>
          <w:rStyle w:val="katex-mathml"/>
        </w:rPr>
        <w:t>I(t)=(</w:t>
      </w:r>
      <w:proofErr w:type="spellStart"/>
      <w:r>
        <w:rPr>
          <w:rStyle w:val="katex-mathml"/>
        </w:rPr>
        <w:t>σ</w:t>
      </w:r>
      <w:proofErr w:type="gramStart"/>
      <w:r>
        <w:rPr>
          <w:rStyle w:val="katex-mathml"/>
        </w:rPr>
        <w:t>t,St</w:t>
      </w:r>
      <w:proofErr w:type="gramEnd"/>
      <w:r>
        <w:rPr>
          <w:rStyle w:val="katex-mathml"/>
        </w:rPr>
        <w:t>,Dt,Mt,Rt,Et</w:t>
      </w:r>
      <w:proofErr w:type="spellEnd"/>
      <w:r>
        <w:rPr>
          <w:rStyle w:val="katex-mathml"/>
        </w:rPr>
        <w:t>)I(t) = (\</w:t>
      </w:r>
      <w:proofErr w:type="spellStart"/>
      <w:r>
        <w:rPr>
          <w:rStyle w:val="katex-mathml"/>
        </w:rPr>
        <w:t>sigma_t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S_t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D_t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M_t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R_t</w:t>
      </w:r>
      <w:proofErr w:type="spellEnd"/>
      <w:r>
        <w:rPr>
          <w:rStyle w:val="katex-mathml"/>
        </w:rPr>
        <w:t xml:space="preserve">, </w:t>
      </w:r>
      <w:proofErr w:type="spellStart"/>
      <w:r>
        <w:rPr>
          <w:rStyle w:val="katex-mathml"/>
        </w:rPr>
        <w:t>E_t</w:t>
      </w:r>
      <w:proofErr w:type="spellEnd"/>
      <w:r>
        <w:rPr>
          <w:rStyle w:val="katex-mathml"/>
        </w:rPr>
        <w:t>)</w:t>
      </w:r>
      <w:r>
        <w:rPr>
          <w:rStyle w:val="mord"/>
        </w:rPr>
        <w:t>I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pen"/>
        </w:rPr>
        <w:t>(</w:t>
      </w:r>
      <w:proofErr w:type="spellStart"/>
      <w:r>
        <w:rPr>
          <w:rStyle w:val="mord"/>
        </w:rPr>
        <w:t>σt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St</w:t>
      </w:r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Dt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Mt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proofErr w:type="spellStart"/>
      <w:r>
        <w:rPr>
          <w:rStyle w:val="mord"/>
        </w:rPr>
        <w:t>Rt</w:t>
      </w:r>
      <w:proofErr w:type="spellEnd"/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Et</w:t>
      </w:r>
      <w:r>
        <w:rPr>
          <w:rStyle w:val="vlist-s"/>
        </w:rPr>
        <w:t>​</w:t>
      </w:r>
      <w:r>
        <w:rPr>
          <w:rStyle w:val="mclose"/>
        </w:rPr>
        <w:t>)</w:t>
      </w:r>
      <w:r>
        <w:t xml:space="preserve"> </w:t>
      </w:r>
    </w:p>
    <w:p w14:paraId="51CD43FC" w14:textId="77777777" w:rsidR="008D5C03" w:rsidRDefault="008D5C03" w:rsidP="008D5C03">
      <w:pPr>
        <w:pStyle w:val="StandardWeb"/>
        <w:numPr>
          <w:ilvl w:val="0"/>
          <w:numId w:val="1"/>
        </w:numPr>
      </w:pPr>
      <w:proofErr w:type="spellStart"/>
      <w:r>
        <w:rPr>
          <w:rStyle w:val="katex-mathml"/>
        </w:rPr>
        <w:t>σt</w:t>
      </w:r>
      <w:proofErr w:type="spellEnd"/>
      <w:r>
        <w:rPr>
          <w:rStyle w:val="katex-mathml"/>
        </w:rPr>
        <w:t>\</w:t>
      </w:r>
      <w:proofErr w:type="spellStart"/>
      <w:r>
        <w:rPr>
          <w:rStyle w:val="katex-mathml"/>
        </w:rPr>
        <w:t>sigma_t</w:t>
      </w:r>
      <w:r>
        <w:rPr>
          <w:rStyle w:val="mord"/>
        </w:rPr>
        <w:t>σt</w:t>
      </w:r>
      <w:proofErr w:type="spellEnd"/>
      <w:r>
        <w:rPr>
          <w:rStyle w:val="vlist-s"/>
        </w:rPr>
        <w:t>​</w:t>
      </w:r>
      <w:r>
        <w:t>: semantische Dichte – Intensität der epistemischen Spannung</w:t>
      </w:r>
    </w:p>
    <w:p w14:paraId="4AB5F1B0" w14:textId="77777777" w:rsidR="008D5C03" w:rsidRDefault="008D5C03" w:rsidP="008D5C03">
      <w:pPr>
        <w:pStyle w:val="StandardWeb"/>
        <w:numPr>
          <w:ilvl w:val="0"/>
          <w:numId w:val="1"/>
        </w:numPr>
      </w:pPr>
      <w:proofErr w:type="spellStart"/>
      <w:r>
        <w:rPr>
          <w:rStyle w:val="katex-mathml"/>
        </w:rPr>
        <w:t>StS_t</w:t>
      </w:r>
      <w:r>
        <w:rPr>
          <w:rStyle w:val="mord"/>
        </w:rPr>
        <w:t>St</w:t>
      </w:r>
      <w:proofErr w:type="spellEnd"/>
      <w:r>
        <w:rPr>
          <w:rStyle w:val="vlist-s"/>
        </w:rPr>
        <w:t>​</w:t>
      </w:r>
      <w:r>
        <w:t>: symbolische Kodierung – Artefakte, Skizzen, Sprache</w:t>
      </w:r>
    </w:p>
    <w:p w14:paraId="4105D04B" w14:textId="77777777" w:rsidR="008D5C03" w:rsidRDefault="008D5C03" w:rsidP="008D5C03">
      <w:pPr>
        <w:pStyle w:val="StandardWeb"/>
        <w:numPr>
          <w:ilvl w:val="0"/>
          <w:numId w:val="1"/>
        </w:numPr>
      </w:pPr>
      <w:proofErr w:type="spellStart"/>
      <w:r>
        <w:rPr>
          <w:rStyle w:val="katex-mathml"/>
        </w:rPr>
        <w:t>DtD_t</w:t>
      </w:r>
      <w:r>
        <w:rPr>
          <w:rStyle w:val="mord"/>
        </w:rPr>
        <w:t>Dt</w:t>
      </w:r>
      <w:proofErr w:type="spellEnd"/>
      <w:r>
        <w:rPr>
          <w:rStyle w:val="vlist-s"/>
        </w:rPr>
        <w:t>​</w:t>
      </w:r>
      <w:r>
        <w:t>: Diskursivität – interaktive Auseinandersetzung</w:t>
      </w:r>
    </w:p>
    <w:p w14:paraId="1714A18B" w14:textId="77777777" w:rsidR="008D5C03" w:rsidRDefault="008D5C03" w:rsidP="008D5C03">
      <w:pPr>
        <w:pStyle w:val="StandardWeb"/>
        <w:numPr>
          <w:ilvl w:val="0"/>
          <w:numId w:val="1"/>
        </w:numPr>
      </w:pPr>
      <w:proofErr w:type="spellStart"/>
      <w:r>
        <w:rPr>
          <w:rStyle w:val="katex-mathml"/>
        </w:rPr>
        <w:t>MtM_t</w:t>
      </w:r>
      <w:r>
        <w:rPr>
          <w:rStyle w:val="mord"/>
        </w:rPr>
        <w:t>Mt</w:t>
      </w:r>
      <w:proofErr w:type="spellEnd"/>
      <w:r>
        <w:rPr>
          <w:rStyle w:val="vlist-s"/>
        </w:rPr>
        <w:t>​</w:t>
      </w:r>
      <w:r>
        <w:t>: Metareflexion – Reflexion über Struktur und Prozess</w:t>
      </w:r>
    </w:p>
    <w:p w14:paraId="0D86123D" w14:textId="77777777" w:rsidR="008D5C03" w:rsidRDefault="008D5C03" w:rsidP="008D5C03">
      <w:pPr>
        <w:pStyle w:val="StandardWeb"/>
        <w:numPr>
          <w:ilvl w:val="0"/>
          <w:numId w:val="1"/>
        </w:numPr>
      </w:pPr>
      <w:proofErr w:type="spellStart"/>
      <w:r>
        <w:rPr>
          <w:rStyle w:val="katex-mathml"/>
        </w:rPr>
        <w:t>RtR_t</w:t>
      </w:r>
      <w:r>
        <w:rPr>
          <w:rStyle w:val="mord"/>
        </w:rPr>
        <w:t>Rt</w:t>
      </w:r>
      <w:proofErr w:type="spellEnd"/>
      <w:r>
        <w:rPr>
          <w:rStyle w:val="vlist-s"/>
        </w:rPr>
        <w:t>​</w:t>
      </w:r>
      <w:r>
        <w:t>: Rekursion – Rückgriff auf frühere Phasen oder Muster</w:t>
      </w:r>
    </w:p>
    <w:p w14:paraId="6B765F3C" w14:textId="77777777" w:rsidR="008D5C03" w:rsidRDefault="008D5C03" w:rsidP="008D5C03">
      <w:pPr>
        <w:pStyle w:val="StandardWeb"/>
        <w:numPr>
          <w:ilvl w:val="0"/>
          <w:numId w:val="1"/>
        </w:numPr>
      </w:pPr>
      <w:proofErr w:type="spellStart"/>
      <w:r>
        <w:rPr>
          <w:rStyle w:val="katex-mathml"/>
        </w:rPr>
        <w:t>EtE_t</w:t>
      </w:r>
      <w:r>
        <w:rPr>
          <w:rStyle w:val="mord"/>
        </w:rPr>
        <w:t>Et</w:t>
      </w:r>
      <w:proofErr w:type="spellEnd"/>
      <w:r>
        <w:rPr>
          <w:rStyle w:val="vlist-s"/>
        </w:rPr>
        <w:t>​</w:t>
      </w:r>
      <w:r>
        <w:t>: Emergenz – Stabilisierung epistemischer Ordnung</w:t>
      </w:r>
    </w:p>
    <w:p w14:paraId="37308007" w14:textId="77777777" w:rsidR="008D5C03" w:rsidRDefault="008D5C03" w:rsidP="008D5C03">
      <w:pPr>
        <w:pStyle w:val="StandardWeb"/>
      </w:pPr>
      <w:r>
        <w:t xml:space="preserve">Jede dieser </w:t>
      </w:r>
      <w:proofErr w:type="spellStart"/>
      <w:r>
        <w:t>Operatorenachsen</w:t>
      </w:r>
      <w:proofErr w:type="spellEnd"/>
      <w:r>
        <w:t xml:space="preserve"> kann als Funktion </w:t>
      </w:r>
      <w:proofErr w:type="spellStart"/>
      <w:r>
        <w:rPr>
          <w:rStyle w:val="katex-mathml"/>
        </w:rPr>
        <w:t>fi</w:t>
      </w:r>
      <w:proofErr w:type="spellEnd"/>
      <w:r>
        <w:rPr>
          <w:rStyle w:val="katex-mathml"/>
        </w:rPr>
        <w:t>(t)</w:t>
      </w:r>
      <w:proofErr w:type="spellStart"/>
      <w:r>
        <w:rPr>
          <w:rStyle w:val="katex-mathml"/>
        </w:rPr>
        <w:t>f_i</w:t>
      </w:r>
      <w:proofErr w:type="spellEnd"/>
      <w:r>
        <w:rPr>
          <w:rStyle w:val="katex-mathml"/>
        </w:rPr>
        <w:t>(t)</w:t>
      </w:r>
      <w:proofErr w:type="spellStart"/>
      <w:r>
        <w:rPr>
          <w:rStyle w:val="mord"/>
        </w:rPr>
        <w:t>fi</w:t>
      </w:r>
      <w:proofErr w:type="spellEnd"/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dargestellt und gemessen, simuliert oder rekonstruiert werden.</w:t>
      </w:r>
    </w:p>
    <w:p w14:paraId="5AAC5080" w14:textId="77777777" w:rsidR="008D5C03" w:rsidRDefault="008D5C03" w:rsidP="008D5C03">
      <w:r>
        <w:pict w14:anchorId="041D0B30">
          <v:rect id="_x0000_i1027" style="width:0;height:1.5pt" o:hralign="center" o:hrstd="t" o:hr="t" fillcolor="#a0a0a0" stroked="f"/>
        </w:pict>
      </w:r>
    </w:p>
    <w:p w14:paraId="1F99350A" w14:textId="77777777" w:rsidR="008D5C03" w:rsidRDefault="008D5C03" w:rsidP="008D5C03">
      <w:pPr>
        <w:pStyle w:val="berschrift3"/>
      </w:pPr>
      <w:r>
        <w:rPr>
          <w:rStyle w:val="Fett"/>
          <w:b/>
          <w:bCs/>
        </w:rPr>
        <w:t>3. Typischer Verlauf projektbezogenen Lernens (</w:t>
      </w:r>
      <w:proofErr w:type="spellStart"/>
      <w:r>
        <w:rPr>
          <w:rStyle w:val="Fett"/>
          <w:b/>
          <w:bCs/>
        </w:rPr>
        <w:t>Operatorentopologie</w:t>
      </w:r>
      <w:proofErr w:type="spellEnd"/>
      <w:r>
        <w:rPr>
          <w:rStyle w:val="Fett"/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1793"/>
        <w:gridCol w:w="3386"/>
        <w:gridCol w:w="2418"/>
      </w:tblGrid>
      <w:tr w:rsidR="008D5C03" w14:paraId="7F1791B7" w14:textId="77777777" w:rsidTr="008D5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9481BF" w14:textId="77777777" w:rsidR="008D5C03" w:rsidRDefault="008D5C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342504F" w14:textId="77777777" w:rsidR="008D5C03" w:rsidRDefault="008D5C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Dominanter Operator</w:t>
            </w:r>
          </w:p>
        </w:tc>
        <w:tc>
          <w:tcPr>
            <w:tcW w:w="0" w:type="auto"/>
            <w:vAlign w:val="center"/>
            <w:hideMark/>
          </w:tcPr>
          <w:p w14:paraId="220FAAF6" w14:textId="77777777" w:rsidR="008D5C03" w:rsidRDefault="008D5C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Epistemisches Ereignis</w:t>
            </w:r>
          </w:p>
        </w:tc>
        <w:tc>
          <w:tcPr>
            <w:tcW w:w="0" w:type="auto"/>
            <w:vAlign w:val="center"/>
            <w:hideMark/>
          </w:tcPr>
          <w:p w14:paraId="4E1E650D" w14:textId="77777777" w:rsidR="008D5C03" w:rsidRDefault="008D5C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Didaktische Funktion</w:t>
            </w:r>
          </w:p>
        </w:tc>
      </w:tr>
      <w:tr w:rsidR="008D5C03" w14:paraId="44F1915A" w14:textId="77777777" w:rsidTr="008D5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E0C32" w14:textId="77777777" w:rsidR="008D5C03" w:rsidRDefault="008D5C03">
            <w:r>
              <w:t>Einstieg</w:t>
            </w:r>
          </w:p>
        </w:tc>
        <w:tc>
          <w:tcPr>
            <w:tcW w:w="0" w:type="auto"/>
            <w:vAlign w:val="center"/>
            <w:hideMark/>
          </w:tcPr>
          <w:p w14:paraId="5566B799" w14:textId="77777777" w:rsidR="008D5C03" w:rsidRDefault="008D5C03">
            <w:r>
              <w:t>σ↑, A</w:t>
            </w:r>
          </w:p>
        </w:tc>
        <w:tc>
          <w:tcPr>
            <w:tcW w:w="0" w:type="auto"/>
            <w:vAlign w:val="center"/>
            <w:hideMark/>
          </w:tcPr>
          <w:p w14:paraId="609E55D3" w14:textId="77777777" w:rsidR="008D5C03" w:rsidRDefault="008D5C03">
            <w:proofErr w:type="spellStart"/>
            <w:r>
              <w:t>Problemspürung</w:t>
            </w:r>
            <w:proofErr w:type="spellEnd"/>
            <w:r>
              <w:t>, Reibung, Dichtegradient</w:t>
            </w:r>
          </w:p>
        </w:tc>
        <w:tc>
          <w:tcPr>
            <w:tcW w:w="0" w:type="auto"/>
            <w:vAlign w:val="center"/>
            <w:hideMark/>
          </w:tcPr>
          <w:p w14:paraId="354F7969" w14:textId="77777777" w:rsidR="008D5C03" w:rsidRDefault="008D5C03">
            <w:r>
              <w:t>Aktivierung, Impulsgebung</w:t>
            </w:r>
          </w:p>
        </w:tc>
      </w:tr>
      <w:tr w:rsidR="008D5C03" w14:paraId="13B903A3" w14:textId="77777777" w:rsidTr="008D5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20C3B" w14:textId="77777777" w:rsidR="008D5C03" w:rsidRDefault="008D5C03">
            <w:r>
              <w:t>Strukturierung</w:t>
            </w:r>
          </w:p>
        </w:tc>
        <w:tc>
          <w:tcPr>
            <w:tcW w:w="0" w:type="auto"/>
            <w:vAlign w:val="center"/>
            <w:hideMark/>
          </w:tcPr>
          <w:p w14:paraId="067BE172" w14:textId="77777777" w:rsidR="008D5C03" w:rsidRDefault="008D5C03">
            <w:r>
              <w:t>S, D</w:t>
            </w:r>
          </w:p>
        </w:tc>
        <w:tc>
          <w:tcPr>
            <w:tcW w:w="0" w:type="auto"/>
            <w:vAlign w:val="center"/>
            <w:hideMark/>
          </w:tcPr>
          <w:p w14:paraId="598473C2" w14:textId="77777777" w:rsidR="008D5C03" w:rsidRDefault="008D5C03">
            <w:r>
              <w:t>erste Ordnung, Formulierung, symbolische Fixierung</w:t>
            </w:r>
          </w:p>
        </w:tc>
        <w:tc>
          <w:tcPr>
            <w:tcW w:w="0" w:type="auto"/>
            <w:vAlign w:val="center"/>
            <w:hideMark/>
          </w:tcPr>
          <w:p w14:paraId="4959C3CA" w14:textId="77777777" w:rsidR="008D5C03" w:rsidRDefault="008D5C03">
            <w:r>
              <w:t>Visualisierung, Formgebung</w:t>
            </w:r>
          </w:p>
        </w:tc>
      </w:tr>
      <w:tr w:rsidR="008D5C03" w14:paraId="67A88C06" w14:textId="77777777" w:rsidTr="008D5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D433B" w14:textId="77777777" w:rsidR="008D5C03" w:rsidRDefault="008D5C03">
            <w:r>
              <w:t>Irritation</w:t>
            </w:r>
          </w:p>
        </w:tc>
        <w:tc>
          <w:tcPr>
            <w:tcW w:w="0" w:type="auto"/>
            <w:vAlign w:val="center"/>
            <w:hideMark/>
          </w:tcPr>
          <w:p w14:paraId="4C98FF0E" w14:textId="77777777" w:rsidR="008D5C03" w:rsidRDefault="008D5C03">
            <w:r>
              <w:t>σ lokal ↑, M</w:t>
            </w:r>
          </w:p>
        </w:tc>
        <w:tc>
          <w:tcPr>
            <w:tcW w:w="0" w:type="auto"/>
            <w:vAlign w:val="center"/>
            <w:hideMark/>
          </w:tcPr>
          <w:p w14:paraId="247DA703" w14:textId="77777777" w:rsidR="008D5C03" w:rsidRDefault="008D5C03">
            <w:r>
              <w:t>Widerspruch, Nicht-Passung</w:t>
            </w:r>
          </w:p>
        </w:tc>
        <w:tc>
          <w:tcPr>
            <w:tcW w:w="0" w:type="auto"/>
            <w:vAlign w:val="center"/>
            <w:hideMark/>
          </w:tcPr>
          <w:p w14:paraId="037CD94A" w14:textId="77777777" w:rsidR="008D5C03" w:rsidRDefault="008D5C03">
            <w:r>
              <w:t>Metareflexive Intervention</w:t>
            </w:r>
          </w:p>
        </w:tc>
      </w:tr>
      <w:tr w:rsidR="008D5C03" w14:paraId="5EF79F63" w14:textId="77777777" w:rsidTr="008D5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BF76" w14:textId="77777777" w:rsidR="008D5C03" w:rsidRDefault="008D5C03">
            <w:r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458DE051" w14:textId="77777777" w:rsidR="008D5C03" w:rsidRDefault="008D5C03">
            <w:r>
              <w:t>R, D</w:t>
            </w:r>
          </w:p>
        </w:tc>
        <w:tc>
          <w:tcPr>
            <w:tcW w:w="0" w:type="auto"/>
            <w:vAlign w:val="center"/>
            <w:hideMark/>
          </w:tcPr>
          <w:p w14:paraId="6EE36415" w14:textId="77777777" w:rsidR="008D5C03" w:rsidRDefault="008D5C03">
            <w:r>
              <w:t>Rückbindung, Rekonstruktion</w:t>
            </w:r>
          </w:p>
        </w:tc>
        <w:tc>
          <w:tcPr>
            <w:tcW w:w="0" w:type="auto"/>
            <w:vAlign w:val="center"/>
            <w:hideMark/>
          </w:tcPr>
          <w:p w14:paraId="24835F9C" w14:textId="77777777" w:rsidR="008D5C03" w:rsidRDefault="008D5C03">
            <w:r>
              <w:t>Diskursive Konnektivität</w:t>
            </w:r>
          </w:p>
        </w:tc>
      </w:tr>
      <w:tr w:rsidR="008D5C03" w14:paraId="19578AE5" w14:textId="77777777" w:rsidTr="008D5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9040" w14:textId="77777777" w:rsidR="008D5C03" w:rsidRDefault="008D5C03">
            <w:r>
              <w:t>Abschluss</w:t>
            </w:r>
          </w:p>
        </w:tc>
        <w:tc>
          <w:tcPr>
            <w:tcW w:w="0" w:type="auto"/>
            <w:vAlign w:val="center"/>
            <w:hideMark/>
          </w:tcPr>
          <w:p w14:paraId="166CC7B0" w14:textId="77777777" w:rsidR="008D5C03" w:rsidRDefault="008D5C03">
            <w:r>
              <w:t>E, σ↓</w:t>
            </w:r>
          </w:p>
        </w:tc>
        <w:tc>
          <w:tcPr>
            <w:tcW w:w="0" w:type="auto"/>
            <w:vAlign w:val="center"/>
            <w:hideMark/>
          </w:tcPr>
          <w:p w14:paraId="663555A5" w14:textId="77777777" w:rsidR="008D5C03" w:rsidRDefault="008D5C03">
            <w:r>
              <w:t>Emergenz, Stabilität, Epistemische Glätte</w:t>
            </w:r>
          </w:p>
        </w:tc>
        <w:tc>
          <w:tcPr>
            <w:tcW w:w="0" w:type="auto"/>
            <w:vAlign w:val="center"/>
            <w:hideMark/>
          </w:tcPr>
          <w:p w14:paraId="27238950" w14:textId="77777777" w:rsidR="008D5C03" w:rsidRDefault="008D5C03">
            <w:r>
              <w:t>Anerkennung, Geltungsfreigabe</w:t>
            </w:r>
          </w:p>
        </w:tc>
      </w:tr>
    </w:tbl>
    <w:p w14:paraId="4E783BF2" w14:textId="77777777" w:rsidR="008D5C03" w:rsidRDefault="008D5C03" w:rsidP="008D5C03">
      <w:r>
        <w:pict w14:anchorId="6942F4C5">
          <v:rect id="_x0000_i1028" style="width:0;height:1.5pt" o:hralign="center" o:hrstd="t" o:hr="t" fillcolor="#a0a0a0" stroked="f"/>
        </w:pict>
      </w:r>
    </w:p>
    <w:p w14:paraId="75A09B10" w14:textId="77777777" w:rsidR="008D5C03" w:rsidRDefault="008D5C03" w:rsidP="008D5C03">
      <w:pPr>
        <w:pStyle w:val="berschrift3"/>
      </w:pPr>
      <w:r>
        <w:rPr>
          <w:rStyle w:val="Fett"/>
          <w:b/>
          <w:bCs/>
        </w:rPr>
        <w:lastRenderedPageBreak/>
        <w:t>4. Mathematische Steuerung im intentionalen Raum</w:t>
      </w:r>
    </w:p>
    <w:p w14:paraId="2D69A116" w14:textId="77777777" w:rsidR="008D5C03" w:rsidRDefault="008D5C03" w:rsidP="008D5C03">
      <w:pPr>
        <w:pStyle w:val="StandardWeb"/>
      </w:pPr>
      <w:r>
        <w:t xml:space="preserve">Verlauf der </w:t>
      </w:r>
      <w:proofErr w:type="spellStart"/>
      <w:r>
        <w:t>Operatorentrajektorie</w:t>
      </w:r>
      <w:proofErr w:type="spellEnd"/>
      <w:r>
        <w:t xml:space="preserve"> als Funktion:</w:t>
      </w:r>
    </w:p>
    <w:p w14:paraId="48558E9A" w14:textId="77777777" w:rsidR="008D5C03" w:rsidRDefault="008D5C03" w:rsidP="008D5C03">
      <w:proofErr w:type="spellStart"/>
      <w:r>
        <w:rPr>
          <w:rStyle w:val="katex-mathml"/>
        </w:rPr>
        <w:t>dIdt</w:t>
      </w:r>
      <w:proofErr w:type="spellEnd"/>
      <w:r>
        <w:rPr>
          <w:rStyle w:val="katex-mathml"/>
        </w:rPr>
        <w:t>=F(</w:t>
      </w:r>
      <w:proofErr w:type="gramStart"/>
      <w:r>
        <w:rPr>
          <w:rStyle w:val="katex-mathml"/>
        </w:rPr>
        <w:t>I,C</w:t>
      </w:r>
      <w:proofErr w:type="gramEnd"/>
      <w:r>
        <w:rPr>
          <w:rStyle w:val="katex-mathml"/>
        </w:rPr>
        <w:t>)\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dI</w:t>
      </w:r>
      <w:proofErr w:type="spellEnd"/>
      <w:r>
        <w:rPr>
          <w:rStyle w:val="katex-mathml"/>
        </w:rPr>
        <w:t>}{</w:t>
      </w:r>
      <w:proofErr w:type="spellStart"/>
      <w:r>
        <w:rPr>
          <w:rStyle w:val="katex-mathml"/>
        </w:rPr>
        <w:t>dt</w:t>
      </w:r>
      <w:proofErr w:type="spellEnd"/>
      <w:r>
        <w:rPr>
          <w:rStyle w:val="katex-mathml"/>
        </w:rPr>
        <w:t>} = F(I, C)</w:t>
      </w:r>
      <w:proofErr w:type="spellStart"/>
      <w:r>
        <w:rPr>
          <w:rStyle w:val="mord"/>
        </w:rPr>
        <w:t>dtdI</w:t>
      </w:r>
      <w:proofErr w:type="spellEnd"/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F</w:t>
      </w:r>
      <w:r>
        <w:rPr>
          <w:rStyle w:val="mopen"/>
        </w:rPr>
        <w:t>(</w:t>
      </w:r>
      <w:r>
        <w:rPr>
          <w:rStyle w:val="mord"/>
        </w:rPr>
        <w:t>I</w:t>
      </w:r>
      <w:r>
        <w:rPr>
          <w:rStyle w:val="mpunct"/>
        </w:rPr>
        <w:t>,</w:t>
      </w:r>
      <w:r>
        <w:rPr>
          <w:rStyle w:val="mord"/>
        </w:rPr>
        <w:t>C</w:t>
      </w:r>
      <w:r>
        <w:rPr>
          <w:rStyle w:val="mclose"/>
        </w:rPr>
        <w:t>)</w:t>
      </w:r>
      <w:r>
        <w:t xml:space="preserve"> </w:t>
      </w:r>
    </w:p>
    <w:p w14:paraId="154C79F9" w14:textId="77777777" w:rsidR="008D5C03" w:rsidRDefault="008D5C03" w:rsidP="008D5C03">
      <w:pPr>
        <w:pStyle w:val="StandardWeb"/>
        <w:numPr>
          <w:ilvl w:val="0"/>
          <w:numId w:val="2"/>
        </w:numPr>
      </w:pPr>
      <w:r>
        <w:rPr>
          <w:rStyle w:val="katex-mathml"/>
        </w:rPr>
        <w:t>CC</w:t>
      </w:r>
      <w:r>
        <w:rPr>
          <w:rStyle w:val="mord"/>
        </w:rPr>
        <w:t>C</w:t>
      </w:r>
      <w:r>
        <w:t>: kontextuelle Parameter (Zeitdruck, Gruppendynamik, Materialangebot)</w:t>
      </w:r>
    </w:p>
    <w:p w14:paraId="31EFF8A2" w14:textId="77777777" w:rsidR="008D5C03" w:rsidRDefault="008D5C03" w:rsidP="008D5C03">
      <w:pPr>
        <w:pStyle w:val="StandardWeb"/>
        <w:numPr>
          <w:ilvl w:val="0"/>
          <w:numId w:val="2"/>
        </w:numPr>
      </w:pPr>
      <w:r>
        <w:rPr>
          <w:rStyle w:val="katex-mathml"/>
        </w:rPr>
        <w:t>FF</w:t>
      </w:r>
      <w:r>
        <w:rPr>
          <w:rStyle w:val="mord"/>
        </w:rPr>
        <w:t>F</w:t>
      </w:r>
      <w:r>
        <w:t xml:space="preserve">: </w:t>
      </w:r>
      <w:proofErr w:type="spellStart"/>
      <w:r>
        <w:t>Operatorendynamik</w:t>
      </w:r>
      <w:proofErr w:type="spellEnd"/>
      <w:r>
        <w:t>, gesteuert durch semantische Dichteverläufe</w:t>
      </w:r>
    </w:p>
    <w:p w14:paraId="5E223B03" w14:textId="77777777" w:rsidR="008D5C03" w:rsidRDefault="008D5C03" w:rsidP="008D5C03">
      <w:pPr>
        <w:pStyle w:val="StandardWeb"/>
      </w:pPr>
      <w:r>
        <w:t xml:space="preserve">Ein Projekt wird als </w:t>
      </w:r>
      <w:r>
        <w:rPr>
          <w:rStyle w:val="Fett"/>
        </w:rPr>
        <w:t>stabil abgeschlossen</w:t>
      </w:r>
      <w:r>
        <w:t xml:space="preserve"> bezeichnet, wenn gilt:</w:t>
      </w:r>
    </w:p>
    <w:p w14:paraId="623ECBF6" w14:textId="77777777" w:rsidR="008D5C03" w:rsidRDefault="008D5C03" w:rsidP="008D5C03">
      <w:r>
        <w:rPr>
          <w:rStyle w:val="katex-mathml"/>
        </w:rPr>
        <w:t>dMdt→0unddσdt→0\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</w:t>
      </w:r>
      <w:proofErr w:type="spellStart"/>
      <w:r>
        <w:rPr>
          <w:rStyle w:val="katex-mathml"/>
        </w:rPr>
        <w:t>dM</w:t>
      </w:r>
      <w:proofErr w:type="spellEnd"/>
      <w:r>
        <w:rPr>
          <w:rStyle w:val="katex-mathml"/>
        </w:rPr>
        <w:t>}{</w:t>
      </w:r>
      <w:proofErr w:type="spellStart"/>
      <w:r>
        <w:rPr>
          <w:rStyle w:val="katex-mathml"/>
        </w:rPr>
        <w:t>dt</w:t>
      </w:r>
      <w:proofErr w:type="spellEnd"/>
      <w:r>
        <w:rPr>
          <w:rStyle w:val="katex-mathml"/>
        </w:rPr>
        <w:t>} \</w:t>
      </w:r>
      <w:proofErr w:type="spellStart"/>
      <w:r>
        <w:rPr>
          <w:rStyle w:val="katex-mathml"/>
        </w:rPr>
        <w:t>to</w:t>
      </w:r>
      <w:proofErr w:type="spellEnd"/>
      <w:r>
        <w:rPr>
          <w:rStyle w:val="katex-mathml"/>
        </w:rPr>
        <w:t xml:space="preserve"> 0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text</w:t>
      </w:r>
      <w:proofErr w:type="spellEnd"/>
      <w:r>
        <w:rPr>
          <w:rStyle w:val="katex-mathml"/>
        </w:rPr>
        <w:t>{und} \</w:t>
      </w:r>
      <w:proofErr w:type="spellStart"/>
      <w:r>
        <w:rPr>
          <w:rStyle w:val="katex-mathml"/>
        </w:rPr>
        <w:t>quad</w:t>
      </w:r>
      <w:proofErr w:type="spellEnd"/>
      <w:r>
        <w:rPr>
          <w:rStyle w:val="katex-mathml"/>
        </w:rPr>
        <w:t xml:space="preserve">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{d\</w:t>
      </w:r>
      <w:proofErr w:type="spellStart"/>
      <w:proofErr w:type="gramStart"/>
      <w:r>
        <w:rPr>
          <w:rStyle w:val="katex-mathml"/>
        </w:rPr>
        <w:t>sigma</w:t>
      </w:r>
      <w:proofErr w:type="spellEnd"/>
      <w:r>
        <w:rPr>
          <w:rStyle w:val="katex-mathml"/>
        </w:rPr>
        <w:t>}{</w:t>
      </w:r>
      <w:proofErr w:type="spellStart"/>
      <w:proofErr w:type="gramEnd"/>
      <w:r>
        <w:rPr>
          <w:rStyle w:val="katex-mathml"/>
        </w:rPr>
        <w:t>dt</w:t>
      </w:r>
      <w:proofErr w:type="spellEnd"/>
      <w:r>
        <w:rPr>
          <w:rStyle w:val="katex-mathml"/>
        </w:rPr>
        <w:t>} \</w:t>
      </w:r>
      <w:proofErr w:type="spellStart"/>
      <w:r>
        <w:rPr>
          <w:rStyle w:val="katex-mathml"/>
        </w:rPr>
        <w:t>to</w:t>
      </w:r>
      <w:proofErr w:type="spellEnd"/>
      <w:r>
        <w:rPr>
          <w:rStyle w:val="katex-mathml"/>
        </w:rPr>
        <w:t xml:space="preserve"> 0</w:t>
      </w:r>
      <w:r>
        <w:rPr>
          <w:rStyle w:val="mord"/>
        </w:rPr>
        <w:t>dtdM</w:t>
      </w:r>
      <w:r>
        <w:rPr>
          <w:rStyle w:val="vlist-s"/>
        </w:rPr>
        <w:t>​</w:t>
      </w:r>
      <w:r>
        <w:rPr>
          <w:rStyle w:val="mrel"/>
        </w:rPr>
        <w:t>→</w:t>
      </w:r>
      <w:r>
        <w:rPr>
          <w:rStyle w:val="mord"/>
        </w:rPr>
        <w:t>0unddtdσ</w:t>
      </w:r>
      <w:r>
        <w:rPr>
          <w:rStyle w:val="vlist-s"/>
        </w:rPr>
        <w:t>​</w:t>
      </w:r>
      <w:r>
        <w:rPr>
          <w:rStyle w:val="mrel"/>
        </w:rPr>
        <w:t>→</w:t>
      </w:r>
      <w:r>
        <w:rPr>
          <w:rStyle w:val="mord"/>
        </w:rPr>
        <w:t>0</w:t>
      </w:r>
      <w:r>
        <w:t xml:space="preserve"> </w:t>
      </w:r>
    </w:p>
    <w:p w14:paraId="1E238F76" w14:textId="77777777" w:rsidR="008D5C03" w:rsidRDefault="008D5C03" w:rsidP="008D5C03">
      <w:pPr>
        <w:pStyle w:val="StandardWeb"/>
      </w:pPr>
      <w:r>
        <w:t>→ Dies bedeutet: keine relevante Differenz mehr, Geltungsstruktur liegt vor.</w:t>
      </w:r>
    </w:p>
    <w:p w14:paraId="55435558" w14:textId="77777777" w:rsidR="008D5C03" w:rsidRDefault="008D5C03" w:rsidP="008D5C03">
      <w:r>
        <w:pict w14:anchorId="48B51C95">
          <v:rect id="_x0000_i1029" style="width:0;height:1.5pt" o:hralign="center" o:hrstd="t" o:hr="t" fillcolor="#a0a0a0" stroked="f"/>
        </w:pict>
      </w:r>
    </w:p>
    <w:p w14:paraId="132DE2A5" w14:textId="77777777" w:rsidR="008D5C03" w:rsidRDefault="008D5C03" w:rsidP="008D5C03">
      <w:pPr>
        <w:pStyle w:val="berschrift3"/>
      </w:pPr>
      <w:r>
        <w:rPr>
          <w:rStyle w:val="Fett"/>
          <w:b/>
          <w:bCs/>
        </w:rPr>
        <w:t>5. Beobachtungsmatrix für Lehrpersonen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1671"/>
        <w:gridCol w:w="2569"/>
        <w:gridCol w:w="3396"/>
      </w:tblGrid>
      <w:tr w:rsidR="008D5C03" w14:paraId="2B75DDD7" w14:textId="77777777" w:rsidTr="008D5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C86F7" w14:textId="77777777" w:rsidR="008D5C03" w:rsidRDefault="008D5C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Zeitabschnitt</w:t>
            </w:r>
          </w:p>
        </w:tc>
        <w:tc>
          <w:tcPr>
            <w:tcW w:w="0" w:type="auto"/>
            <w:vAlign w:val="center"/>
            <w:hideMark/>
          </w:tcPr>
          <w:p w14:paraId="12B2A652" w14:textId="77777777" w:rsidR="008D5C03" w:rsidRDefault="008D5C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Semantische Zone</w:t>
            </w:r>
          </w:p>
        </w:tc>
        <w:tc>
          <w:tcPr>
            <w:tcW w:w="0" w:type="auto"/>
            <w:vAlign w:val="center"/>
            <w:hideMark/>
          </w:tcPr>
          <w:p w14:paraId="6AA3638A" w14:textId="77777777" w:rsidR="008D5C03" w:rsidRDefault="008D5C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Beobachtbares Verhalten</w:t>
            </w:r>
          </w:p>
        </w:tc>
        <w:tc>
          <w:tcPr>
            <w:tcW w:w="0" w:type="auto"/>
            <w:vAlign w:val="center"/>
            <w:hideMark/>
          </w:tcPr>
          <w:p w14:paraId="192E977A" w14:textId="77777777" w:rsidR="008D5C03" w:rsidRDefault="008D5C0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Notwendige Intervention</w:t>
            </w:r>
          </w:p>
        </w:tc>
      </w:tr>
      <w:tr w:rsidR="008D5C03" w14:paraId="03663113" w14:textId="77777777" w:rsidTr="008D5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C559F" w14:textId="77777777" w:rsidR="008D5C03" w:rsidRDefault="008D5C03">
            <w: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30FDB0C5" w14:textId="77777777" w:rsidR="008D5C03" w:rsidRDefault="008D5C03">
            <w:r>
              <w:t>σ-Zone</w:t>
            </w:r>
          </w:p>
        </w:tc>
        <w:tc>
          <w:tcPr>
            <w:tcW w:w="0" w:type="auto"/>
            <w:vAlign w:val="center"/>
            <w:hideMark/>
          </w:tcPr>
          <w:p w14:paraId="0F7340A6" w14:textId="77777777" w:rsidR="008D5C03" w:rsidRDefault="008D5C03">
            <w:r>
              <w:t>Unsicherheit, Spannung</w:t>
            </w:r>
          </w:p>
        </w:tc>
        <w:tc>
          <w:tcPr>
            <w:tcW w:w="0" w:type="auto"/>
            <w:vAlign w:val="center"/>
            <w:hideMark/>
          </w:tcPr>
          <w:p w14:paraId="5383D3EE" w14:textId="77777777" w:rsidR="008D5C03" w:rsidRDefault="008D5C03">
            <w:r>
              <w:t>Reibung erzeugen (Impulsfrage, Widerspruch)</w:t>
            </w:r>
          </w:p>
        </w:tc>
      </w:tr>
      <w:tr w:rsidR="008D5C03" w14:paraId="50492F62" w14:textId="77777777" w:rsidTr="008D5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550B1" w14:textId="77777777" w:rsidR="008D5C03" w:rsidRDefault="008D5C03">
            <w:r>
              <w:t>10–20 min</w:t>
            </w:r>
          </w:p>
        </w:tc>
        <w:tc>
          <w:tcPr>
            <w:tcW w:w="0" w:type="auto"/>
            <w:vAlign w:val="center"/>
            <w:hideMark/>
          </w:tcPr>
          <w:p w14:paraId="69A53EE9" w14:textId="77777777" w:rsidR="008D5C03" w:rsidRDefault="008D5C03">
            <w:r>
              <w:t>D-Zone</w:t>
            </w:r>
          </w:p>
        </w:tc>
        <w:tc>
          <w:tcPr>
            <w:tcW w:w="0" w:type="auto"/>
            <w:vAlign w:val="center"/>
            <w:hideMark/>
          </w:tcPr>
          <w:p w14:paraId="036B5BB9" w14:textId="77777777" w:rsidR="008D5C03" w:rsidRDefault="008D5C03">
            <w:r>
              <w:t>Diskussion, Fragmentierung</w:t>
            </w:r>
          </w:p>
        </w:tc>
        <w:tc>
          <w:tcPr>
            <w:tcW w:w="0" w:type="auto"/>
            <w:vAlign w:val="center"/>
            <w:hideMark/>
          </w:tcPr>
          <w:p w14:paraId="48AA81FA" w14:textId="77777777" w:rsidR="008D5C03" w:rsidRDefault="008D5C03">
            <w:r>
              <w:t>Diskursive Verdichtung, Perspektivöffnung</w:t>
            </w:r>
          </w:p>
        </w:tc>
      </w:tr>
      <w:tr w:rsidR="008D5C03" w14:paraId="61B15975" w14:textId="77777777" w:rsidTr="008D5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9B18" w14:textId="77777777" w:rsidR="008D5C03" w:rsidRDefault="008D5C03">
            <w:r>
              <w:t>20–30 min</w:t>
            </w:r>
          </w:p>
        </w:tc>
        <w:tc>
          <w:tcPr>
            <w:tcW w:w="0" w:type="auto"/>
            <w:vAlign w:val="center"/>
            <w:hideMark/>
          </w:tcPr>
          <w:p w14:paraId="2C69AF0D" w14:textId="77777777" w:rsidR="008D5C03" w:rsidRDefault="008D5C03">
            <w:r>
              <w:t>M/R-Zone</w:t>
            </w:r>
          </w:p>
        </w:tc>
        <w:tc>
          <w:tcPr>
            <w:tcW w:w="0" w:type="auto"/>
            <w:vAlign w:val="center"/>
            <w:hideMark/>
          </w:tcPr>
          <w:p w14:paraId="6D6D5C90" w14:textId="77777777" w:rsidR="008D5C03" w:rsidRDefault="008D5C03">
            <w:r>
              <w:t>Reflexion, Rückgriffe</w:t>
            </w:r>
          </w:p>
        </w:tc>
        <w:tc>
          <w:tcPr>
            <w:tcW w:w="0" w:type="auto"/>
            <w:vAlign w:val="center"/>
            <w:hideMark/>
          </w:tcPr>
          <w:p w14:paraId="1784EE29" w14:textId="77777777" w:rsidR="008D5C03" w:rsidRDefault="008D5C03">
            <w:r>
              <w:t>Metareflexive Rückbindung</w:t>
            </w:r>
          </w:p>
        </w:tc>
      </w:tr>
      <w:tr w:rsidR="008D5C03" w14:paraId="31065F00" w14:textId="77777777" w:rsidTr="008D5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D10A" w14:textId="77777777" w:rsidR="008D5C03" w:rsidRDefault="008D5C03">
            <w:r>
              <w:t>30–40 min</w:t>
            </w:r>
          </w:p>
        </w:tc>
        <w:tc>
          <w:tcPr>
            <w:tcW w:w="0" w:type="auto"/>
            <w:vAlign w:val="center"/>
            <w:hideMark/>
          </w:tcPr>
          <w:p w14:paraId="057D7049" w14:textId="77777777" w:rsidR="008D5C03" w:rsidRDefault="008D5C03">
            <w:r>
              <w:t>E-Zone</w:t>
            </w:r>
          </w:p>
        </w:tc>
        <w:tc>
          <w:tcPr>
            <w:tcW w:w="0" w:type="auto"/>
            <w:vAlign w:val="center"/>
            <w:hideMark/>
          </w:tcPr>
          <w:p w14:paraId="3849598A" w14:textId="77777777" w:rsidR="008D5C03" w:rsidRDefault="008D5C03">
            <w:r>
              <w:t>Strukturkonsolidierung</w:t>
            </w:r>
          </w:p>
        </w:tc>
        <w:tc>
          <w:tcPr>
            <w:tcW w:w="0" w:type="auto"/>
            <w:vAlign w:val="center"/>
            <w:hideMark/>
          </w:tcPr>
          <w:p w14:paraId="70FCE5BC" w14:textId="77777777" w:rsidR="008D5C03" w:rsidRDefault="008D5C03">
            <w:r>
              <w:t>Bestätigung, Verstetigung</w:t>
            </w:r>
          </w:p>
        </w:tc>
      </w:tr>
    </w:tbl>
    <w:p w14:paraId="5C7746A9" w14:textId="77777777" w:rsidR="008D5C03" w:rsidRDefault="008D5C03" w:rsidP="008D5C03">
      <w:r>
        <w:pict w14:anchorId="671652FF">
          <v:rect id="_x0000_i1030" style="width:0;height:1.5pt" o:hralign="center" o:hrstd="t" o:hr="t" fillcolor="#a0a0a0" stroked="f"/>
        </w:pict>
      </w:r>
    </w:p>
    <w:p w14:paraId="66DE9C0E" w14:textId="77777777" w:rsidR="008D5C03" w:rsidRDefault="008D5C03" w:rsidP="008D5C03">
      <w:pPr>
        <w:pStyle w:val="berschrift3"/>
      </w:pPr>
      <w:r>
        <w:rPr>
          <w:rStyle w:val="Fett"/>
          <w:b/>
          <w:bCs/>
        </w:rPr>
        <w:t xml:space="preserve">6. </w:t>
      </w:r>
      <w:proofErr w:type="spellStart"/>
      <w:r>
        <w:rPr>
          <w:rStyle w:val="Fett"/>
          <w:b/>
          <w:bCs/>
        </w:rPr>
        <w:t>Operatorische</w:t>
      </w:r>
      <w:proofErr w:type="spellEnd"/>
      <w:r>
        <w:rPr>
          <w:rStyle w:val="Fett"/>
          <w:b/>
          <w:bCs/>
        </w:rPr>
        <w:t xml:space="preserve"> Kartierung des Projektraums (qualitativ)</w:t>
      </w:r>
    </w:p>
    <w:p w14:paraId="0515BD0D" w14:textId="77777777" w:rsidR="008D5C03" w:rsidRDefault="008D5C03" w:rsidP="008D5C03">
      <w:pPr>
        <w:pStyle w:val="StandardWeb"/>
      </w:pPr>
      <w:r>
        <w:t>Darstellung als mehrdimensionales Spannungsfeld mit Überlagerungen:</w:t>
      </w:r>
    </w:p>
    <w:p w14:paraId="2E0247C8" w14:textId="77777777" w:rsidR="008D5C03" w:rsidRDefault="008D5C03" w:rsidP="008D5C03">
      <w:pPr>
        <w:pStyle w:val="HTMLVorformatiert"/>
      </w:pPr>
      <w:proofErr w:type="spellStart"/>
      <w:r>
        <w:t>text</w:t>
      </w:r>
      <w:proofErr w:type="spellEnd"/>
    </w:p>
    <w:p w14:paraId="28889601" w14:textId="77777777" w:rsidR="008D5C03" w:rsidRDefault="008D5C03" w:rsidP="008D5C03">
      <w:pPr>
        <w:pStyle w:val="HTMLVorformatiert"/>
      </w:pPr>
      <w:proofErr w:type="spellStart"/>
      <w:r>
        <w:t>KopierenBearbeiten</w:t>
      </w:r>
      <w:proofErr w:type="spellEnd"/>
    </w:p>
    <w:p w14:paraId="1AEF6FBE" w14:textId="77777777" w:rsidR="008D5C03" w:rsidRDefault="008D5C03" w:rsidP="008D5C03">
      <w:pPr>
        <w:pStyle w:val="HTMLVorformatiert"/>
        <w:rPr>
          <w:rStyle w:val="HTMLCode"/>
        </w:rPr>
      </w:pPr>
      <w:r>
        <w:rPr>
          <w:rStyle w:val="HTMLCode"/>
        </w:rPr>
        <w:t xml:space="preserve">       E</w:t>
      </w:r>
    </w:p>
    <w:p w14:paraId="6E9E9B85" w14:textId="77777777" w:rsidR="008D5C03" w:rsidRDefault="008D5C03" w:rsidP="008D5C03">
      <w:pPr>
        <w:pStyle w:val="HTMLVorformatiert"/>
        <w:rPr>
          <w:rStyle w:val="HTMLCode"/>
        </w:rPr>
      </w:pPr>
      <w:r>
        <w:rPr>
          <w:rStyle w:val="HTMLCode"/>
        </w:rPr>
        <w:t xml:space="preserve">       ↑</w:t>
      </w:r>
    </w:p>
    <w:p w14:paraId="55C132CE" w14:textId="77777777" w:rsidR="008D5C03" w:rsidRDefault="008D5C03" w:rsidP="008D5C03">
      <w:pPr>
        <w:pStyle w:val="HTMLVorformatiert"/>
        <w:rPr>
          <w:rStyle w:val="HTMLCode"/>
        </w:rPr>
      </w:pPr>
      <w:r>
        <w:rPr>
          <w:rStyle w:val="HTMLCode"/>
        </w:rPr>
        <w:t xml:space="preserve">   M ← σ → D</w:t>
      </w:r>
    </w:p>
    <w:p w14:paraId="6FC6DB7B" w14:textId="77777777" w:rsidR="008D5C03" w:rsidRDefault="008D5C03" w:rsidP="008D5C03">
      <w:pPr>
        <w:pStyle w:val="HTMLVorformatiert"/>
        <w:rPr>
          <w:rStyle w:val="HTMLCode"/>
        </w:rPr>
      </w:pPr>
      <w:r>
        <w:rPr>
          <w:rStyle w:val="HTMLCode"/>
        </w:rPr>
        <w:t xml:space="preserve">       ↓</w:t>
      </w:r>
    </w:p>
    <w:p w14:paraId="3ADEE4EF" w14:textId="77777777" w:rsidR="008D5C03" w:rsidRDefault="008D5C03" w:rsidP="008D5C03">
      <w:pPr>
        <w:pStyle w:val="HTMLVorformatiert"/>
        <w:rPr>
          <w:rStyle w:val="HTMLCode"/>
        </w:rPr>
      </w:pPr>
      <w:r>
        <w:rPr>
          <w:rStyle w:val="HTMLCode"/>
        </w:rPr>
        <w:t xml:space="preserve">       R</w:t>
      </w:r>
    </w:p>
    <w:p w14:paraId="14018A5B" w14:textId="77777777" w:rsidR="008D5C03" w:rsidRDefault="008D5C03" w:rsidP="008D5C03">
      <w:pPr>
        <w:pStyle w:val="StandardWeb"/>
      </w:pPr>
      <w:r>
        <w:t xml:space="preserve">→ Der </w:t>
      </w:r>
      <w:r>
        <w:rPr>
          <w:rStyle w:val="Fett"/>
        </w:rPr>
        <w:t>σ-Knoten</w:t>
      </w:r>
      <w:r>
        <w:t xml:space="preserve"> als Epizentrum: Hier bündeln sich Reibung, Differenz, emergente Bedeutung.</w:t>
      </w:r>
    </w:p>
    <w:p w14:paraId="1A257D42" w14:textId="77777777" w:rsidR="008D5C03" w:rsidRDefault="008D5C03" w:rsidP="008D5C03">
      <w:r>
        <w:pict w14:anchorId="5E7AFCCB">
          <v:rect id="_x0000_i1031" style="width:0;height:1.5pt" o:hralign="center" o:hrstd="t" o:hr="t" fillcolor="#a0a0a0" stroked="f"/>
        </w:pict>
      </w:r>
    </w:p>
    <w:p w14:paraId="2B43094C" w14:textId="77777777" w:rsidR="008D5C03" w:rsidRDefault="008D5C03" w:rsidP="008D5C03">
      <w:pPr>
        <w:pStyle w:val="berschrift3"/>
      </w:pPr>
      <w:r>
        <w:rPr>
          <w:rStyle w:val="Fett"/>
          <w:b/>
          <w:bCs/>
        </w:rPr>
        <w:t>7. Fazit</w:t>
      </w:r>
    </w:p>
    <w:p w14:paraId="45C8648D" w14:textId="77777777" w:rsidR="008D5C03" w:rsidRDefault="008D5C03" w:rsidP="008D5C03">
      <w:pPr>
        <w:pStyle w:val="StandardWeb"/>
      </w:pPr>
      <w:r>
        <w:t xml:space="preserve">Projektarbeit im Sinne des FZRK ist </w:t>
      </w:r>
      <w:r>
        <w:rPr>
          <w:rStyle w:val="Fett"/>
        </w:rPr>
        <w:t>nicht lineare Aufgabenabarbeitung</w:t>
      </w:r>
      <w:r>
        <w:t xml:space="preserve">, sondern die </w:t>
      </w:r>
      <w:r>
        <w:rPr>
          <w:rStyle w:val="Fett"/>
        </w:rPr>
        <w:t>emergente Organisation epistemischer Bewegungen</w:t>
      </w:r>
      <w:r>
        <w:t>. Das Strukturmodell erlaubt:</w:t>
      </w:r>
    </w:p>
    <w:p w14:paraId="33C65B0D" w14:textId="77777777" w:rsidR="008D5C03" w:rsidRDefault="008D5C03" w:rsidP="008D5C03">
      <w:pPr>
        <w:pStyle w:val="StandardWeb"/>
        <w:numPr>
          <w:ilvl w:val="0"/>
          <w:numId w:val="3"/>
        </w:numPr>
      </w:pPr>
      <w:r>
        <w:lastRenderedPageBreak/>
        <w:t xml:space="preserve">Beobachtung individueller und kollektiver </w:t>
      </w:r>
      <w:proofErr w:type="spellStart"/>
      <w:r>
        <w:t>Operatorenverläufe</w:t>
      </w:r>
      <w:proofErr w:type="spellEnd"/>
    </w:p>
    <w:p w14:paraId="5B9FD5CA" w14:textId="77777777" w:rsidR="008D5C03" w:rsidRDefault="008D5C03" w:rsidP="008D5C03">
      <w:pPr>
        <w:pStyle w:val="StandardWeb"/>
        <w:numPr>
          <w:ilvl w:val="0"/>
          <w:numId w:val="3"/>
        </w:numPr>
      </w:pPr>
      <w:r>
        <w:t>Didaktische Steuerung durch Impuls-, Reflexions- und Rekursionspunkte</w:t>
      </w:r>
    </w:p>
    <w:p w14:paraId="1DD99EF2" w14:textId="77777777" w:rsidR="008D5C03" w:rsidRDefault="008D5C03" w:rsidP="008D5C03">
      <w:pPr>
        <w:pStyle w:val="StandardWeb"/>
        <w:numPr>
          <w:ilvl w:val="0"/>
          <w:numId w:val="3"/>
        </w:numPr>
      </w:pPr>
      <w:r>
        <w:t>Diagnostik durch semantische Dichtezonen statt Zielabgleich</w:t>
      </w:r>
    </w:p>
    <w:p w14:paraId="40B3675B" w14:textId="77777777" w:rsidR="008D5C03" w:rsidRDefault="008D5C03" w:rsidP="008D5C03">
      <w:pPr>
        <w:pStyle w:val="StandardWeb"/>
      </w:pPr>
      <w:r>
        <w:t xml:space="preserve">Der Lehr-Lernprozess wird damit </w:t>
      </w:r>
      <w:r>
        <w:rPr>
          <w:rStyle w:val="Fett"/>
        </w:rPr>
        <w:t xml:space="preserve">raumzeitlich </w:t>
      </w:r>
      <w:proofErr w:type="spellStart"/>
      <w:r>
        <w:rPr>
          <w:rStyle w:val="Fett"/>
        </w:rPr>
        <w:t>kartierbar</w:t>
      </w:r>
      <w:proofErr w:type="spellEnd"/>
      <w:r>
        <w:rPr>
          <w:rStyle w:val="Fett"/>
        </w:rPr>
        <w:t xml:space="preserve"> und reflexiv rekonstruierbar</w:t>
      </w:r>
      <w:r>
        <w:t xml:space="preserve"> – ganz im Sinne der epistemologischen Grundhaltung des FZRK.</w:t>
      </w:r>
    </w:p>
    <w:p w14:paraId="4113A65C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BF0BB8"/>
    <w:multiLevelType w:val="multilevel"/>
    <w:tmpl w:val="74E0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67435"/>
    <w:multiLevelType w:val="multilevel"/>
    <w:tmpl w:val="A8C2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C91C34"/>
    <w:multiLevelType w:val="multilevel"/>
    <w:tmpl w:val="36C6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03"/>
    <w:rsid w:val="00106528"/>
    <w:rsid w:val="008871CF"/>
    <w:rsid w:val="008D5C03"/>
    <w:rsid w:val="009032D7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58E42"/>
  <w15:chartTrackingRefBased/>
  <w15:docId w15:val="{4C6E6839-2C74-4400-9C3E-1BCF033A8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8D5C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8D5C0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berschrift3">
    <w:name w:val="heading 3"/>
    <w:basedOn w:val="Standard"/>
    <w:link w:val="berschrift3Zchn"/>
    <w:uiPriority w:val="9"/>
    <w:qFormat/>
    <w:rsid w:val="008D5C0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D5C03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D5C03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8D5C03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8D5C03"/>
    <w:pPr>
      <w:spacing w:before="100" w:beforeAutospacing="1" w:after="100" w:afterAutospacing="1"/>
    </w:pPr>
  </w:style>
  <w:style w:type="character" w:customStyle="1" w:styleId="katex-mathml">
    <w:name w:val="katex-mathml"/>
    <w:basedOn w:val="Absatz-Standardschriftart"/>
    <w:rsid w:val="008D5C03"/>
  </w:style>
  <w:style w:type="character" w:customStyle="1" w:styleId="mord">
    <w:name w:val="mord"/>
    <w:basedOn w:val="Absatz-Standardschriftart"/>
    <w:rsid w:val="008D5C03"/>
  </w:style>
  <w:style w:type="character" w:customStyle="1" w:styleId="mopen">
    <w:name w:val="mopen"/>
    <w:basedOn w:val="Absatz-Standardschriftart"/>
    <w:rsid w:val="008D5C03"/>
  </w:style>
  <w:style w:type="character" w:customStyle="1" w:styleId="mclose">
    <w:name w:val="mclose"/>
    <w:basedOn w:val="Absatz-Standardschriftart"/>
    <w:rsid w:val="008D5C03"/>
  </w:style>
  <w:style w:type="character" w:customStyle="1" w:styleId="mrel">
    <w:name w:val="mrel"/>
    <w:basedOn w:val="Absatz-Standardschriftart"/>
    <w:rsid w:val="008D5C03"/>
  </w:style>
  <w:style w:type="character" w:customStyle="1" w:styleId="vlist-s">
    <w:name w:val="vlist-s"/>
    <w:basedOn w:val="Absatz-Standardschriftart"/>
    <w:rsid w:val="008D5C03"/>
  </w:style>
  <w:style w:type="character" w:customStyle="1" w:styleId="mpunct">
    <w:name w:val="mpunct"/>
    <w:basedOn w:val="Absatz-Standardschriftart"/>
    <w:rsid w:val="008D5C03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D5C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D5C03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8D5C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2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5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3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6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2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0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97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470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2025-06-08T10:15:00Z</dcterms:created>
  <dcterms:modified xsi:type="dcterms:W3CDTF">2025-06-08T10:15:00Z</dcterms:modified>
</cp:coreProperties>
</file>