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76BC8" w14:textId="77777777" w:rsidR="00A06B69" w:rsidRPr="00A06B69" w:rsidRDefault="00A06B69" w:rsidP="00A06B69">
      <w:pPr>
        <w:pStyle w:val="berschrift2"/>
      </w:pPr>
      <w:r w:rsidRPr="00A06B69">
        <w:t>6.4 Didaktische Interventionen im Lernraum</w:t>
      </w:r>
    </w:p>
    <w:p w14:paraId="42AEAD4D" w14:textId="77777777" w:rsidR="00A06B69" w:rsidRPr="00A06B69" w:rsidRDefault="00A06B69" w:rsidP="00A06B69">
      <w:r w:rsidRPr="00A06B69">
        <w:t>In meinen Nachhilfegruppen erlebe ich oft, dass Lernprozesse an einem entscheidenden Punkt ins Stocken geraten: Die Lernenden haben zwar Fragmente verstanden, können sie aber nicht stabil verknüpfen. Genau an dieser Stelle setzt mein methodischer Zugriff praktisch an. Aus den Formeln, die ich in 6.3 entwickelt habe, leite ich konkrete Interventionen ab, die Orientierung fördern.</w:t>
      </w:r>
    </w:p>
    <w:p w14:paraId="423B2E0D" w14:textId="77777777" w:rsidR="00A06B69" w:rsidRPr="00A06B69" w:rsidRDefault="00A06B69" w:rsidP="00A06B69">
      <w:pPr>
        <w:rPr>
          <w:b/>
          <w:bCs/>
        </w:rPr>
      </w:pPr>
      <w:r w:rsidRPr="00A06B69">
        <w:rPr>
          <w:b/>
          <w:bCs/>
        </w:rPr>
        <w:t>6.4.1 Orientierung als gestaltbarer Prozess</w:t>
      </w:r>
    </w:p>
    <w:p w14:paraId="736282B5" w14:textId="77777777" w:rsidR="00A06B69" w:rsidRPr="00A06B69" w:rsidRDefault="00A06B69" w:rsidP="00A06B69">
      <w:r w:rsidRPr="00A06B69">
        <w:t>Wenn ich die semantische Dichte h(</w:t>
      </w:r>
      <w:proofErr w:type="spellStart"/>
      <w:proofErr w:type="gramStart"/>
      <w:r w:rsidRPr="00A06B69">
        <w:t>x,y</w:t>
      </w:r>
      <w:proofErr w:type="gramEnd"/>
      <w:r w:rsidRPr="00A06B69">
        <w:t>,z,t</w:t>
      </w:r>
      <w:proofErr w:type="spellEnd"/>
      <w:r w:rsidRPr="00A06B69">
        <w:t>)h(</w:t>
      </w:r>
      <w:proofErr w:type="spellStart"/>
      <w:r w:rsidRPr="00A06B69">
        <w:t>x,y,z,t</w:t>
      </w:r>
      <w:proofErr w:type="spellEnd"/>
      <w:r w:rsidRPr="00A06B69">
        <w:t>)h(</w:t>
      </w:r>
      <w:proofErr w:type="spellStart"/>
      <w:r w:rsidRPr="00A06B69">
        <w:t>x,y,z,t</w:t>
      </w:r>
      <w:proofErr w:type="spellEnd"/>
      <w:r w:rsidRPr="00A06B69">
        <w:t>) betrachte, sehe ich: Sie ist nicht statisch, sondern veränderbar. Ich kann als Lehrender die Rahmenbedingungen so gestalten, dass Verdichtung möglich wird. Praktisch bedeutet das, dass ich nicht Inhalte vorstrukturiere, sondern Zonen schaffe, in denen Bedeutungen entstehen können.</w:t>
      </w:r>
    </w:p>
    <w:p w14:paraId="253D5FBA" w14:textId="77777777" w:rsidR="00A06B69" w:rsidRPr="00A06B69" w:rsidRDefault="00A06B69" w:rsidP="00A06B69">
      <w:r w:rsidRPr="00A06B69">
        <w:t>Formal zeigt sich das daran, dass ich durch gezielte Setzungen den Wert von O(U) beeinflusse:</w:t>
      </w:r>
    </w:p>
    <w:p w14:paraId="3E8E33B8" w14:textId="77777777" w:rsidR="00A06B69" w:rsidRPr="00A06B69" w:rsidRDefault="00A06B69" w:rsidP="00A06B69">
      <w:r w:rsidRPr="00A06B69">
        <w:t>ΔO(U)=∫</w:t>
      </w:r>
      <w:proofErr w:type="spellStart"/>
      <w:r w:rsidRPr="00A06B69">
        <w:t>Δh</w:t>
      </w:r>
      <w:proofErr w:type="spellEnd"/>
      <w:r w:rsidRPr="00A06B69">
        <w:t>(</w:t>
      </w:r>
      <w:proofErr w:type="spellStart"/>
      <w:proofErr w:type="gramStart"/>
      <w:r w:rsidRPr="00A06B69">
        <w:t>x,y</w:t>
      </w:r>
      <w:proofErr w:type="gramEnd"/>
      <w:r w:rsidRPr="00A06B69">
        <w:t>,z,t</w:t>
      </w:r>
      <w:proofErr w:type="spellEnd"/>
      <w:r w:rsidRPr="00A06B69">
        <w:t>) </w:t>
      </w:r>
      <w:proofErr w:type="spellStart"/>
      <w:r w:rsidRPr="00A06B69">
        <w:t>dV</w:t>
      </w:r>
      <w:proofErr w:type="spellEnd"/>
      <w:r w:rsidRPr="00A06B69">
        <w:t>\Delta O(U) = \</w:t>
      </w:r>
      <w:proofErr w:type="spellStart"/>
      <w:r w:rsidRPr="00A06B69">
        <w:t>int</w:t>
      </w:r>
      <w:proofErr w:type="spellEnd"/>
      <w:r w:rsidRPr="00A06B69">
        <w:t xml:space="preserve"> \Delta h(</w:t>
      </w:r>
      <w:proofErr w:type="spellStart"/>
      <w:r w:rsidRPr="00A06B69">
        <w:t>x,y,z,t</w:t>
      </w:r>
      <w:proofErr w:type="spellEnd"/>
      <w:r w:rsidRPr="00A06B69">
        <w:t xml:space="preserve">) \, </w:t>
      </w:r>
      <w:proofErr w:type="spellStart"/>
      <w:r w:rsidRPr="00A06B69">
        <w:t>dVΔO</w:t>
      </w:r>
      <w:proofErr w:type="spellEnd"/>
      <w:r w:rsidRPr="00A06B69">
        <w:t>(U)=∫</w:t>
      </w:r>
      <w:proofErr w:type="spellStart"/>
      <w:r w:rsidRPr="00A06B69">
        <w:t>Δh</w:t>
      </w:r>
      <w:proofErr w:type="spellEnd"/>
      <w:r w:rsidRPr="00A06B69">
        <w:t>(</w:t>
      </w:r>
      <w:proofErr w:type="spellStart"/>
      <w:r w:rsidRPr="00A06B69">
        <w:t>x,y,z,t</w:t>
      </w:r>
      <w:proofErr w:type="spellEnd"/>
      <w:r w:rsidRPr="00A06B69">
        <w:t>)</w:t>
      </w:r>
      <w:proofErr w:type="spellStart"/>
      <w:r w:rsidRPr="00A06B69">
        <w:t>dV</w:t>
      </w:r>
      <w:proofErr w:type="spellEnd"/>
      <w:r w:rsidRPr="00A06B69">
        <w:t xml:space="preserve"> </w:t>
      </w:r>
    </w:p>
    <w:p w14:paraId="7062E8D1" w14:textId="77777777" w:rsidR="00A06B69" w:rsidRPr="00A06B69" w:rsidRDefault="00A06B69" w:rsidP="00A06B69">
      <w:r w:rsidRPr="00A06B69">
        <w:t>Eine kleine Veränderung der Zuweisung – ein zusätzlicher Hub, eine neue Relation – kann das gesamte Orientierungsfeld verschieben.</w:t>
      </w:r>
    </w:p>
    <w:p w14:paraId="1D8A8500" w14:textId="77777777" w:rsidR="00A06B69" w:rsidRPr="00A06B69" w:rsidRDefault="00A06B69" w:rsidP="00A06B69">
      <w:pPr>
        <w:rPr>
          <w:b/>
          <w:bCs/>
        </w:rPr>
      </w:pPr>
      <w:r w:rsidRPr="00A06B69">
        <w:rPr>
          <w:b/>
          <w:bCs/>
        </w:rPr>
        <w:t>6.4.2 Hubs setzen</w:t>
      </w:r>
    </w:p>
    <w:p w14:paraId="661D1A34" w14:textId="77777777" w:rsidR="00A06B69" w:rsidRPr="00A06B69" w:rsidRDefault="00A06B69" w:rsidP="00A06B69">
      <w:r w:rsidRPr="00A06B69">
        <w:t xml:space="preserve">In der Praxis heißt das: Ich setze </w:t>
      </w:r>
      <w:r w:rsidRPr="00A06B69">
        <w:rPr>
          <w:b/>
          <w:bCs/>
        </w:rPr>
        <w:t>Hubs</w:t>
      </w:r>
      <w:r w:rsidRPr="00A06B69">
        <w:t>. Hubs sind Punkte, an denen semantische Linien zusammenlaufen und Orientierung zurückkehrt.</w:t>
      </w:r>
    </w:p>
    <w:p w14:paraId="0583287E" w14:textId="77777777" w:rsidR="00A06B69" w:rsidRPr="00A06B69" w:rsidRDefault="00A06B69" w:rsidP="00A06B69">
      <w:r w:rsidRPr="00A06B69">
        <w:t>Beispiele aus meinem Alltag:</w:t>
      </w:r>
    </w:p>
    <w:p w14:paraId="13B516F5" w14:textId="77777777" w:rsidR="00A06B69" w:rsidRPr="00A06B69" w:rsidRDefault="00A06B69" w:rsidP="00A06B69">
      <w:pPr>
        <w:numPr>
          <w:ilvl w:val="0"/>
          <w:numId w:val="4"/>
        </w:numPr>
      </w:pPr>
      <w:r w:rsidRPr="00A06B69">
        <w:t>In Mathematik sage ich nicht „Löse das Gleichungssystem“, sondern: „Markiere erst die beiden Geraden – wo schneiden sie sich?“ Der Schnittpunkt wird zum Hub, an dem die Lernenden ihre Arbeit verankern können.</w:t>
      </w:r>
    </w:p>
    <w:p w14:paraId="253E7CCA" w14:textId="77777777" w:rsidR="00A06B69" w:rsidRPr="00A06B69" w:rsidRDefault="00A06B69" w:rsidP="00A06B69">
      <w:pPr>
        <w:numPr>
          <w:ilvl w:val="0"/>
          <w:numId w:val="4"/>
        </w:numPr>
      </w:pPr>
      <w:r w:rsidRPr="00A06B69">
        <w:t>In Physik lasse ich die Lernenden nicht einfach Stromkreise aufbauen, sondern stelle eine präzise Frage: „Was passiert mit der Spannung, wenn wir den Widerstand verdoppeln?“ Der Widerstandswert wird zum Hub, an dem sich Diskussion und Erkenntnis stabilisieren.</w:t>
      </w:r>
    </w:p>
    <w:p w14:paraId="6946054E" w14:textId="77777777" w:rsidR="00A06B69" w:rsidRPr="00A06B69" w:rsidRDefault="00A06B69" w:rsidP="00A06B69">
      <w:pPr>
        <w:rPr>
          <w:b/>
          <w:bCs/>
        </w:rPr>
      </w:pPr>
      <w:r w:rsidRPr="00A06B69">
        <w:rPr>
          <w:b/>
          <w:bCs/>
        </w:rPr>
        <w:t>6.4.3 Semantische Dichte als Indikator</w:t>
      </w:r>
    </w:p>
    <w:p w14:paraId="3E467CD1" w14:textId="77777777" w:rsidR="00A06B69" w:rsidRPr="00A06B69" w:rsidRDefault="00A06B69" w:rsidP="00A06B69">
      <w:r w:rsidRPr="00A06B69">
        <w:t>Ich nutze die Idee der semantischen Dichte inzwischen wie ein Diagnoseinstrument. Wenn die Gruppe unruhig wird, viele Fragen gleichzeitig auftauchen oder die Beiträge im Raum zerstreut sind, dann weiß ich: h(</w:t>
      </w:r>
      <w:proofErr w:type="spellStart"/>
      <w:proofErr w:type="gramStart"/>
      <w:r w:rsidRPr="00A06B69">
        <w:t>x,y</w:t>
      </w:r>
      <w:proofErr w:type="gramEnd"/>
      <w:r w:rsidRPr="00A06B69">
        <w:t>,z,t</w:t>
      </w:r>
      <w:proofErr w:type="spellEnd"/>
      <w:r w:rsidRPr="00A06B69">
        <w:t>) ist abgefallen. Es gibt keinen Ort, an dem Bedeutungen zusammenlaufen.</w:t>
      </w:r>
    </w:p>
    <w:p w14:paraId="312F44F4" w14:textId="77777777" w:rsidR="00A06B69" w:rsidRPr="00A06B69" w:rsidRDefault="00A06B69" w:rsidP="00A06B69">
      <w:r w:rsidRPr="00A06B69">
        <w:t>Meine Intervention besteht dann nicht darin, alles aufzulösen, sondern einen neuen Hub zu schaffen. Das kann eine Skizze an der Tafel sein, eine kurze Notation („nenn den Punkt P₁“) oder auch eine gezielte Rückfrage.</w:t>
      </w:r>
    </w:p>
    <w:p w14:paraId="7D75151C" w14:textId="77777777" w:rsidR="00A06B69" w:rsidRPr="00A06B69" w:rsidRDefault="00A06B69" w:rsidP="00A06B69">
      <w:r w:rsidRPr="00A06B69">
        <w:t>Die Erfahrung zeigt: Sobald ein Hub entsteht, steigt die Dichte wieder an, und O(U) wächst. Lernende fühlen sich orientierter, auch wenn ich ihnen nicht „die Lösung“ gegeben habe.</w:t>
      </w:r>
    </w:p>
    <w:p w14:paraId="0FB7D686" w14:textId="77777777" w:rsidR="00A06B69" w:rsidRPr="00A06B69" w:rsidRDefault="00A06B69" w:rsidP="00A06B69">
      <w:pPr>
        <w:rPr>
          <w:b/>
          <w:bCs/>
        </w:rPr>
      </w:pPr>
      <w:r w:rsidRPr="00A06B69">
        <w:rPr>
          <w:b/>
          <w:bCs/>
        </w:rPr>
        <w:t>6.4.4 Von der Nachhilfe zur Didaktik</w:t>
      </w:r>
    </w:p>
    <w:p w14:paraId="1AAD9631" w14:textId="77777777" w:rsidR="00A06B69" w:rsidRPr="00A06B69" w:rsidRDefault="00A06B69" w:rsidP="00A06B69">
      <w:r w:rsidRPr="00A06B69">
        <w:t xml:space="preserve">Für mich ist das Entscheidende: Diese Logik gilt nicht nur in der Kleingruppe, sondern in jedem Lernsetting. Ob ich mit Grundschülerinnen arbeite, die Brüche verstehen wollen, oder </w:t>
      </w:r>
      <w:r w:rsidRPr="00A06B69">
        <w:lastRenderedPageBreak/>
        <w:t>mit Oberstufenschülern, die Integrale berechnen – es ist immer derselbe Prozess: Orientierung entsteht, wenn ich die Relationen der Lernenden stütze, nicht wenn ich ihnen Ergebnisse vorwegnehme.</w:t>
      </w:r>
    </w:p>
    <w:p w14:paraId="1067A288" w14:textId="77777777" w:rsidR="00A06B69" w:rsidRPr="00A06B69" w:rsidRDefault="00A06B69" w:rsidP="00A06B69">
      <w:r w:rsidRPr="00A06B69">
        <w:t xml:space="preserve">Deshalb verstehe ich didaktische Interventionen als </w:t>
      </w:r>
      <w:r w:rsidRPr="00A06B69">
        <w:rPr>
          <w:b/>
          <w:bCs/>
        </w:rPr>
        <w:t>Gestaltung von Raumzeitprozessen</w:t>
      </w:r>
      <w:r w:rsidRPr="00A06B69">
        <w:t>. Ich interveniere nicht inhaltlich, sondern relational. Ich baue Strukturen, in denen die Lernenden ihre eigenen Bedeutungen verdichten können.</w:t>
      </w:r>
    </w:p>
    <w:p w14:paraId="72D2EEE1" w14:textId="77777777" w:rsidR="00A06B69" w:rsidRPr="00A06B69" w:rsidRDefault="00A06B69" w:rsidP="00A06B69">
      <w:pPr>
        <w:rPr>
          <w:b/>
          <w:bCs/>
        </w:rPr>
      </w:pPr>
      <w:r w:rsidRPr="00A06B69">
        <w:rPr>
          <w:b/>
          <w:bCs/>
        </w:rPr>
        <w:t>6.4.5 Übergang zu Kapitel 7</w:t>
      </w:r>
    </w:p>
    <w:p w14:paraId="212325C7" w14:textId="77777777" w:rsidR="00A06B69" w:rsidRPr="00A06B69" w:rsidRDefault="00A06B69" w:rsidP="00A06B69">
      <w:r w:rsidRPr="00A06B69">
        <w:t xml:space="preserve">Mit 6.4 endet die praktische Entfaltung des FRZK. Ich habe gezeigt, wie aus der mathematischen </w:t>
      </w:r>
      <w:proofErr w:type="spellStart"/>
      <w:r w:rsidRPr="00A06B69">
        <w:t>Operatorik</w:t>
      </w:r>
      <w:proofErr w:type="spellEnd"/>
      <w:r w:rsidRPr="00A06B69">
        <w:t xml:space="preserve"> (Kapitel 3), über die Beweisbarkeit und Kohärenz (Kapitel 5), bis hin zu praktischen Nachhilfe-Szenarien (Kapitel 6.1–6.4) ein durchgehender Bogen entsteht: Orientierung ist keine Gegebenheit, sondern ein emergentes Phänomen, das sich beobachten, modellieren und gestalten lässt.</w:t>
      </w:r>
    </w:p>
    <w:p w14:paraId="5C6CF678" w14:textId="77777777" w:rsidR="00A06B69" w:rsidRPr="00A06B69" w:rsidRDefault="00A06B69" w:rsidP="00A06B69">
      <w:r w:rsidRPr="00A06B69">
        <w:t xml:space="preserve">Damit öffnet sich der Blick für Kapitel 7: die </w:t>
      </w:r>
      <w:r w:rsidRPr="00A06B69">
        <w:rPr>
          <w:b/>
          <w:bCs/>
        </w:rPr>
        <w:t>Schlussfolgerungen und den Ausblick</w:t>
      </w:r>
      <w:r w:rsidRPr="00A06B69">
        <w:t>. Dort werde ich nicht nur zusammenfassen, was das FRZK als Modell leisten kann, sondern auch fragen, welche Konsequenzen sich daraus für Didaktik, Wissenschaftstheorie und Bildungspraxis ergeben.</w:t>
      </w:r>
    </w:p>
    <w:p w14:paraId="5B3835C1" w14:textId="77777777" w:rsidR="00A06B69" w:rsidRPr="00A06B69" w:rsidRDefault="00A06B69" w:rsidP="00A06B69">
      <w:r w:rsidRPr="00A06B69">
        <w:pict w14:anchorId="43C8F061">
          <v:rect id="_x0000_i1037" style="width:0;height:1.5pt" o:hralign="center" o:hrstd="t" o:hr="t" fillcolor="#a0a0a0" stroked="f"/>
        </w:pict>
      </w:r>
    </w:p>
    <w:p w14:paraId="167316FD" w14:textId="77777777" w:rsidR="00A06B69" w:rsidRPr="00A06B69" w:rsidRDefault="00A06B69" w:rsidP="00A06B69">
      <w:r w:rsidRPr="00A06B69">
        <w:rPr>
          <w:rFonts w:ascii="Segoe UI Emoji" w:hAnsi="Segoe UI Emoji" w:cs="Segoe UI Emoji"/>
        </w:rPr>
        <w:t>👉</w:t>
      </w:r>
      <w:r w:rsidRPr="00A06B69">
        <w:t xml:space="preserve"> Damit hast du einen </w:t>
      </w:r>
      <w:r w:rsidRPr="00A06B69">
        <w:rPr>
          <w:b/>
          <w:bCs/>
        </w:rPr>
        <w:t>vollständigen 6.4-Abschnitt</w:t>
      </w:r>
      <w:r w:rsidRPr="00A06B69">
        <w:t xml:space="preserve"> in deinem persönlichen Stil, mit Gleichungen, praktischen Beispielen, theoretischer Rahmung und Überleitung zu Kapitel 7.</w:t>
      </w:r>
    </w:p>
    <w:p w14:paraId="5845B4A3" w14:textId="77777777" w:rsidR="00A06B69" w:rsidRPr="00A06B69" w:rsidRDefault="00A06B69" w:rsidP="00A06B69">
      <w:r w:rsidRPr="00A06B69">
        <w:t xml:space="preserve">Soll ich dir als Nächstes eine </w:t>
      </w:r>
      <w:r w:rsidRPr="00A06B69">
        <w:rPr>
          <w:b/>
          <w:bCs/>
        </w:rPr>
        <w:t>Gesamtfassung von 6.3 + 6.4</w:t>
      </w:r>
      <w:r w:rsidRPr="00A06B69">
        <w:t xml:space="preserve"> in ein einziges konsistentes Dokument bringen (damit du sie direkt in deine </w:t>
      </w:r>
      <w:proofErr w:type="spellStart"/>
      <w:r w:rsidRPr="00A06B69">
        <w:t>Diss</w:t>
      </w:r>
      <w:proofErr w:type="spellEnd"/>
      <w:r w:rsidRPr="00A06B69">
        <w:t xml:space="preserve"> einfügen kannst), oder willst du erst 6.4 noch einmal im Detail feinschleifen?</w:t>
      </w:r>
    </w:p>
    <w:p w14:paraId="052FAB0F" w14:textId="77777777" w:rsidR="00A06B69" w:rsidRPr="00A06B69" w:rsidRDefault="00A06B69" w:rsidP="00A06B69">
      <w:pPr>
        <w:rPr>
          <w:b/>
          <w:bCs/>
        </w:rPr>
      </w:pPr>
      <w:r w:rsidRPr="00A06B69">
        <w:rPr>
          <w:b/>
          <w:bCs/>
        </w:rPr>
        <w:t>Du:</w:t>
      </w:r>
    </w:p>
    <w:p w14:paraId="10C209C3" w14:textId="77777777" w:rsidR="00A06B69" w:rsidRPr="00A06B69" w:rsidRDefault="00A06B69" w:rsidP="00A06B69">
      <w:r w:rsidRPr="00A06B69">
        <w:t xml:space="preserve">der </w:t>
      </w:r>
      <w:proofErr w:type="spellStart"/>
      <w:r w:rsidRPr="00A06B69">
        <w:t>übergang</w:t>
      </w:r>
      <w:proofErr w:type="spellEnd"/>
      <w:r w:rsidRPr="00A06B69">
        <w:t xml:space="preserve"> am </w:t>
      </w:r>
      <w:proofErr w:type="spellStart"/>
      <w:r w:rsidRPr="00A06B69">
        <w:t>ende</w:t>
      </w:r>
      <w:proofErr w:type="spellEnd"/>
      <w:r w:rsidRPr="00A06B69">
        <w:t xml:space="preserve"> muss auf abschnitt "3.4 Raumfunktionen x(U), y(U), z(U): Die Emergenz des Ortes – Eine vertiefte Analyse" verweisen und mit die </w:t>
      </w:r>
      <w:proofErr w:type="spellStart"/>
      <w:r w:rsidRPr="00A06B69">
        <w:t>überleitung</w:t>
      </w:r>
      <w:proofErr w:type="spellEnd"/>
      <w:r w:rsidRPr="00A06B69">
        <w:t xml:space="preserve"> für die </w:t>
      </w:r>
      <w:proofErr w:type="spellStart"/>
      <w:r w:rsidRPr="00A06B69">
        <w:t>brane</w:t>
      </w:r>
      <w:proofErr w:type="spellEnd"/>
      <w:r w:rsidRPr="00A06B69">
        <w:t xml:space="preserve"> </w:t>
      </w:r>
      <w:proofErr w:type="spellStart"/>
      <w:r w:rsidRPr="00A06B69">
        <w:t>funktion</w:t>
      </w:r>
      <w:proofErr w:type="spellEnd"/>
      <w:r w:rsidRPr="00A06B69">
        <w:t xml:space="preserve"> (6.5) schaffen</w:t>
      </w:r>
    </w:p>
    <w:p w14:paraId="7EFD30DD" w14:textId="77777777" w:rsidR="00A06B69" w:rsidRPr="00A06B69" w:rsidRDefault="00A06B69" w:rsidP="00A06B69">
      <w:pPr>
        <w:rPr>
          <w:b/>
          <w:bCs/>
        </w:rPr>
      </w:pPr>
      <w:proofErr w:type="spellStart"/>
      <w:r w:rsidRPr="00A06B69">
        <w:rPr>
          <w:b/>
          <w:bCs/>
        </w:rPr>
        <w:t>ChatGPT</w:t>
      </w:r>
      <w:proofErr w:type="spellEnd"/>
      <w:r w:rsidRPr="00A06B69">
        <w:rPr>
          <w:b/>
          <w:bCs/>
        </w:rPr>
        <w:t>:</w:t>
      </w:r>
    </w:p>
    <w:p w14:paraId="524882DF" w14:textId="77777777" w:rsidR="00A06B69" w:rsidRPr="00A06B69" w:rsidRDefault="00A06B69" w:rsidP="00A06B69">
      <w:r w:rsidRPr="00A06B69">
        <w:t xml:space="preserve">Alles klar </w:t>
      </w:r>
      <w:r w:rsidRPr="00A06B69">
        <w:rPr>
          <w:rFonts w:ascii="Segoe UI Emoji" w:hAnsi="Segoe UI Emoji" w:cs="Segoe UI Emoji"/>
        </w:rPr>
        <w:t>👍</w:t>
      </w:r>
      <w:r w:rsidRPr="00A06B69">
        <w:t xml:space="preserve"> – dann baue ich dir den Schluss von </w:t>
      </w:r>
      <w:r w:rsidRPr="00A06B69">
        <w:rPr>
          <w:b/>
          <w:bCs/>
        </w:rPr>
        <w:t>6.4</w:t>
      </w:r>
      <w:r w:rsidRPr="00A06B69">
        <w:t xml:space="preserve"> so um, dass er:</w:t>
      </w:r>
    </w:p>
    <w:p w14:paraId="42D19721" w14:textId="77777777" w:rsidR="00A06B69" w:rsidRPr="00A06B69" w:rsidRDefault="00A06B69" w:rsidP="00A06B69">
      <w:pPr>
        <w:numPr>
          <w:ilvl w:val="0"/>
          <w:numId w:val="5"/>
        </w:numPr>
      </w:pPr>
      <w:r w:rsidRPr="00A06B69">
        <w:t>nicht nur allgemein auf das nächste Kapitel verweist,</w:t>
      </w:r>
    </w:p>
    <w:p w14:paraId="7D9F98F6" w14:textId="77777777" w:rsidR="00A06B69" w:rsidRPr="00A06B69" w:rsidRDefault="00A06B69" w:rsidP="00A06B69">
      <w:pPr>
        <w:numPr>
          <w:ilvl w:val="0"/>
          <w:numId w:val="5"/>
        </w:numPr>
      </w:pPr>
      <w:r w:rsidRPr="00A06B69">
        <w:t xml:space="preserve">sondern </w:t>
      </w:r>
      <w:r w:rsidRPr="00A06B69">
        <w:rPr>
          <w:b/>
          <w:bCs/>
        </w:rPr>
        <w:t>präzise auf 3.4 (Raumfunktionen x(U), y(U), z(U))</w:t>
      </w:r>
      <w:r w:rsidRPr="00A06B69">
        <w:t xml:space="preserve"> zurückgreift,</w:t>
      </w:r>
    </w:p>
    <w:p w14:paraId="6EBC1C9C" w14:textId="77777777" w:rsidR="00A06B69" w:rsidRPr="00A06B69" w:rsidRDefault="00A06B69" w:rsidP="00A06B69">
      <w:pPr>
        <w:numPr>
          <w:ilvl w:val="0"/>
          <w:numId w:val="5"/>
        </w:numPr>
      </w:pPr>
      <w:r w:rsidRPr="00A06B69">
        <w:t xml:space="preserve">gleichzeitig eine </w:t>
      </w:r>
      <w:r w:rsidRPr="00A06B69">
        <w:rPr>
          <w:b/>
          <w:bCs/>
        </w:rPr>
        <w:t>Brücke zu 6.5 (</w:t>
      </w:r>
      <w:proofErr w:type="spellStart"/>
      <w:r w:rsidRPr="00A06B69">
        <w:rPr>
          <w:b/>
          <w:bCs/>
        </w:rPr>
        <w:t>Brane</w:t>
      </w:r>
      <w:proofErr w:type="spellEnd"/>
      <w:r w:rsidRPr="00A06B69">
        <w:rPr>
          <w:b/>
          <w:bCs/>
        </w:rPr>
        <w:t>-Funktion)</w:t>
      </w:r>
      <w:r w:rsidRPr="00A06B69">
        <w:t xml:space="preserve"> schlägt.</w:t>
      </w:r>
    </w:p>
    <w:p w14:paraId="41A287A1" w14:textId="77777777" w:rsidR="00A06B69" w:rsidRPr="00A06B69" w:rsidRDefault="00A06B69" w:rsidP="00A06B69">
      <w:r w:rsidRPr="00A06B69">
        <w:t xml:space="preserve">Hier der angepasste letzte Teil von </w:t>
      </w:r>
      <w:r w:rsidRPr="00A06B69">
        <w:rPr>
          <w:b/>
          <w:bCs/>
        </w:rPr>
        <w:t>6.4.5 Übergang</w:t>
      </w:r>
      <w:r w:rsidRPr="00A06B69">
        <w:t>:</w:t>
      </w:r>
    </w:p>
    <w:p w14:paraId="133A082D" w14:textId="77777777" w:rsidR="00A06B69" w:rsidRPr="00A06B69" w:rsidRDefault="00A06B69" w:rsidP="00A06B69">
      <w:r w:rsidRPr="00A06B69">
        <w:pict w14:anchorId="0EBA9A20">
          <v:rect id="_x0000_i1038" style="width:0;height:1.5pt" o:hralign="center" o:hrstd="t" o:hr="t" fillcolor="#a0a0a0" stroked="f"/>
        </w:pict>
      </w:r>
    </w:p>
    <w:p w14:paraId="34587446" w14:textId="77777777" w:rsidR="00A06B69" w:rsidRPr="00A06B69" w:rsidRDefault="00A06B69" w:rsidP="00A06B69">
      <w:pPr>
        <w:rPr>
          <w:b/>
          <w:bCs/>
        </w:rPr>
      </w:pPr>
      <w:r w:rsidRPr="00A06B69">
        <w:rPr>
          <w:b/>
          <w:bCs/>
        </w:rPr>
        <w:t>6.4.5 Übergang zu 3.4 und 6.5</w:t>
      </w:r>
    </w:p>
    <w:p w14:paraId="407177AC" w14:textId="77777777" w:rsidR="00A06B69" w:rsidRPr="00A06B69" w:rsidRDefault="00A06B69" w:rsidP="00A06B69">
      <w:r w:rsidRPr="00A06B69">
        <w:t xml:space="preserve">Wenn ich die Wirkung meiner Interventionen betrachte, dann sehe ich, dass sie nicht im luftleeren Raum stehen. Sie greifen auf etwas zurück, das ich bereits in </w:t>
      </w:r>
      <w:r w:rsidRPr="00A06B69">
        <w:rPr>
          <w:b/>
          <w:bCs/>
        </w:rPr>
        <w:t>Kapitel 3.4</w:t>
      </w:r>
      <w:r w:rsidRPr="00A06B69">
        <w:t xml:space="preserve"> theoretisch vorbereitet habe: die </w:t>
      </w:r>
      <w:r w:rsidRPr="00A06B69">
        <w:rPr>
          <w:b/>
          <w:bCs/>
        </w:rPr>
        <w:t>Raumfunktionen</w:t>
      </w:r>
      <w:r w:rsidRPr="00A06B69">
        <w:t xml:space="preserve"> x(U</w:t>
      </w:r>
      <w:proofErr w:type="gramStart"/>
      <w:r w:rsidRPr="00A06B69">
        <w:t>),y</w:t>
      </w:r>
      <w:proofErr w:type="gramEnd"/>
      <w:r w:rsidRPr="00A06B69">
        <w:t>(U),z(U)x(U), y(U), z(U)x(U),y(U),z(U). Dort habe ich gezeigt, dass Ort nicht als gegebene Koordinate existiert, sondern als Funktion emergenter Zuweisungen. In meinen Nachhilfe-Beispielen zeigt sich genau das: Ein Hub markiert nicht einfach einen Platz im Klassenzimmer oder auf dem Papier, sondern erzeugt einen funktionalen Ort im Bedeutungsraum.</w:t>
      </w:r>
    </w:p>
    <w:p w14:paraId="5C08DDF2" w14:textId="77777777" w:rsidR="00A06B69" w:rsidRPr="00A06B69" w:rsidRDefault="00A06B69" w:rsidP="00A06B69">
      <w:r w:rsidRPr="00A06B69">
        <w:t xml:space="preserve">Damit wird klar: Jede didaktische Intervention, die Orientierung stiftet, ist letztlich eine </w:t>
      </w:r>
      <w:r w:rsidRPr="00A06B69">
        <w:rPr>
          <w:b/>
          <w:bCs/>
        </w:rPr>
        <w:t>Raumfunktion</w:t>
      </w:r>
      <w:r w:rsidRPr="00A06B69">
        <w:t>. Sie verortet Lernende nicht nur im Stoff, sondern in einem epistemischen Gefüge, das erst durch Zuweisungen Gestalt gewinnt.</w:t>
      </w:r>
    </w:p>
    <w:p w14:paraId="5B376C4C" w14:textId="77777777" w:rsidR="00A06B69" w:rsidRPr="00A06B69" w:rsidRDefault="00A06B69" w:rsidP="00A06B69">
      <w:r w:rsidRPr="00A06B69">
        <w:t xml:space="preserve">Auf dieser Basis öffnet sich die nächste Dimension, die ich in </w:t>
      </w:r>
      <w:r w:rsidRPr="00A06B69">
        <w:rPr>
          <w:b/>
          <w:bCs/>
        </w:rPr>
        <w:t>6.5</w:t>
      </w:r>
      <w:r w:rsidRPr="00A06B69">
        <w:t xml:space="preserve"> entfalten werde: die </w:t>
      </w:r>
      <w:proofErr w:type="spellStart"/>
      <w:r w:rsidRPr="00A06B69">
        <w:rPr>
          <w:b/>
          <w:bCs/>
        </w:rPr>
        <w:t>Brane</w:t>
      </w:r>
      <w:proofErr w:type="spellEnd"/>
      <w:r w:rsidRPr="00A06B69">
        <w:rPr>
          <w:b/>
          <w:bCs/>
        </w:rPr>
        <w:t>-Funktion</w:t>
      </w:r>
      <w:r w:rsidRPr="00A06B69">
        <w:t>. Während x(U</w:t>
      </w:r>
      <w:proofErr w:type="gramStart"/>
      <w:r w:rsidRPr="00A06B69">
        <w:t>),y</w:t>
      </w:r>
      <w:proofErr w:type="gramEnd"/>
      <w:r w:rsidRPr="00A06B69">
        <w:t xml:space="preserve">(U),z(U)x(U), y(U), z(U)x(U),y(U),z(U) die Emergenz von Orten im Raum beschreiben, geht es in 6.5 darum, diese Orte nicht isoliert zu betrachten, sondern sie in eine zusammenhängende Fläche – eine </w:t>
      </w:r>
      <w:proofErr w:type="spellStart"/>
      <w:r w:rsidRPr="00A06B69">
        <w:t>Brane</w:t>
      </w:r>
      <w:proofErr w:type="spellEnd"/>
      <w:r w:rsidRPr="00A06B69">
        <w:t xml:space="preserve"> – einzubetten. Didaktisch gesprochen: Nicht nur einzelne Orientierungspunkte werden sichtbar, sondern das gesamte Spannungsfeld, das sie verbindet.</w:t>
      </w:r>
    </w:p>
    <w:p w14:paraId="16C4281F"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6437B8"/>
    <w:multiLevelType w:val="multilevel"/>
    <w:tmpl w:val="76C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054D5E"/>
    <w:multiLevelType w:val="multilevel"/>
    <w:tmpl w:val="9A0EA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30313">
    <w:abstractNumId w:val="0"/>
  </w:num>
  <w:num w:numId="2" w16cid:durableId="1142843263">
    <w:abstractNumId w:val="1"/>
  </w:num>
  <w:num w:numId="3" w16cid:durableId="1386220355">
    <w:abstractNumId w:val="2"/>
  </w:num>
  <w:num w:numId="4" w16cid:durableId="294415184">
    <w:abstractNumId w:val="3"/>
  </w:num>
  <w:num w:numId="5" w16cid:durableId="408231017">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attachedTemplate r:id="rId1"/>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B69"/>
    <w:rsid w:val="000467F2"/>
    <w:rsid w:val="00082214"/>
    <w:rsid w:val="00106528"/>
    <w:rsid w:val="001830F2"/>
    <w:rsid w:val="0019229D"/>
    <w:rsid w:val="002B03D4"/>
    <w:rsid w:val="002D4202"/>
    <w:rsid w:val="00324306"/>
    <w:rsid w:val="00433ECB"/>
    <w:rsid w:val="00436FC4"/>
    <w:rsid w:val="00446557"/>
    <w:rsid w:val="00500020"/>
    <w:rsid w:val="005454E6"/>
    <w:rsid w:val="00560B17"/>
    <w:rsid w:val="005B5EFD"/>
    <w:rsid w:val="005E4CED"/>
    <w:rsid w:val="006016DC"/>
    <w:rsid w:val="007A3369"/>
    <w:rsid w:val="007B7DE7"/>
    <w:rsid w:val="007E333F"/>
    <w:rsid w:val="008871CF"/>
    <w:rsid w:val="008B0C43"/>
    <w:rsid w:val="008C4935"/>
    <w:rsid w:val="009032D7"/>
    <w:rsid w:val="00997246"/>
    <w:rsid w:val="00A06B69"/>
    <w:rsid w:val="00A307C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62508"/>
  <w15:chartTrackingRefBased/>
  <w15:docId w15:val="{468805CD-C104-4A64-9D78-D5B49B2F4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tabs>
        <w:tab w:val="clear" w:pos="360"/>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637734243">
      <w:bodyDiv w:val="1"/>
      <w:marLeft w:val="0"/>
      <w:marRight w:val="0"/>
      <w:marTop w:val="0"/>
      <w:marBottom w:val="0"/>
      <w:divBdr>
        <w:top w:val="none" w:sz="0" w:space="0" w:color="auto"/>
        <w:left w:val="none" w:sz="0" w:space="0" w:color="auto"/>
        <w:bottom w:val="none" w:sz="0" w:space="0" w:color="auto"/>
        <w:right w:val="none" w:sz="0" w:space="0" w:color="auto"/>
      </w:divBdr>
      <w:divsChild>
        <w:div w:id="679312243">
          <w:marLeft w:val="0"/>
          <w:marRight w:val="0"/>
          <w:marTop w:val="0"/>
          <w:marBottom w:val="0"/>
          <w:divBdr>
            <w:top w:val="none" w:sz="0" w:space="0" w:color="auto"/>
            <w:left w:val="none" w:sz="0" w:space="0" w:color="auto"/>
            <w:bottom w:val="none" w:sz="0" w:space="0" w:color="auto"/>
            <w:right w:val="none" w:sz="0" w:space="0" w:color="auto"/>
          </w:divBdr>
          <w:divsChild>
            <w:div w:id="1724016368">
              <w:marLeft w:val="0"/>
              <w:marRight w:val="0"/>
              <w:marTop w:val="0"/>
              <w:marBottom w:val="0"/>
              <w:divBdr>
                <w:top w:val="none" w:sz="0" w:space="0" w:color="auto"/>
                <w:left w:val="none" w:sz="0" w:space="0" w:color="auto"/>
                <w:bottom w:val="none" w:sz="0" w:space="0" w:color="auto"/>
                <w:right w:val="none" w:sz="0" w:space="0" w:color="auto"/>
              </w:divBdr>
              <w:divsChild>
                <w:div w:id="1692948405">
                  <w:marLeft w:val="0"/>
                  <w:marRight w:val="0"/>
                  <w:marTop w:val="0"/>
                  <w:marBottom w:val="0"/>
                  <w:divBdr>
                    <w:top w:val="none" w:sz="0" w:space="0" w:color="auto"/>
                    <w:left w:val="none" w:sz="0" w:space="0" w:color="auto"/>
                    <w:bottom w:val="none" w:sz="0" w:space="0" w:color="auto"/>
                    <w:right w:val="none" w:sz="0" w:space="0" w:color="auto"/>
                  </w:divBdr>
                  <w:divsChild>
                    <w:div w:id="483283553">
                      <w:marLeft w:val="0"/>
                      <w:marRight w:val="0"/>
                      <w:marTop w:val="0"/>
                      <w:marBottom w:val="0"/>
                      <w:divBdr>
                        <w:top w:val="none" w:sz="0" w:space="0" w:color="auto"/>
                        <w:left w:val="none" w:sz="0" w:space="0" w:color="auto"/>
                        <w:bottom w:val="none" w:sz="0" w:space="0" w:color="auto"/>
                        <w:right w:val="none" w:sz="0" w:space="0" w:color="auto"/>
                      </w:divBdr>
                      <w:divsChild>
                        <w:div w:id="1589267155">
                          <w:marLeft w:val="0"/>
                          <w:marRight w:val="0"/>
                          <w:marTop w:val="0"/>
                          <w:marBottom w:val="0"/>
                          <w:divBdr>
                            <w:top w:val="none" w:sz="0" w:space="0" w:color="auto"/>
                            <w:left w:val="none" w:sz="0" w:space="0" w:color="auto"/>
                            <w:bottom w:val="none" w:sz="0" w:space="0" w:color="auto"/>
                            <w:right w:val="none" w:sz="0" w:space="0" w:color="auto"/>
                          </w:divBdr>
                          <w:divsChild>
                            <w:div w:id="101306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712517">
          <w:marLeft w:val="0"/>
          <w:marRight w:val="0"/>
          <w:marTop w:val="0"/>
          <w:marBottom w:val="0"/>
          <w:divBdr>
            <w:top w:val="none" w:sz="0" w:space="0" w:color="auto"/>
            <w:left w:val="none" w:sz="0" w:space="0" w:color="auto"/>
            <w:bottom w:val="none" w:sz="0" w:space="0" w:color="auto"/>
            <w:right w:val="none" w:sz="0" w:space="0" w:color="auto"/>
          </w:divBdr>
          <w:divsChild>
            <w:div w:id="1443769268">
              <w:marLeft w:val="0"/>
              <w:marRight w:val="0"/>
              <w:marTop w:val="0"/>
              <w:marBottom w:val="0"/>
              <w:divBdr>
                <w:top w:val="none" w:sz="0" w:space="0" w:color="auto"/>
                <w:left w:val="none" w:sz="0" w:space="0" w:color="auto"/>
                <w:bottom w:val="none" w:sz="0" w:space="0" w:color="auto"/>
                <w:right w:val="none" w:sz="0" w:space="0" w:color="auto"/>
              </w:divBdr>
              <w:divsChild>
                <w:div w:id="189531345">
                  <w:marLeft w:val="0"/>
                  <w:marRight w:val="0"/>
                  <w:marTop w:val="0"/>
                  <w:marBottom w:val="0"/>
                  <w:divBdr>
                    <w:top w:val="none" w:sz="0" w:space="0" w:color="auto"/>
                    <w:left w:val="none" w:sz="0" w:space="0" w:color="auto"/>
                    <w:bottom w:val="none" w:sz="0" w:space="0" w:color="auto"/>
                    <w:right w:val="none" w:sz="0" w:space="0" w:color="auto"/>
                  </w:divBdr>
                  <w:divsChild>
                    <w:div w:id="1316028523">
                      <w:marLeft w:val="0"/>
                      <w:marRight w:val="0"/>
                      <w:marTop w:val="0"/>
                      <w:marBottom w:val="0"/>
                      <w:divBdr>
                        <w:top w:val="none" w:sz="0" w:space="0" w:color="auto"/>
                        <w:left w:val="none" w:sz="0" w:space="0" w:color="auto"/>
                        <w:bottom w:val="none" w:sz="0" w:space="0" w:color="auto"/>
                        <w:right w:val="none" w:sz="0" w:space="0" w:color="auto"/>
                      </w:divBdr>
                      <w:divsChild>
                        <w:div w:id="1531600634">
                          <w:marLeft w:val="0"/>
                          <w:marRight w:val="0"/>
                          <w:marTop w:val="0"/>
                          <w:marBottom w:val="0"/>
                          <w:divBdr>
                            <w:top w:val="none" w:sz="0" w:space="0" w:color="auto"/>
                            <w:left w:val="none" w:sz="0" w:space="0" w:color="auto"/>
                            <w:bottom w:val="none" w:sz="0" w:space="0" w:color="auto"/>
                            <w:right w:val="none" w:sz="0" w:space="0" w:color="auto"/>
                          </w:divBdr>
                          <w:divsChild>
                            <w:div w:id="1976720256">
                              <w:marLeft w:val="0"/>
                              <w:marRight w:val="0"/>
                              <w:marTop w:val="0"/>
                              <w:marBottom w:val="0"/>
                              <w:divBdr>
                                <w:top w:val="none" w:sz="0" w:space="0" w:color="auto"/>
                                <w:left w:val="none" w:sz="0" w:space="0" w:color="auto"/>
                                <w:bottom w:val="none" w:sz="0" w:space="0" w:color="auto"/>
                                <w:right w:val="none" w:sz="0" w:space="0" w:color="auto"/>
                              </w:divBdr>
                              <w:divsChild>
                                <w:div w:id="18240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467837">
          <w:marLeft w:val="0"/>
          <w:marRight w:val="0"/>
          <w:marTop w:val="0"/>
          <w:marBottom w:val="0"/>
          <w:divBdr>
            <w:top w:val="none" w:sz="0" w:space="0" w:color="auto"/>
            <w:left w:val="none" w:sz="0" w:space="0" w:color="auto"/>
            <w:bottom w:val="none" w:sz="0" w:space="0" w:color="auto"/>
            <w:right w:val="none" w:sz="0" w:space="0" w:color="auto"/>
          </w:divBdr>
          <w:divsChild>
            <w:div w:id="935746204">
              <w:marLeft w:val="0"/>
              <w:marRight w:val="0"/>
              <w:marTop w:val="0"/>
              <w:marBottom w:val="0"/>
              <w:divBdr>
                <w:top w:val="none" w:sz="0" w:space="0" w:color="auto"/>
                <w:left w:val="none" w:sz="0" w:space="0" w:color="auto"/>
                <w:bottom w:val="none" w:sz="0" w:space="0" w:color="auto"/>
                <w:right w:val="none" w:sz="0" w:space="0" w:color="auto"/>
              </w:divBdr>
              <w:divsChild>
                <w:div w:id="541285837">
                  <w:marLeft w:val="0"/>
                  <w:marRight w:val="0"/>
                  <w:marTop w:val="0"/>
                  <w:marBottom w:val="0"/>
                  <w:divBdr>
                    <w:top w:val="none" w:sz="0" w:space="0" w:color="auto"/>
                    <w:left w:val="none" w:sz="0" w:space="0" w:color="auto"/>
                    <w:bottom w:val="none" w:sz="0" w:space="0" w:color="auto"/>
                    <w:right w:val="none" w:sz="0" w:space="0" w:color="auto"/>
                  </w:divBdr>
                  <w:divsChild>
                    <w:div w:id="1347824590">
                      <w:marLeft w:val="0"/>
                      <w:marRight w:val="0"/>
                      <w:marTop w:val="0"/>
                      <w:marBottom w:val="0"/>
                      <w:divBdr>
                        <w:top w:val="none" w:sz="0" w:space="0" w:color="auto"/>
                        <w:left w:val="none" w:sz="0" w:space="0" w:color="auto"/>
                        <w:bottom w:val="none" w:sz="0" w:space="0" w:color="auto"/>
                        <w:right w:val="none" w:sz="0" w:space="0" w:color="auto"/>
                      </w:divBdr>
                      <w:divsChild>
                        <w:div w:id="244387633">
                          <w:marLeft w:val="0"/>
                          <w:marRight w:val="0"/>
                          <w:marTop w:val="0"/>
                          <w:marBottom w:val="0"/>
                          <w:divBdr>
                            <w:top w:val="none" w:sz="0" w:space="0" w:color="auto"/>
                            <w:left w:val="none" w:sz="0" w:space="0" w:color="auto"/>
                            <w:bottom w:val="none" w:sz="0" w:space="0" w:color="auto"/>
                            <w:right w:val="none" w:sz="0" w:space="0" w:color="auto"/>
                          </w:divBdr>
                          <w:divsChild>
                            <w:div w:id="2789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923955048">
      <w:bodyDiv w:val="1"/>
      <w:marLeft w:val="0"/>
      <w:marRight w:val="0"/>
      <w:marTop w:val="0"/>
      <w:marBottom w:val="0"/>
      <w:divBdr>
        <w:top w:val="none" w:sz="0" w:space="0" w:color="auto"/>
        <w:left w:val="none" w:sz="0" w:space="0" w:color="auto"/>
        <w:bottom w:val="none" w:sz="0" w:space="0" w:color="auto"/>
        <w:right w:val="none" w:sz="0" w:space="0" w:color="auto"/>
      </w:divBdr>
      <w:divsChild>
        <w:div w:id="2098554030">
          <w:marLeft w:val="0"/>
          <w:marRight w:val="0"/>
          <w:marTop w:val="0"/>
          <w:marBottom w:val="0"/>
          <w:divBdr>
            <w:top w:val="none" w:sz="0" w:space="0" w:color="auto"/>
            <w:left w:val="none" w:sz="0" w:space="0" w:color="auto"/>
            <w:bottom w:val="none" w:sz="0" w:space="0" w:color="auto"/>
            <w:right w:val="none" w:sz="0" w:space="0" w:color="auto"/>
          </w:divBdr>
          <w:divsChild>
            <w:div w:id="51387607">
              <w:marLeft w:val="0"/>
              <w:marRight w:val="0"/>
              <w:marTop w:val="0"/>
              <w:marBottom w:val="0"/>
              <w:divBdr>
                <w:top w:val="none" w:sz="0" w:space="0" w:color="auto"/>
                <w:left w:val="none" w:sz="0" w:space="0" w:color="auto"/>
                <w:bottom w:val="none" w:sz="0" w:space="0" w:color="auto"/>
                <w:right w:val="none" w:sz="0" w:space="0" w:color="auto"/>
              </w:divBdr>
              <w:divsChild>
                <w:div w:id="1079787084">
                  <w:marLeft w:val="0"/>
                  <w:marRight w:val="0"/>
                  <w:marTop w:val="0"/>
                  <w:marBottom w:val="0"/>
                  <w:divBdr>
                    <w:top w:val="none" w:sz="0" w:space="0" w:color="auto"/>
                    <w:left w:val="none" w:sz="0" w:space="0" w:color="auto"/>
                    <w:bottom w:val="none" w:sz="0" w:space="0" w:color="auto"/>
                    <w:right w:val="none" w:sz="0" w:space="0" w:color="auto"/>
                  </w:divBdr>
                  <w:divsChild>
                    <w:div w:id="1336571474">
                      <w:marLeft w:val="0"/>
                      <w:marRight w:val="0"/>
                      <w:marTop w:val="0"/>
                      <w:marBottom w:val="0"/>
                      <w:divBdr>
                        <w:top w:val="none" w:sz="0" w:space="0" w:color="auto"/>
                        <w:left w:val="none" w:sz="0" w:space="0" w:color="auto"/>
                        <w:bottom w:val="none" w:sz="0" w:space="0" w:color="auto"/>
                        <w:right w:val="none" w:sz="0" w:space="0" w:color="auto"/>
                      </w:divBdr>
                      <w:divsChild>
                        <w:div w:id="1505121815">
                          <w:marLeft w:val="0"/>
                          <w:marRight w:val="0"/>
                          <w:marTop w:val="0"/>
                          <w:marBottom w:val="0"/>
                          <w:divBdr>
                            <w:top w:val="none" w:sz="0" w:space="0" w:color="auto"/>
                            <w:left w:val="none" w:sz="0" w:space="0" w:color="auto"/>
                            <w:bottom w:val="none" w:sz="0" w:space="0" w:color="auto"/>
                            <w:right w:val="none" w:sz="0" w:space="0" w:color="auto"/>
                          </w:divBdr>
                          <w:divsChild>
                            <w:div w:id="208957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15677">
          <w:marLeft w:val="0"/>
          <w:marRight w:val="0"/>
          <w:marTop w:val="0"/>
          <w:marBottom w:val="0"/>
          <w:divBdr>
            <w:top w:val="none" w:sz="0" w:space="0" w:color="auto"/>
            <w:left w:val="none" w:sz="0" w:space="0" w:color="auto"/>
            <w:bottom w:val="none" w:sz="0" w:space="0" w:color="auto"/>
            <w:right w:val="none" w:sz="0" w:space="0" w:color="auto"/>
          </w:divBdr>
          <w:divsChild>
            <w:div w:id="757681337">
              <w:marLeft w:val="0"/>
              <w:marRight w:val="0"/>
              <w:marTop w:val="0"/>
              <w:marBottom w:val="0"/>
              <w:divBdr>
                <w:top w:val="none" w:sz="0" w:space="0" w:color="auto"/>
                <w:left w:val="none" w:sz="0" w:space="0" w:color="auto"/>
                <w:bottom w:val="none" w:sz="0" w:space="0" w:color="auto"/>
                <w:right w:val="none" w:sz="0" w:space="0" w:color="auto"/>
              </w:divBdr>
              <w:divsChild>
                <w:div w:id="1701976100">
                  <w:marLeft w:val="0"/>
                  <w:marRight w:val="0"/>
                  <w:marTop w:val="0"/>
                  <w:marBottom w:val="0"/>
                  <w:divBdr>
                    <w:top w:val="none" w:sz="0" w:space="0" w:color="auto"/>
                    <w:left w:val="none" w:sz="0" w:space="0" w:color="auto"/>
                    <w:bottom w:val="none" w:sz="0" w:space="0" w:color="auto"/>
                    <w:right w:val="none" w:sz="0" w:space="0" w:color="auto"/>
                  </w:divBdr>
                  <w:divsChild>
                    <w:div w:id="210924535">
                      <w:marLeft w:val="0"/>
                      <w:marRight w:val="0"/>
                      <w:marTop w:val="0"/>
                      <w:marBottom w:val="0"/>
                      <w:divBdr>
                        <w:top w:val="none" w:sz="0" w:space="0" w:color="auto"/>
                        <w:left w:val="none" w:sz="0" w:space="0" w:color="auto"/>
                        <w:bottom w:val="none" w:sz="0" w:space="0" w:color="auto"/>
                        <w:right w:val="none" w:sz="0" w:space="0" w:color="auto"/>
                      </w:divBdr>
                      <w:divsChild>
                        <w:div w:id="1747414915">
                          <w:marLeft w:val="0"/>
                          <w:marRight w:val="0"/>
                          <w:marTop w:val="0"/>
                          <w:marBottom w:val="0"/>
                          <w:divBdr>
                            <w:top w:val="none" w:sz="0" w:space="0" w:color="auto"/>
                            <w:left w:val="none" w:sz="0" w:space="0" w:color="auto"/>
                            <w:bottom w:val="none" w:sz="0" w:space="0" w:color="auto"/>
                            <w:right w:val="none" w:sz="0" w:space="0" w:color="auto"/>
                          </w:divBdr>
                          <w:divsChild>
                            <w:div w:id="621035751">
                              <w:marLeft w:val="0"/>
                              <w:marRight w:val="0"/>
                              <w:marTop w:val="0"/>
                              <w:marBottom w:val="0"/>
                              <w:divBdr>
                                <w:top w:val="none" w:sz="0" w:space="0" w:color="auto"/>
                                <w:left w:val="none" w:sz="0" w:space="0" w:color="auto"/>
                                <w:bottom w:val="none" w:sz="0" w:space="0" w:color="auto"/>
                                <w:right w:val="none" w:sz="0" w:space="0" w:color="auto"/>
                              </w:divBdr>
                              <w:divsChild>
                                <w:div w:id="21382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8559854">
          <w:marLeft w:val="0"/>
          <w:marRight w:val="0"/>
          <w:marTop w:val="0"/>
          <w:marBottom w:val="0"/>
          <w:divBdr>
            <w:top w:val="none" w:sz="0" w:space="0" w:color="auto"/>
            <w:left w:val="none" w:sz="0" w:space="0" w:color="auto"/>
            <w:bottom w:val="none" w:sz="0" w:space="0" w:color="auto"/>
            <w:right w:val="none" w:sz="0" w:space="0" w:color="auto"/>
          </w:divBdr>
          <w:divsChild>
            <w:div w:id="576132253">
              <w:marLeft w:val="0"/>
              <w:marRight w:val="0"/>
              <w:marTop w:val="0"/>
              <w:marBottom w:val="0"/>
              <w:divBdr>
                <w:top w:val="none" w:sz="0" w:space="0" w:color="auto"/>
                <w:left w:val="none" w:sz="0" w:space="0" w:color="auto"/>
                <w:bottom w:val="none" w:sz="0" w:space="0" w:color="auto"/>
                <w:right w:val="none" w:sz="0" w:space="0" w:color="auto"/>
              </w:divBdr>
              <w:divsChild>
                <w:div w:id="271129513">
                  <w:marLeft w:val="0"/>
                  <w:marRight w:val="0"/>
                  <w:marTop w:val="0"/>
                  <w:marBottom w:val="0"/>
                  <w:divBdr>
                    <w:top w:val="none" w:sz="0" w:space="0" w:color="auto"/>
                    <w:left w:val="none" w:sz="0" w:space="0" w:color="auto"/>
                    <w:bottom w:val="none" w:sz="0" w:space="0" w:color="auto"/>
                    <w:right w:val="none" w:sz="0" w:space="0" w:color="auto"/>
                  </w:divBdr>
                  <w:divsChild>
                    <w:div w:id="656956059">
                      <w:marLeft w:val="0"/>
                      <w:marRight w:val="0"/>
                      <w:marTop w:val="0"/>
                      <w:marBottom w:val="0"/>
                      <w:divBdr>
                        <w:top w:val="none" w:sz="0" w:space="0" w:color="auto"/>
                        <w:left w:val="none" w:sz="0" w:space="0" w:color="auto"/>
                        <w:bottom w:val="none" w:sz="0" w:space="0" w:color="auto"/>
                        <w:right w:val="none" w:sz="0" w:space="0" w:color="auto"/>
                      </w:divBdr>
                      <w:divsChild>
                        <w:div w:id="1771506479">
                          <w:marLeft w:val="0"/>
                          <w:marRight w:val="0"/>
                          <w:marTop w:val="0"/>
                          <w:marBottom w:val="0"/>
                          <w:divBdr>
                            <w:top w:val="none" w:sz="0" w:space="0" w:color="auto"/>
                            <w:left w:val="none" w:sz="0" w:space="0" w:color="auto"/>
                            <w:bottom w:val="none" w:sz="0" w:space="0" w:color="auto"/>
                            <w:right w:val="none" w:sz="0" w:space="0" w:color="auto"/>
                          </w:divBdr>
                          <w:divsChild>
                            <w:div w:id="172945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3</Pages>
  <Words>829</Words>
  <Characters>5226</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2025-09-26T10:22:00Z</dcterms:created>
  <dcterms:modified xsi:type="dcterms:W3CDTF">2025-09-26T10:23:00Z</dcterms:modified>
</cp:coreProperties>
</file>