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6F63A"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Anlage 6.B: Protokoll der Zuweisungslogik am Beispiel „Raum“</w:t>
      </w:r>
    </w:p>
    <w:p w14:paraId="6E50D5CD"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rPr>
        <w:t>Diese Anlage dokumentiert exemplarisch den Zuweisungsprozess, durch den im FZRK aus einer strukturlosen Ausgangsmenge (MU) die konzeptuelle Dimension „Raum“ emergiert. Sie illustriert, wie sich funktionale Struktur iterativ aufbaut, ohne auf vordefinierte Entitäten oder Geometrien zurückzugreifen. Grundlage ist Abschnitt 6.2.1 in Verbindung mit Kapitel 3.3.</w:t>
      </w:r>
    </w:p>
    <w:p w14:paraId="2E27054C" w14:textId="77777777" w:rsidR="009B7A5F" w:rsidRPr="009B7A5F" w:rsidRDefault="009B7A5F" w:rsidP="009B7A5F">
      <w:pPr>
        <w:spacing w:after="0"/>
        <w:rPr>
          <w:rFonts w:ascii="Times New Roman" w:hAnsi="Times New Roman"/>
        </w:rPr>
      </w:pPr>
      <w:r w:rsidRPr="009B7A5F">
        <w:rPr>
          <w:rFonts w:ascii="Times New Roman" w:hAnsi="Times New Roman"/>
        </w:rPr>
        <w:pict w14:anchorId="1BA3815B">
          <v:rect id="_x0000_i1025" style="width:0;height:1.5pt" o:hralign="center" o:hrstd="t" o:hr="t" fillcolor="#a0a0a0" stroked="f"/>
        </w:pict>
      </w:r>
    </w:p>
    <w:p w14:paraId="2A02F6C6"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Schrittweises Protokoll – Emergenz von „Raum“ im FZRK</w:t>
      </w:r>
    </w:p>
    <w:p w14:paraId="4EC1CC51"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0: Ausgangspunkt – MU (Minimale Unterscheidbarkeit)</w:t>
      </w:r>
    </w:p>
    <w:p w14:paraId="7BC816B7" w14:textId="77777777" w:rsidR="009B7A5F" w:rsidRPr="009B7A5F" w:rsidRDefault="009B7A5F" w:rsidP="009B7A5F">
      <w:pPr>
        <w:numPr>
          <w:ilvl w:val="0"/>
          <w:numId w:val="2"/>
        </w:numPr>
        <w:spacing w:before="100" w:beforeAutospacing="1" w:after="100" w:afterAutospacing="1"/>
        <w:rPr>
          <w:rFonts w:ascii="Times New Roman" w:hAnsi="Times New Roman"/>
        </w:rPr>
      </w:pPr>
      <w:r w:rsidRPr="009B7A5F">
        <w:rPr>
          <w:rFonts w:ascii="Times New Roman" w:hAnsi="Times New Roman"/>
        </w:rPr>
        <w:t>Zustand: keine Unterscheidungen, keine Dimensionen, keine Orientierung.</w:t>
      </w:r>
    </w:p>
    <w:p w14:paraId="461C5BC6" w14:textId="77777777" w:rsidR="009B7A5F" w:rsidRPr="009B7A5F" w:rsidRDefault="009B7A5F" w:rsidP="009B7A5F">
      <w:pPr>
        <w:numPr>
          <w:ilvl w:val="0"/>
          <w:numId w:val="2"/>
        </w:numPr>
        <w:spacing w:before="100" w:beforeAutospacing="1" w:after="100" w:afterAutospacing="1"/>
        <w:rPr>
          <w:rFonts w:ascii="Times New Roman" w:hAnsi="Times New Roman"/>
        </w:rPr>
      </w:pPr>
      <w:r w:rsidRPr="009B7A5F">
        <w:rPr>
          <w:rFonts w:ascii="Times New Roman" w:hAnsi="Times New Roman"/>
        </w:rPr>
        <w:t>Modelltheoretische Bedeutung: Rein formal gedachte „Nullfläche“ als Operationsbasis.</w:t>
      </w:r>
    </w:p>
    <w:p w14:paraId="48F986FB"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1: Einführung der ersten Differenz (z. B. Richtung)</w:t>
      </w:r>
    </w:p>
    <w:p w14:paraId="27BC3309" w14:textId="77777777" w:rsidR="009B7A5F" w:rsidRPr="009B7A5F" w:rsidRDefault="009B7A5F" w:rsidP="009B7A5F">
      <w:pPr>
        <w:numPr>
          <w:ilvl w:val="0"/>
          <w:numId w:val="3"/>
        </w:numPr>
        <w:spacing w:before="100" w:beforeAutospacing="1" w:after="100" w:afterAutospacing="1"/>
        <w:rPr>
          <w:rFonts w:ascii="Times New Roman" w:hAnsi="Times New Roman"/>
        </w:rPr>
      </w:pPr>
      <w:r w:rsidRPr="009B7A5F">
        <w:rPr>
          <w:rFonts w:ascii="Times New Roman" w:hAnsi="Times New Roman"/>
        </w:rPr>
        <w:t>Operation: Funktionale Zuweisung F₁ erzeugt Unterscheidung A ≠ B.</w:t>
      </w:r>
    </w:p>
    <w:p w14:paraId="79FEB0AA" w14:textId="77777777" w:rsidR="009B7A5F" w:rsidRPr="009B7A5F" w:rsidRDefault="009B7A5F" w:rsidP="009B7A5F">
      <w:pPr>
        <w:numPr>
          <w:ilvl w:val="0"/>
          <w:numId w:val="3"/>
        </w:numPr>
        <w:spacing w:before="100" w:beforeAutospacing="1" w:after="100" w:afterAutospacing="1"/>
        <w:rPr>
          <w:rFonts w:ascii="Times New Roman" w:hAnsi="Times New Roman"/>
        </w:rPr>
      </w:pPr>
      <w:r w:rsidRPr="009B7A5F">
        <w:rPr>
          <w:rFonts w:ascii="Times New Roman" w:hAnsi="Times New Roman"/>
        </w:rPr>
        <w:t>Effekt: Entstehung eines ersten Unterscheidungsraums („vor“ – „nach“ oder „links“ – „rechts“).</w:t>
      </w:r>
    </w:p>
    <w:p w14:paraId="3ACC6624"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2: Koordinierung mehrerer Differenzen</w:t>
      </w:r>
    </w:p>
    <w:p w14:paraId="4E773AA2" w14:textId="77777777" w:rsidR="009B7A5F" w:rsidRPr="009B7A5F" w:rsidRDefault="009B7A5F" w:rsidP="009B7A5F">
      <w:pPr>
        <w:numPr>
          <w:ilvl w:val="0"/>
          <w:numId w:val="4"/>
        </w:numPr>
        <w:spacing w:before="100" w:beforeAutospacing="1" w:after="100" w:afterAutospacing="1"/>
        <w:rPr>
          <w:rFonts w:ascii="Times New Roman" w:hAnsi="Times New Roman"/>
        </w:rPr>
      </w:pPr>
      <w:r w:rsidRPr="009B7A5F">
        <w:rPr>
          <w:rFonts w:ascii="Times New Roman" w:hAnsi="Times New Roman"/>
        </w:rPr>
        <w:t>Operation: Weitere Zuweisung F₂ erzeugt orthogonale Differenzdimension (z. B. „oben“ – „unten“).</w:t>
      </w:r>
    </w:p>
    <w:p w14:paraId="4F114499" w14:textId="77777777" w:rsidR="009B7A5F" w:rsidRPr="009B7A5F" w:rsidRDefault="009B7A5F" w:rsidP="009B7A5F">
      <w:pPr>
        <w:numPr>
          <w:ilvl w:val="0"/>
          <w:numId w:val="4"/>
        </w:numPr>
        <w:spacing w:before="100" w:beforeAutospacing="1" w:after="100" w:afterAutospacing="1"/>
        <w:rPr>
          <w:rFonts w:ascii="Times New Roman" w:hAnsi="Times New Roman"/>
        </w:rPr>
      </w:pPr>
      <w:r w:rsidRPr="009B7A5F">
        <w:rPr>
          <w:rFonts w:ascii="Times New Roman" w:hAnsi="Times New Roman"/>
        </w:rPr>
        <w:t>Effekt: Bildung eines zweidimensionalen Differenzrasters, wobei die Achsen funktional, nicht metrisch definiert sind.</w:t>
      </w:r>
    </w:p>
    <w:p w14:paraId="64818310"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3: Relationale Strukturierung</w:t>
      </w:r>
    </w:p>
    <w:p w14:paraId="578DE2B7" w14:textId="77777777" w:rsidR="009B7A5F" w:rsidRPr="009B7A5F" w:rsidRDefault="009B7A5F" w:rsidP="009B7A5F">
      <w:pPr>
        <w:numPr>
          <w:ilvl w:val="0"/>
          <w:numId w:val="5"/>
        </w:numPr>
        <w:spacing w:before="100" w:beforeAutospacing="1" w:after="100" w:afterAutospacing="1"/>
        <w:rPr>
          <w:rFonts w:ascii="Times New Roman" w:hAnsi="Times New Roman"/>
        </w:rPr>
      </w:pPr>
      <w:r w:rsidRPr="009B7A5F">
        <w:rPr>
          <w:rFonts w:ascii="Times New Roman" w:hAnsi="Times New Roman"/>
        </w:rPr>
        <w:t>Operation: Wiederholte Zuweisungen erzeugen Netz von Beziehungen (Punkte, Übergänge, Nachbarschaften).</w:t>
      </w:r>
    </w:p>
    <w:p w14:paraId="793F6184" w14:textId="77777777" w:rsidR="009B7A5F" w:rsidRPr="009B7A5F" w:rsidRDefault="009B7A5F" w:rsidP="009B7A5F">
      <w:pPr>
        <w:numPr>
          <w:ilvl w:val="0"/>
          <w:numId w:val="5"/>
        </w:numPr>
        <w:spacing w:before="100" w:beforeAutospacing="1" w:after="100" w:afterAutospacing="1"/>
        <w:rPr>
          <w:rFonts w:ascii="Times New Roman" w:hAnsi="Times New Roman"/>
        </w:rPr>
      </w:pPr>
      <w:r w:rsidRPr="009B7A5F">
        <w:rPr>
          <w:rFonts w:ascii="Times New Roman" w:hAnsi="Times New Roman"/>
        </w:rPr>
        <w:t>Effekt: Es entsteht ein strukturierter Beziehungsraum mit funktionaler Topologie.</w:t>
      </w:r>
    </w:p>
    <w:p w14:paraId="0F8CF965"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4: Emergenz von Orientierung</w:t>
      </w:r>
    </w:p>
    <w:p w14:paraId="2E4855A9" w14:textId="77777777" w:rsidR="009B7A5F" w:rsidRPr="009B7A5F" w:rsidRDefault="009B7A5F" w:rsidP="009B7A5F">
      <w:pPr>
        <w:numPr>
          <w:ilvl w:val="0"/>
          <w:numId w:val="6"/>
        </w:numPr>
        <w:spacing w:before="100" w:beforeAutospacing="1" w:after="100" w:afterAutospacing="1"/>
        <w:rPr>
          <w:rFonts w:ascii="Times New Roman" w:hAnsi="Times New Roman"/>
        </w:rPr>
      </w:pPr>
      <w:r w:rsidRPr="009B7A5F">
        <w:rPr>
          <w:rFonts w:ascii="Times New Roman" w:hAnsi="Times New Roman"/>
        </w:rPr>
        <w:t>Operation: Rückkopplung durch Bewegungsvektoren oder Invarianz unter Transformationen.</w:t>
      </w:r>
    </w:p>
    <w:p w14:paraId="280AF030" w14:textId="77777777" w:rsidR="009B7A5F" w:rsidRPr="009B7A5F" w:rsidRDefault="009B7A5F" w:rsidP="009B7A5F">
      <w:pPr>
        <w:numPr>
          <w:ilvl w:val="0"/>
          <w:numId w:val="6"/>
        </w:numPr>
        <w:spacing w:before="100" w:beforeAutospacing="1" w:after="100" w:afterAutospacing="1"/>
        <w:rPr>
          <w:rFonts w:ascii="Times New Roman" w:hAnsi="Times New Roman"/>
        </w:rPr>
      </w:pPr>
      <w:r w:rsidRPr="009B7A5F">
        <w:rPr>
          <w:rFonts w:ascii="Times New Roman" w:hAnsi="Times New Roman"/>
        </w:rPr>
        <w:t>Effekt: Raum erhält funktionale Richtung, Polarität, Referenzpunkte (aber keine absolute Geometrie).</w:t>
      </w:r>
    </w:p>
    <w:p w14:paraId="46AD3954"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Phase 5: Stabilisierung durch Iteration</w:t>
      </w:r>
    </w:p>
    <w:p w14:paraId="7E7D27D3" w14:textId="77777777" w:rsidR="009B7A5F" w:rsidRPr="009B7A5F" w:rsidRDefault="009B7A5F" w:rsidP="009B7A5F">
      <w:pPr>
        <w:numPr>
          <w:ilvl w:val="0"/>
          <w:numId w:val="7"/>
        </w:numPr>
        <w:spacing w:before="100" w:beforeAutospacing="1" w:after="100" w:afterAutospacing="1"/>
        <w:rPr>
          <w:rFonts w:ascii="Times New Roman" w:hAnsi="Times New Roman"/>
        </w:rPr>
      </w:pPr>
      <w:r w:rsidRPr="009B7A5F">
        <w:rPr>
          <w:rFonts w:ascii="Times New Roman" w:hAnsi="Times New Roman"/>
        </w:rPr>
        <w:t>Operation: Wiederholung der Zuweisungen auf verschiedenen Ebenen erzeugt Konsistenz.</w:t>
      </w:r>
    </w:p>
    <w:p w14:paraId="226DC177" w14:textId="77777777" w:rsidR="009B7A5F" w:rsidRPr="009B7A5F" w:rsidRDefault="009B7A5F" w:rsidP="009B7A5F">
      <w:pPr>
        <w:numPr>
          <w:ilvl w:val="0"/>
          <w:numId w:val="7"/>
        </w:numPr>
        <w:spacing w:before="100" w:beforeAutospacing="1" w:after="100" w:afterAutospacing="1"/>
        <w:rPr>
          <w:rFonts w:ascii="Times New Roman" w:hAnsi="Times New Roman"/>
        </w:rPr>
      </w:pPr>
      <w:r w:rsidRPr="009B7A5F">
        <w:rPr>
          <w:rFonts w:ascii="Times New Roman" w:hAnsi="Times New Roman"/>
        </w:rPr>
        <w:t>Effekt: Raum wird als stabiler Funktionsraum modellierbar; lokal differenziert, aber global anschlussfähig.</w:t>
      </w:r>
    </w:p>
    <w:p w14:paraId="67A3B6CA" w14:textId="77777777" w:rsidR="009B7A5F" w:rsidRPr="009B7A5F" w:rsidRDefault="009B7A5F" w:rsidP="009B7A5F">
      <w:pPr>
        <w:spacing w:after="0"/>
        <w:rPr>
          <w:rFonts w:ascii="Times New Roman" w:hAnsi="Times New Roman"/>
        </w:rPr>
      </w:pPr>
      <w:r w:rsidRPr="009B7A5F">
        <w:rPr>
          <w:rFonts w:ascii="Times New Roman" w:hAnsi="Times New Roman"/>
        </w:rPr>
        <w:pict w14:anchorId="6AA63974">
          <v:rect id="_x0000_i1026" style="width:0;height:1.5pt" o:hralign="center" o:hrstd="t" o:hr="t" fillcolor="#a0a0a0" stroked="f"/>
        </w:pict>
      </w:r>
    </w:p>
    <w:p w14:paraId="0EA844F1"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lastRenderedPageBreak/>
        <w:t>Hinweis zur Visualisierung:</w:t>
      </w:r>
      <w:r w:rsidRPr="009B7A5F">
        <w:rPr>
          <w:rFonts w:ascii="Times New Roman" w:hAnsi="Times New Roman"/>
        </w:rPr>
        <w:br/>
        <w:t>Diese Phasenfolge lässt sich als schematische Grafik umsetzen (siehe auch Anlage 6.A), wobei jede Phase ein eigenes Feld zeigt. Eine mögliche grafische Umsetzung verwendet einfache Punkte, Pfeile, Achsen und Relationen. Idealerweise nummeriert (1–5) mit farblicher Differenzierung der Funktionsachsen.</w:t>
      </w:r>
    </w:p>
    <w:p w14:paraId="6869980E"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Verweis im Haupttext:</w:t>
      </w:r>
      <w:r w:rsidRPr="009B7A5F">
        <w:rPr>
          <w:rFonts w:ascii="Times New Roman" w:hAnsi="Times New Roman"/>
        </w:rPr>
        <w:br/>
        <w:t>Dieser Zuweisungsprozess wird erläutert in Abschnitt 6.2.1 („Raum, Zeit, Objekt als Zuweisung“). Die hier dargestellten Schritte sind dort im Fließtext implizit enthalten und werden durch diese Anlage formal explizit gemacht.</w:t>
      </w:r>
    </w:p>
    <w:p w14:paraId="35FB4E5E" w14:textId="77777777" w:rsidR="009B7A5F" w:rsidRPr="009B7A5F" w:rsidRDefault="009B7A5F" w:rsidP="009B7A5F">
      <w:pPr>
        <w:spacing w:before="100" w:beforeAutospacing="1" w:after="100" w:afterAutospacing="1"/>
        <w:rPr>
          <w:rFonts w:ascii="Times New Roman" w:hAnsi="Times New Roman"/>
        </w:rPr>
      </w:pPr>
      <w:r w:rsidRPr="009B7A5F">
        <w:rPr>
          <w:rFonts w:ascii="Times New Roman" w:hAnsi="Times New Roman"/>
          <w:b/>
          <w:bCs/>
        </w:rPr>
        <w:t>Bezug zu Kapitel 3:</w:t>
      </w:r>
      <w:r w:rsidRPr="009B7A5F">
        <w:rPr>
          <w:rFonts w:ascii="Times New Roman" w:hAnsi="Times New Roman"/>
        </w:rPr>
        <w:br/>
        <w:t>Kapitel 3.3 bildet die theoretische Grundlage für dieses Protokoll. Insbesondere die dort behandelten Konzepte der funktionalen Differenz, der iterativen Emergenz und der strukturellen Koordination sind direkt angewendet.</w:t>
      </w:r>
    </w:p>
    <w:p w14:paraId="2F05C01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D967F6"/>
    <w:multiLevelType w:val="multilevel"/>
    <w:tmpl w:val="0CA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D4118"/>
    <w:multiLevelType w:val="multilevel"/>
    <w:tmpl w:val="DB2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910D5"/>
    <w:multiLevelType w:val="multilevel"/>
    <w:tmpl w:val="C04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15471"/>
    <w:multiLevelType w:val="multilevel"/>
    <w:tmpl w:val="8BD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35894"/>
    <w:multiLevelType w:val="multilevel"/>
    <w:tmpl w:val="FE2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25DDC"/>
    <w:multiLevelType w:val="multilevel"/>
    <w:tmpl w:val="F18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6"/>
  </w:num>
  <w:num w:numId="5">
    <w:abstractNumId w:val="3"/>
  </w:num>
  <w:num w:numId="6">
    <w:abstractNumId w:val="4"/>
  </w:num>
  <w:num w:numId="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5F"/>
    <w:rsid w:val="000467F2"/>
    <w:rsid w:val="00082214"/>
    <w:rsid w:val="00106528"/>
    <w:rsid w:val="001830F2"/>
    <w:rsid w:val="0019229D"/>
    <w:rsid w:val="002D4202"/>
    <w:rsid w:val="00324306"/>
    <w:rsid w:val="00433ECB"/>
    <w:rsid w:val="00436FC4"/>
    <w:rsid w:val="00446557"/>
    <w:rsid w:val="00500020"/>
    <w:rsid w:val="005454E6"/>
    <w:rsid w:val="005B5EFD"/>
    <w:rsid w:val="006016DC"/>
    <w:rsid w:val="007B7DE7"/>
    <w:rsid w:val="007E333F"/>
    <w:rsid w:val="008871CF"/>
    <w:rsid w:val="008B0C43"/>
    <w:rsid w:val="008C4935"/>
    <w:rsid w:val="009032D7"/>
    <w:rsid w:val="009B7A5F"/>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85D57"/>
  <w15:chartTrackingRefBased/>
  <w15:docId w15:val="{45E3D88D-1FED-4B24-88F2-D913EF1A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8213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365</Words>
  <Characters>2305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2025-06-20T17:08:00Z</dcterms:created>
  <dcterms:modified xsi:type="dcterms:W3CDTF">2025-06-20T17:09:00Z</dcterms:modified>
</cp:coreProperties>
</file>