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733FE" w14:textId="77777777" w:rsidR="008D3D25" w:rsidRPr="008D3D25" w:rsidRDefault="008D3D25" w:rsidP="008D3D25">
      <w:pPr>
        <w:spacing w:before="100" w:beforeAutospacing="1" w:after="100" w:afterAutospacing="1"/>
        <w:rPr>
          <w:rFonts w:ascii="Times New Roman" w:hAnsi="Times New Roman"/>
        </w:rPr>
      </w:pPr>
      <w:r w:rsidRPr="008D3D25">
        <w:rPr>
          <w:rFonts w:ascii="Times New Roman" w:hAnsi="Times New Roman"/>
          <w:b/>
          <w:bCs/>
        </w:rPr>
        <w:t>Anlage 6.C: Formale Elemente der didaktischen Felder</w:t>
      </w:r>
    </w:p>
    <w:p w14:paraId="7B3251F0" w14:textId="77777777" w:rsidR="008D3D25" w:rsidRPr="008D3D25" w:rsidRDefault="008D3D25" w:rsidP="008D3D25">
      <w:pPr>
        <w:spacing w:before="100" w:beforeAutospacing="1" w:after="100" w:afterAutospacing="1"/>
        <w:rPr>
          <w:rFonts w:ascii="Times New Roman" w:hAnsi="Times New Roman"/>
        </w:rPr>
      </w:pPr>
      <w:r w:rsidRPr="008D3D25">
        <w:rPr>
          <w:rFonts w:ascii="Times New Roman" w:hAnsi="Times New Roman"/>
        </w:rPr>
        <w:t>Diese Anlage ergänzt Abschnitt 6.6.1 und 6.6.2 des Haupttextes und führt die konzeptuellen Elemente didaktischer Felder im Sinne des FZRK systematisch auf. Dabei wird sichtbar, dass didaktische Felder keine inhaltlichen Räume sind, sondern funktionale Strukturen aus Zuweisungsdimensionen, innerhalb derer Lernen als epistemische Emergenz möglich wird.</w:t>
      </w:r>
    </w:p>
    <w:p w14:paraId="547E6D01" w14:textId="77777777" w:rsidR="008D3D25" w:rsidRPr="008D3D25" w:rsidRDefault="008D3D25" w:rsidP="008D3D25">
      <w:pPr>
        <w:spacing w:after="0"/>
        <w:rPr>
          <w:rFonts w:ascii="Times New Roman" w:hAnsi="Times New Roman"/>
        </w:rPr>
      </w:pPr>
      <w:r w:rsidRPr="008D3D25">
        <w:rPr>
          <w:rFonts w:ascii="Times New Roman" w:hAnsi="Times New Roman"/>
        </w:rPr>
        <w:pict w14:anchorId="6EB9DE2B">
          <v:rect id="_x0000_i1025" style="width:0;height:1.5pt" o:hralign="center" o:hrstd="t" o:hr="t" fillcolor="#a0a0a0" stroked="f"/>
        </w:pict>
      </w:r>
    </w:p>
    <w:p w14:paraId="1128B348" w14:textId="77777777" w:rsidR="008D3D25" w:rsidRPr="008D3D25" w:rsidRDefault="008D3D25" w:rsidP="008D3D25">
      <w:pPr>
        <w:spacing w:before="100" w:beforeAutospacing="1" w:after="100" w:afterAutospacing="1"/>
        <w:rPr>
          <w:rFonts w:ascii="Times New Roman" w:hAnsi="Times New Roman"/>
        </w:rPr>
      </w:pPr>
      <w:r w:rsidRPr="008D3D25">
        <w:rPr>
          <w:rFonts w:ascii="Times New Roman" w:hAnsi="Times New Roman"/>
          <w:b/>
          <w:bCs/>
        </w:rPr>
        <w:t>Strukturtabelle: Zentrale Differenzdimensionen in didaktischen Feldern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2047"/>
        <w:gridCol w:w="1882"/>
        <w:gridCol w:w="2450"/>
      </w:tblGrid>
      <w:tr w:rsidR="008D3D25" w:rsidRPr="008D3D25" w14:paraId="50CEF916" w14:textId="77777777" w:rsidTr="008D3D25">
        <w:trPr>
          <w:tblHeader/>
          <w:tblCellSpacing w:w="15" w:type="dxa"/>
        </w:trPr>
        <w:tc>
          <w:tcPr>
            <w:tcW w:w="0" w:type="auto"/>
            <w:vAlign w:val="center"/>
            <w:hideMark/>
          </w:tcPr>
          <w:p w14:paraId="6172848E" w14:textId="77777777" w:rsidR="008D3D25" w:rsidRPr="008D3D25" w:rsidRDefault="008D3D25" w:rsidP="008D3D25">
            <w:pPr>
              <w:spacing w:after="0"/>
              <w:jc w:val="center"/>
              <w:rPr>
                <w:rFonts w:ascii="Times New Roman" w:hAnsi="Times New Roman"/>
                <w:b/>
                <w:bCs/>
              </w:rPr>
            </w:pPr>
            <w:r w:rsidRPr="008D3D25">
              <w:rPr>
                <w:rFonts w:ascii="Times New Roman" w:hAnsi="Times New Roman"/>
                <w:b/>
                <w:bCs/>
              </w:rPr>
              <w:t>Feldtyp</w:t>
            </w:r>
          </w:p>
        </w:tc>
        <w:tc>
          <w:tcPr>
            <w:tcW w:w="0" w:type="auto"/>
            <w:vAlign w:val="center"/>
            <w:hideMark/>
          </w:tcPr>
          <w:p w14:paraId="01542CA8" w14:textId="77777777" w:rsidR="008D3D25" w:rsidRPr="008D3D25" w:rsidRDefault="008D3D25" w:rsidP="008D3D25">
            <w:pPr>
              <w:spacing w:after="0"/>
              <w:jc w:val="center"/>
              <w:rPr>
                <w:rFonts w:ascii="Times New Roman" w:hAnsi="Times New Roman"/>
                <w:b/>
                <w:bCs/>
              </w:rPr>
            </w:pPr>
            <w:r w:rsidRPr="008D3D25">
              <w:rPr>
                <w:rFonts w:ascii="Times New Roman" w:hAnsi="Times New Roman"/>
                <w:b/>
                <w:bCs/>
              </w:rPr>
              <w:t>Differenzdimension</w:t>
            </w:r>
          </w:p>
        </w:tc>
        <w:tc>
          <w:tcPr>
            <w:tcW w:w="0" w:type="auto"/>
            <w:vAlign w:val="center"/>
            <w:hideMark/>
          </w:tcPr>
          <w:p w14:paraId="1541E02E" w14:textId="77777777" w:rsidR="008D3D25" w:rsidRPr="008D3D25" w:rsidRDefault="008D3D25" w:rsidP="008D3D25">
            <w:pPr>
              <w:spacing w:after="0"/>
              <w:jc w:val="center"/>
              <w:rPr>
                <w:rFonts w:ascii="Times New Roman" w:hAnsi="Times New Roman"/>
                <w:b/>
                <w:bCs/>
              </w:rPr>
            </w:pPr>
            <w:r w:rsidRPr="008D3D25">
              <w:rPr>
                <w:rFonts w:ascii="Times New Roman" w:hAnsi="Times New Roman"/>
                <w:b/>
                <w:bCs/>
              </w:rPr>
              <w:t>Zuweisungstyp</w:t>
            </w:r>
          </w:p>
        </w:tc>
        <w:tc>
          <w:tcPr>
            <w:tcW w:w="0" w:type="auto"/>
            <w:vAlign w:val="center"/>
            <w:hideMark/>
          </w:tcPr>
          <w:p w14:paraId="1B421291" w14:textId="77777777" w:rsidR="008D3D25" w:rsidRPr="008D3D25" w:rsidRDefault="008D3D25" w:rsidP="008D3D25">
            <w:pPr>
              <w:spacing w:after="0"/>
              <w:jc w:val="center"/>
              <w:rPr>
                <w:rFonts w:ascii="Times New Roman" w:hAnsi="Times New Roman"/>
                <w:b/>
                <w:bCs/>
              </w:rPr>
            </w:pPr>
            <w:r w:rsidRPr="008D3D25">
              <w:rPr>
                <w:rFonts w:ascii="Times New Roman" w:hAnsi="Times New Roman"/>
                <w:b/>
                <w:bCs/>
              </w:rPr>
              <w:t xml:space="preserve">Mögliche </w:t>
            </w:r>
            <w:proofErr w:type="spellStart"/>
            <w:r w:rsidRPr="008D3D25">
              <w:rPr>
                <w:rFonts w:ascii="Times New Roman" w:hAnsi="Times New Roman"/>
                <w:b/>
                <w:bCs/>
              </w:rPr>
              <w:t>Emergenzformen</w:t>
            </w:r>
            <w:proofErr w:type="spellEnd"/>
          </w:p>
        </w:tc>
      </w:tr>
      <w:tr w:rsidR="008D3D25" w:rsidRPr="008D3D25" w14:paraId="075AC18C" w14:textId="77777777" w:rsidTr="008D3D25">
        <w:trPr>
          <w:tblCellSpacing w:w="15" w:type="dxa"/>
        </w:trPr>
        <w:tc>
          <w:tcPr>
            <w:tcW w:w="0" w:type="auto"/>
            <w:vAlign w:val="center"/>
            <w:hideMark/>
          </w:tcPr>
          <w:p w14:paraId="2F36B039" w14:textId="77777777" w:rsidR="008D3D25" w:rsidRPr="008D3D25" w:rsidRDefault="008D3D25" w:rsidP="008D3D25">
            <w:pPr>
              <w:spacing w:after="0"/>
              <w:rPr>
                <w:rFonts w:ascii="Times New Roman" w:hAnsi="Times New Roman"/>
              </w:rPr>
            </w:pPr>
            <w:r w:rsidRPr="008D3D25">
              <w:rPr>
                <w:rFonts w:ascii="Times New Roman" w:hAnsi="Times New Roman"/>
                <w:b/>
                <w:bCs/>
              </w:rPr>
              <w:t>Raumstruktur</w:t>
            </w:r>
          </w:p>
        </w:tc>
        <w:tc>
          <w:tcPr>
            <w:tcW w:w="0" w:type="auto"/>
            <w:vAlign w:val="center"/>
            <w:hideMark/>
          </w:tcPr>
          <w:p w14:paraId="60135A2A" w14:textId="77777777" w:rsidR="008D3D25" w:rsidRPr="008D3D25" w:rsidRDefault="008D3D25" w:rsidP="008D3D25">
            <w:pPr>
              <w:spacing w:after="0"/>
              <w:rPr>
                <w:rFonts w:ascii="Times New Roman" w:hAnsi="Times New Roman"/>
              </w:rPr>
            </w:pPr>
            <w:r w:rsidRPr="008D3D25">
              <w:rPr>
                <w:rFonts w:ascii="Times New Roman" w:hAnsi="Times New Roman"/>
              </w:rPr>
              <w:t>offen – geschlossen</w:t>
            </w:r>
          </w:p>
        </w:tc>
        <w:tc>
          <w:tcPr>
            <w:tcW w:w="0" w:type="auto"/>
            <w:vAlign w:val="center"/>
            <w:hideMark/>
          </w:tcPr>
          <w:p w14:paraId="6176E6D4" w14:textId="77777777" w:rsidR="008D3D25" w:rsidRPr="008D3D25" w:rsidRDefault="008D3D25" w:rsidP="008D3D25">
            <w:pPr>
              <w:spacing w:after="0"/>
              <w:rPr>
                <w:rFonts w:ascii="Times New Roman" w:hAnsi="Times New Roman"/>
              </w:rPr>
            </w:pPr>
            <w:r w:rsidRPr="008D3D25">
              <w:rPr>
                <w:rFonts w:ascii="Times New Roman" w:hAnsi="Times New Roman"/>
              </w:rPr>
              <w:t>Position, Zugang</w:t>
            </w:r>
          </w:p>
        </w:tc>
        <w:tc>
          <w:tcPr>
            <w:tcW w:w="0" w:type="auto"/>
            <w:vAlign w:val="center"/>
            <w:hideMark/>
          </w:tcPr>
          <w:p w14:paraId="29825099" w14:textId="77777777" w:rsidR="008D3D25" w:rsidRPr="008D3D25" w:rsidRDefault="008D3D25" w:rsidP="008D3D25">
            <w:pPr>
              <w:spacing w:after="0"/>
              <w:rPr>
                <w:rFonts w:ascii="Times New Roman" w:hAnsi="Times New Roman"/>
              </w:rPr>
            </w:pPr>
            <w:r w:rsidRPr="008D3D25">
              <w:rPr>
                <w:rFonts w:ascii="Times New Roman" w:hAnsi="Times New Roman"/>
              </w:rPr>
              <w:t>Orientierungsverhalten, Handlungsspielraum</w:t>
            </w:r>
          </w:p>
        </w:tc>
      </w:tr>
      <w:tr w:rsidR="008D3D25" w:rsidRPr="008D3D25" w14:paraId="256C634F" w14:textId="77777777" w:rsidTr="008D3D25">
        <w:trPr>
          <w:tblCellSpacing w:w="15" w:type="dxa"/>
        </w:trPr>
        <w:tc>
          <w:tcPr>
            <w:tcW w:w="0" w:type="auto"/>
            <w:vAlign w:val="center"/>
            <w:hideMark/>
          </w:tcPr>
          <w:p w14:paraId="3FBFC1AB" w14:textId="77777777" w:rsidR="008D3D25" w:rsidRPr="008D3D25" w:rsidRDefault="008D3D25" w:rsidP="008D3D25">
            <w:pPr>
              <w:spacing w:after="0"/>
              <w:rPr>
                <w:rFonts w:ascii="Times New Roman" w:hAnsi="Times New Roman"/>
              </w:rPr>
            </w:pPr>
          </w:p>
        </w:tc>
        <w:tc>
          <w:tcPr>
            <w:tcW w:w="0" w:type="auto"/>
            <w:vAlign w:val="center"/>
            <w:hideMark/>
          </w:tcPr>
          <w:p w14:paraId="3A75A499" w14:textId="77777777" w:rsidR="008D3D25" w:rsidRPr="008D3D25" w:rsidRDefault="008D3D25" w:rsidP="008D3D25">
            <w:pPr>
              <w:spacing w:after="0"/>
              <w:rPr>
                <w:rFonts w:ascii="Times New Roman" w:hAnsi="Times New Roman"/>
              </w:rPr>
            </w:pPr>
            <w:r w:rsidRPr="008D3D25">
              <w:rPr>
                <w:rFonts w:ascii="Times New Roman" w:hAnsi="Times New Roman"/>
              </w:rPr>
              <w:t>Zentrum – Peripherie</w:t>
            </w:r>
          </w:p>
        </w:tc>
        <w:tc>
          <w:tcPr>
            <w:tcW w:w="0" w:type="auto"/>
            <w:vAlign w:val="center"/>
            <w:hideMark/>
          </w:tcPr>
          <w:p w14:paraId="4E385580" w14:textId="77777777" w:rsidR="008D3D25" w:rsidRPr="008D3D25" w:rsidRDefault="008D3D25" w:rsidP="008D3D25">
            <w:pPr>
              <w:spacing w:after="0"/>
              <w:rPr>
                <w:rFonts w:ascii="Times New Roman" w:hAnsi="Times New Roman"/>
              </w:rPr>
            </w:pPr>
            <w:r w:rsidRPr="008D3D25">
              <w:rPr>
                <w:rFonts w:ascii="Times New Roman" w:hAnsi="Times New Roman"/>
              </w:rPr>
              <w:t>Aktivitätsgrad, Relevanz</w:t>
            </w:r>
          </w:p>
        </w:tc>
        <w:tc>
          <w:tcPr>
            <w:tcW w:w="0" w:type="auto"/>
            <w:vAlign w:val="center"/>
            <w:hideMark/>
          </w:tcPr>
          <w:p w14:paraId="6234FA1F" w14:textId="77777777" w:rsidR="008D3D25" w:rsidRPr="008D3D25" w:rsidRDefault="008D3D25" w:rsidP="008D3D25">
            <w:pPr>
              <w:spacing w:after="0"/>
              <w:rPr>
                <w:rFonts w:ascii="Times New Roman" w:hAnsi="Times New Roman"/>
              </w:rPr>
            </w:pPr>
            <w:r w:rsidRPr="008D3D25">
              <w:rPr>
                <w:rFonts w:ascii="Times New Roman" w:hAnsi="Times New Roman"/>
              </w:rPr>
              <w:t>Rollenwechsel, Fokusverschiebung</w:t>
            </w:r>
          </w:p>
        </w:tc>
      </w:tr>
      <w:tr w:rsidR="008D3D25" w:rsidRPr="008D3D25" w14:paraId="00EFA458" w14:textId="77777777" w:rsidTr="008D3D25">
        <w:trPr>
          <w:tblCellSpacing w:w="15" w:type="dxa"/>
        </w:trPr>
        <w:tc>
          <w:tcPr>
            <w:tcW w:w="0" w:type="auto"/>
            <w:vAlign w:val="center"/>
            <w:hideMark/>
          </w:tcPr>
          <w:p w14:paraId="4A2AA4B1" w14:textId="77777777" w:rsidR="008D3D25" w:rsidRPr="008D3D25" w:rsidRDefault="008D3D25" w:rsidP="008D3D25">
            <w:pPr>
              <w:spacing w:after="0"/>
              <w:rPr>
                <w:rFonts w:ascii="Times New Roman" w:hAnsi="Times New Roman"/>
              </w:rPr>
            </w:pPr>
          </w:p>
        </w:tc>
        <w:tc>
          <w:tcPr>
            <w:tcW w:w="0" w:type="auto"/>
            <w:vAlign w:val="center"/>
            <w:hideMark/>
          </w:tcPr>
          <w:p w14:paraId="60FCEFB8" w14:textId="77777777" w:rsidR="008D3D25" w:rsidRPr="008D3D25" w:rsidRDefault="008D3D25" w:rsidP="008D3D25">
            <w:pPr>
              <w:spacing w:after="0"/>
              <w:rPr>
                <w:rFonts w:ascii="Times New Roman" w:hAnsi="Times New Roman"/>
              </w:rPr>
            </w:pPr>
            <w:r w:rsidRPr="008D3D25">
              <w:rPr>
                <w:rFonts w:ascii="Times New Roman" w:hAnsi="Times New Roman"/>
              </w:rPr>
              <w:t>digital – analog</w:t>
            </w:r>
          </w:p>
        </w:tc>
        <w:tc>
          <w:tcPr>
            <w:tcW w:w="0" w:type="auto"/>
            <w:vAlign w:val="center"/>
            <w:hideMark/>
          </w:tcPr>
          <w:p w14:paraId="62854261" w14:textId="77777777" w:rsidR="008D3D25" w:rsidRPr="008D3D25" w:rsidRDefault="008D3D25" w:rsidP="008D3D25">
            <w:pPr>
              <w:spacing w:after="0"/>
              <w:rPr>
                <w:rFonts w:ascii="Times New Roman" w:hAnsi="Times New Roman"/>
              </w:rPr>
            </w:pPr>
            <w:r w:rsidRPr="008D3D25">
              <w:rPr>
                <w:rFonts w:ascii="Times New Roman" w:hAnsi="Times New Roman"/>
              </w:rPr>
              <w:t>Medienform, Interaktionstiefe</w:t>
            </w:r>
          </w:p>
        </w:tc>
        <w:tc>
          <w:tcPr>
            <w:tcW w:w="0" w:type="auto"/>
            <w:vAlign w:val="center"/>
            <w:hideMark/>
          </w:tcPr>
          <w:p w14:paraId="2D506997" w14:textId="77777777" w:rsidR="008D3D25" w:rsidRPr="008D3D25" w:rsidRDefault="008D3D25" w:rsidP="008D3D25">
            <w:pPr>
              <w:spacing w:after="0"/>
              <w:rPr>
                <w:rFonts w:ascii="Times New Roman" w:hAnsi="Times New Roman"/>
              </w:rPr>
            </w:pPr>
            <w:r w:rsidRPr="008D3D25">
              <w:rPr>
                <w:rFonts w:ascii="Times New Roman" w:hAnsi="Times New Roman"/>
              </w:rPr>
              <w:t>Multimodalität, hybride Lernprozesse</w:t>
            </w:r>
          </w:p>
        </w:tc>
      </w:tr>
      <w:tr w:rsidR="008D3D25" w:rsidRPr="008D3D25" w14:paraId="128EB68E" w14:textId="77777777" w:rsidTr="008D3D25">
        <w:trPr>
          <w:tblCellSpacing w:w="15" w:type="dxa"/>
        </w:trPr>
        <w:tc>
          <w:tcPr>
            <w:tcW w:w="0" w:type="auto"/>
            <w:vAlign w:val="center"/>
            <w:hideMark/>
          </w:tcPr>
          <w:p w14:paraId="04807952" w14:textId="77777777" w:rsidR="008D3D25" w:rsidRPr="008D3D25" w:rsidRDefault="008D3D25" w:rsidP="008D3D25">
            <w:pPr>
              <w:spacing w:after="0"/>
              <w:rPr>
                <w:rFonts w:ascii="Times New Roman" w:hAnsi="Times New Roman"/>
              </w:rPr>
            </w:pPr>
            <w:r w:rsidRPr="008D3D25">
              <w:rPr>
                <w:rFonts w:ascii="Times New Roman" w:hAnsi="Times New Roman"/>
                <w:b/>
                <w:bCs/>
              </w:rPr>
              <w:t>Zeitstruktur</w:t>
            </w:r>
          </w:p>
        </w:tc>
        <w:tc>
          <w:tcPr>
            <w:tcW w:w="0" w:type="auto"/>
            <w:vAlign w:val="center"/>
            <w:hideMark/>
          </w:tcPr>
          <w:p w14:paraId="4FBAFEDA" w14:textId="77777777" w:rsidR="008D3D25" w:rsidRPr="008D3D25" w:rsidRDefault="008D3D25" w:rsidP="008D3D25">
            <w:pPr>
              <w:spacing w:after="0"/>
              <w:rPr>
                <w:rFonts w:ascii="Times New Roman" w:hAnsi="Times New Roman"/>
              </w:rPr>
            </w:pPr>
            <w:r w:rsidRPr="008D3D25">
              <w:rPr>
                <w:rFonts w:ascii="Times New Roman" w:hAnsi="Times New Roman"/>
              </w:rPr>
              <w:t>linear – zyklisch</w:t>
            </w:r>
          </w:p>
        </w:tc>
        <w:tc>
          <w:tcPr>
            <w:tcW w:w="0" w:type="auto"/>
            <w:vAlign w:val="center"/>
            <w:hideMark/>
          </w:tcPr>
          <w:p w14:paraId="53CFE225" w14:textId="77777777" w:rsidR="008D3D25" w:rsidRPr="008D3D25" w:rsidRDefault="008D3D25" w:rsidP="008D3D25">
            <w:pPr>
              <w:spacing w:after="0"/>
              <w:rPr>
                <w:rFonts w:ascii="Times New Roman" w:hAnsi="Times New Roman"/>
              </w:rPr>
            </w:pPr>
            <w:r w:rsidRPr="008D3D25">
              <w:rPr>
                <w:rFonts w:ascii="Times New Roman" w:hAnsi="Times New Roman"/>
              </w:rPr>
              <w:t>Rhythmus, Wiederholung</w:t>
            </w:r>
          </w:p>
        </w:tc>
        <w:tc>
          <w:tcPr>
            <w:tcW w:w="0" w:type="auto"/>
            <w:vAlign w:val="center"/>
            <w:hideMark/>
          </w:tcPr>
          <w:p w14:paraId="69238413" w14:textId="77777777" w:rsidR="008D3D25" w:rsidRPr="008D3D25" w:rsidRDefault="008D3D25" w:rsidP="008D3D25">
            <w:pPr>
              <w:spacing w:after="0"/>
              <w:rPr>
                <w:rFonts w:ascii="Times New Roman" w:hAnsi="Times New Roman"/>
              </w:rPr>
            </w:pPr>
            <w:r w:rsidRPr="008D3D25">
              <w:rPr>
                <w:rFonts w:ascii="Times New Roman" w:hAnsi="Times New Roman"/>
              </w:rPr>
              <w:t>Rekursives Lernen, Phasenbewusstsein</w:t>
            </w:r>
          </w:p>
        </w:tc>
      </w:tr>
      <w:tr w:rsidR="008D3D25" w:rsidRPr="008D3D25" w14:paraId="0D4D002A" w14:textId="77777777" w:rsidTr="008D3D25">
        <w:trPr>
          <w:tblCellSpacing w:w="15" w:type="dxa"/>
        </w:trPr>
        <w:tc>
          <w:tcPr>
            <w:tcW w:w="0" w:type="auto"/>
            <w:vAlign w:val="center"/>
            <w:hideMark/>
          </w:tcPr>
          <w:p w14:paraId="07FE1D69" w14:textId="77777777" w:rsidR="008D3D25" w:rsidRPr="008D3D25" w:rsidRDefault="008D3D25" w:rsidP="008D3D25">
            <w:pPr>
              <w:spacing w:after="0"/>
              <w:rPr>
                <w:rFonts w:ascii="Times New Roman" w:hAnsi="Times New Roman"/>
              </w:rPr>
            </w:pPr>
          </w:p>
        </w:tc>
        <w:tc>
          <w:tcPr>
            <w:tcW w:w="0" w:type="auto"/>
            <w:vAlign w:val="center"/>
            <w:hideMark/>
          </w:tcPr>
          <w:p w14:paraId="3ABB04FC" w14:textId="77777777" w:rsidR="008D3D25" w:rsidRPr="008D3D25" w:rsidRDefault="008D3D25" w:rsidP="008D3D25">
            <w:pPr>
              <w:spacing w:after="0"/>
              <w:rPr>
                <w:rFonts w:ascii="Times New Roman" w:hAnsi="Times New Roman"/>
              </w:rPr>
            </w:pPr>
            <w:r w:rsidRPr="008D3D25">
              <w:rPr>
                <w:rFonts w:ascii="Times New Roman" w:hAnsi="Times New Roman"/>
              </w:rPr>
              <w:t>synchron – asynchron</w:t>
            </w:r>
          </w:p>
        </w:tc>
        <w:tc>
          <w:tcPr>
            <w:tcW w:w="0" w:type="auto"/>
            <w:vAlign w:val="center"/>
            <w:hideMark/>
          </w:tcPr>
          <w:p w14:paraId="33BB0819" w14:textId="77777777" w:rsidR="008D3D25" w:rsidRPr="008D3D25" w:rsidRDefault="008D3D25" w:rsidP="008D3D25">
            <w:pPr>
              <w:spacing w:after="0"/>
              <w:rPr>
                <w:rFonts w:ascii="Times New Roman" w:hAnsi="Times New Roman"/>
              </w:rPr>
            </w:pPr>
            <w:r w:rsidRPr="008D3D25">
              <w:rPr>
                <w:rFonts w:ascii="Times New Roman" w:hAnsi="Times New Roman"/>
              </w:rPr>
              <w:t>Interaktionstiming</w:t>
            </w:r>
          </w:p>
        </w:tc>
        <w:tc>
          <w:tcPr>
            <w:tcW w:w="0" w:type="auto"/>
            <w:vAlign w:val="center"/>
            <w:hideMark/>
          </w:tcPr>
          <w:p w14:paraId="293264AD" w14:textId="77777777" w:rsidR="008D3D25" w:rsidRPr="008D3D25" w:rsidRDefault="008D3D25" w:rsidP="008D3D25">
            <w:pPr>
              <w:spacing w:after="0"/>
              <w:rPr>
                <w:rFonts w:ascii="Times New Roman" w:hAnsi="Times New Roman"/>
              </w:rPr>
            </w:pPr>
            <w:r w:rsidRPr="008D3D25">
              <w:rPr>
                <w:rFonts w:ascii="Times New Roman" w:hAnsi="Times New Roman"/>
              </w:rPr>
              <w:t>Eigenzeitlichkeit, Parallelprozesse</w:t>
            </w:r>
          </w:p>
        </w:tc>
      </w:tr>
      <w:tr w:rsidR="008D3D25" w:rsidRPr="008D3D25" w14:paraId="038E6511" w14:textId="77777777" w:rsidTr="008D3D25">
        <w:trPr>
          <w:tblCellSpacing w:w="15" w:type="dxa"/>
        </w:trPr>
        <w:tc>
          <w:tcPr>
            <w:tcW w:w="0" w:type="auto"/>
            <w:vAlign w:val="center"/>
            <w:hideMark/>
          </w:tcPr>
          <w:p w14:paraId="5E0C1164" w14:textId="77777777" w:rsidR="008D3D25" w:rsidRPr="008D3D25" w:rsidRDefault="008D3D25" w:rsidP="008D3D25">
            <w:pPr>
              <w:spacing w:after="0"/>
              <w:rPr>
                <w:rFonts w:ascii="Times New Roman" w:hAnsi="Times New Roman"/>
              </w:rPr>
            </w:pPr>
            <w:r w:rsidRPr="008D3D25">
              <w:rPr>
                <w:rFonts w:ascii="Times New Roman" w:hAnsi="Times New Roman"/>
                <w:b/>
                <w:bCs/>
              </w:rPr>
              <w:t>Rollenstruktur</w:t>
            </w:r>
          </w:p>
        </w:tc>
        <w:tc>
          <w:tcPr>
            <w:tcW w:w="0" w:type="auto"/>
            <w:vAlign w:val="center"/>
            <w:hideMark/>
          </w:tcPr>
          <w:p w14:paraId="100403C5" w14:textId="77777777" w:rsidR="008D3D25" w:rsidRPr="008D3D25" w:rsidRDefault="008D3D25" w:rsidP="008D3D25">
            <w:pPr>
              <w:spacing w:after="0"/>
              <w:rPr>
                <w:rFonts w:ascii="Times New Roman" w:hAnsi="Times New Roman"/>
              </w:rPr>
            </w:pPr>
            <w:r w:rsidRPr="008D3D25">
              <w:rPr>
                <w:rFonts w:ascii="Times New Roman" w:hAnsi="Times New Roman"/>
              </w:rPr>
              <w:t>Lehrend – lernend</w:t>
            </w:r>
          </w:p>
        </w:tc>
        <w:tc>
          <w:tcPr>
            <w:tcW w:w="0" w:type="auto"/>
            <w:vAlign w:val="center"/>
            <w:hideMark/>
          </w:tcPr>
          <w:p w14:paraId="05115943" w14:textId="77777777" w:rsidR="008D3D25" w:rsidRPr="008D3D25" w:rsidRDefault="008D3D25" w:rsidP="008D3D25">
            <w:pPr>
              <w:spacing w:after="0"/>
              <w:rPr>
                <w:rFonts w:ascii="Times New Roman" w:hAnsi="Times New Roman"/>
              </w:rPr>
            </w:pPr>
            <w:r w:rsidRPr="008D3D25">
              <w:rPr>
                <w:rFonts w:ascii="Times New Roman" w:hAnsi="Times New Roman"/>
              </w:rPr>
              <w:t>Perspektivwechsel, Verantwortung</w:t>
            </w:r>
          </w:p>
        </w:tc>
        <w:tc>
          <w:tcPr>
            <w:tcW w:w="0" w:type="auto"/>
            <w:vAlign w:val="center"/>
            <w:hideMark/>
          </w:tcPr>
          <w:p w14:paraId="059A17C4" w14:textId="77777777" w:rsidR="008D3D25" w:rsidRPr="008D3D25" w:rsidRDefault="008D3D25" w:rsidP="008D3D25">
            <w:pPr>
              <w:spacing w:after="0"/>
              <w:rPr>
                <w:rFonts w:ascii="Times New Roman" w:hAnsi="Times New Roman"/>
              </w:rPr>
            </w:pPr>
            <w:r w:rsidRPr="008D3D25">
              <w:rPr>
                <w:rFonts w:ascii="Times New Roman" w:hAnsi="Times New Roman"/>
              </w:rPr>
              <w:t>Rollenemergenz, Selbststeuerung</w:t>
            </w:r>
          </w:p>
        </w:tc>
      </w:tr>
      <w:tr w:rsidR="008D3D25" w:rsidRPr="008D3D25" w14:paraId="751A18B8" w14:textId="77777777" w:rsidTr="008D3D25">
        <w:trPr>
          <w:tblCellSpacing w:w="15" w:type="dxa"/>
        </w:trPr>
        <w:tc>
          <w:tcPr>
            <w:tcW w:w="0" w:type="auto"/>
            <w:vAlign w:val="center"/>
            <w:hideMark/>
          </w:tcPr>
          <w:p w14:paraId="08C7ECC2" w14:textId="77777777" w:rsidR="008D3D25" w:rsidRPr="008D3D25" w:rsidRDefault="008D3D25" w:rsidP="008D3D25">
            <w:pPr>
              <w:spacing w:after="0"/>
              <w:rPr>
                <w:rFonts w:ascii="Times New Roman" w:hAnsi="Times New Roman"/>
              </w:rPr>
            </w:pPr>
          </w:p>
        </w:tc>
        <w:tc>
          <w:tcPr>
            <w:tcW w:w="0" w:type="auto"/>
            <w:vAlign w:val="center"/>
            <w:hideMark/>
          </w:tcPr>
          <w:p w14:paraId="78D28F10" w14:textId="77777777" w:rsidR="008D3D25" w:rsidRPr="008D3D25" w:rsidRDefault="008D3D25" w:rsidP="008D3D25">
            <w:pPr>
              <w:spacing w:after="0"/>
              <w:rPr>
                <w:rFonts w:ascii="Times New Roman" w:hAnsi="Times New Roman"/>
              </w:rPr>
            </w:pPr>
            <w:r w:rsidRPr="008D3D25">
              <w:rPr>
                <w:rFonts w:ascii="Times New Roman" w:hAnsi="Times New Roman"/>
              </w:rPr>
              <w:t>Individuum – Kollektiv</w:t>
            </w:r>
          </w:p>
        </w:tc>
        <w:tc>
          <w:tcPr>
            <w:tcW w:w="0" w:type="auto"/>
            <w:vAlign w:val="center"/>
            <w:hideMark/>
          </w:tcPr>
          <w:p w14:paraId="40C748AE" w14:textId="77777777" w:rsidR="008D3D25" w:rsidRPr="008D3D25" w:rsidRDefault="008D3D25" w:rsidP="008D3D25">
            <w:pPr>
              <w:spacing w:after="0"/>
              <w:rPr>
                <w:rFonts w:ascii="Times New Roman" w:hAnsi="Times New Roman"/>
              </w:rPr>
            </w:pPr>
            <w:r w:rsidRPr="008D3D25">
              <w:rPr>
                <w:rFonts w:ascii="Times New Roman" w:hAnsi="Times New Roman"/>
              </w:rPr>
              <w:t>Handlungsmodus, Adressierung</w:t>
            </w:r>
          </w:p>
        </w:tc>
        <w:tc>
          <w:tcPr>
            <w:tcW w:w="0" w:type="auto"/>
            <w:vAlign w:val="center"/>
            <w:hideMark/>
          </w:tcPr>
          <w:p w14:paraId="383C1C65" w14:textId="77777777" w:rsidR="008D3D25" w:rsidRPr="008D3D25" w:rsidRDefault="008D3D25" w:rsidP="008D3D25">
            <w:pPr>
              <w:spacing w:after="0"/>
              <w:rPr>
                <w:rFonts w:ascii="Times New Roman" w:hAnsi="Times New Roman"/>
              </w:rPr>
            </w:pPr>
            <w:r w:rsidRPr="008D3D25">
              <w:rPr>
                <w:rFonts w:ascii="Times New Roman" w:hAnsi="Times New Roman"/>
              </w:rPr>
              <w:t>Ko-Konstruktion, Peer-Dynamiken</w:t>
            </w:r>
          </w:p>
        </w:tc>
      </w:tr>
      <w:tr w:rsidR="008D3D25" w:rsidRPr="008D3D25" w14:paraId="67CA85DA" w14:textId="77777777" w:rsidTr="008D3D25">
        <w:trPr>
          <w:tblCellSpacing w:w="15" w:type="dxa"/>
        </w:trPr>
        <w:tc>
          <w:tcPr>
            <w:tcW w:w="0" w:type="auto"/>
            <w:vAlign w:val="center"/>
            <w:hideMark/>
          </w:tcPr>
          <w:p w14:paraId="0533365F" w14:textId="77777777" w:rsidR="008D3D25" w:rsidRPr="008D3D25" w:rsidRDefault="008D3D25" w:rsidP="008D3D25">
            <w:pPr>
              <w:spacing w:after="0"/>
              <w:rPr>
                <w:rFonts w:ascii="Times New Roman" w:hAnsi="Times New Roman"/>
              </w:rPr>
            </w:pPr>
            <w:r w:rsidRPr="008D3D25">
              <w:rPr>
                <w:rFonts w:ascii="Times New Roman" w:hAnsi="Times New Roman"/>
                <w:b/>
                <w:bCs/>
              </w:rPr>
              <w:t>Funktionale Struktur</w:t>
            </w:r>
          </w:p>
        </w:tc>
        <w:tc>
          <w:tcPr>
            <w:tcW w:w="0" w:type="auto"/>
            <w:vAlign w:val="center"/>
            <w:hideMark/>
          </w:tcPr>
          <w:p w14:paraId="18B980CE" w14:textId="77777777" w:rsidR="008D3D25" w:rsidRPr="008D3D25" w:rsidRDefault="008D3D25" w:rsidP="008D3D25">
            <w:pPr>
              <w:spacing w:after="0"/>
              <w:rPr>
                <w:rFonts w:ascii="Times New Roman" w:hAnsi="Times New Roman"/>
              </w:rPr>
            </w:pPr>
            <w:r w:rsidRPr="008D3D25">
              <w:rPr>
                <w:rFonts w:ascii="Times New Roman" w:hAnsi="Times New Roman"/>
              </w:rPr>
              <w:t>rezeptiv – produktiv</w:t>
            </w:r>
          </w:p>
        </w:tc>
        <w:tc>
          <w:tcPr>
            <w:tcW w:w="0" w:type="auto"/>
            <w:vAlign w:val="center"/>
            <w:hideMark/>
          </w:tcPr>
          <w:p w14:paraId="1F8F0B58" w14:textId="77777777" w:rsidR="008D3D25" w:rsidRPr="008D3D25" w:rsidRDefault="008D3D25" w:rsidP="008D3D25">
            <w:pPr>
              <w:spacing w:after="0"/>
              <w:rPr>
                <w:rFonts w:ascii="Times New Roman" w:hAnsi="Times New Roman"/>
              </w:rPr>
            </w:pPr>
            <w:r w:rsidRPr="008D3D25">
              <w:rPr>
                <w:rFonts w:ascii="Times New Roman" w:hAnsi="Times New Roman"/>
              </w:rPr>
              <w:t>Aufgabenstellung, Prozessgestaltung</w:t>
            </w:r>
          </w:p>
        </w:tc>
        <w:tc>
          <w:tcPr>
            <w:tcW w:w="0" w:type="auto"/>
            <w:vAlign w:val="center"/>
            <w:hideMark/>
          </w:tcPr>
          <w:p w14:paraId="4DB304C3" w14:textId="77777777" w:rsidR="008D3D25" w:rsidRPr="008D3D25" w:rsidRDefault="008D3D25" w:rsidP="008D3D25">
            <w:pPr>
              <w:spacing w:after="0"/>
              <w:rPr>
                <w:rFonts w:ascii="Times New Roman" w:hAnsi="Times New Roman"/>
              </w:rPr>
            </w:pPr>
            <w:r w:rsidRPr="008D3D25">
              <w:rPr>
                <w:rFonts w:ascii="Times New Roman" w:hAnsi="Times New Roman"/>
              </w:rPr>
              <w:t>Generative Erkenntnis, Kreativität</w:t>
            </w:r>
          </w:p>
        </w:tc>
      </w:tr>
      <w:tr w:rsidR="008D3D25" w:rsidRPr="008D3D25" w14:paraId="4AA46BFD" w14:textId="77777777" w:rsidTr="008D3D25">
        <w:trPr>
          <w:tblCellSpacing w:w="15" w:type="dxa"/>
        </w:trPr>
        <w:tc>
          <w:tcPr>
            <w:tcW w:w="0" w:type="auto"/>
            <w:vAlign w:val="center"/>
            <w:hideMark/>
          </w:tcPr>
          <w:p w14:paraId="5F7DF44E" w14:textId="77777777" w:rsidR="008D3D25" w:rsidRPr="008D3D25" w:rsidRDefault="008D3D25" w:rsidP="008D3D25">
            <w:pPr>
              <w:spacing w:after="0"/>
              <w:rPr>
                <w:rFonts w:ascii="Times New Roman" w:hAnsi="Times New Roman"/>
              </w:rPr>
            </w:pPr>
          </w:p>
        </w:tc>
        <w:tc>
          <w:tcPr>
            <w:tcW w:w="0" w:type="auto"/>
            <w:vAlign w:val="center"/>
            <w:hideMark/>
          </w:tcPr>
          <w:p w14:paraId="7E1234B1" w14:textId="77777777" w:rsidR="008D3D25" w:rsidRPr="008D3D25" w:rsidRDefault="008D3D25" w:rsidP="008D3D25">
            <w:pPr>
              <w:spacing w:after="0"/>
              <w:rPr>
                <w:rFonts w:ascii="Times New Roman" w:hAnsi="Times New Roman"/>
              </w:rPr>
            </w:pPr>
            <w:r w:rsidRPr="008D3D25">
              <w:rPr>
                <w:rFonts w:ascii="Times New Roman" w:hAnsi="Times New Roman"/>
              </w:rPr>
              <w:t>explorativ – reguliert</w:t>
            </w:r>
          </w:p>
        </w:tc>
        <w:tc>
          <w:tcPr>
            <w:tcW w:w="0" w:type="auto"/>
            <w:vAlign w:val="center"/>
            <w:hideMark/>
          </w:tcPr>
          <w:p w14:paraId="1B7C5AC5" w14:textId="77777777" w:rsidR="008D3D25" w:rsidRPr="008D3D25" w:rsidRDefault="008D3D25" w:rsidP="008D3D25">
            <w:pPr>
              <w:spacing w:after="0"/>
              <w:rPr>
                <w:rFonts w:ascii="Times New Roman" w:hAnsi="Times New Roman"/>
              </w:rPr>
            </w:pPr>
            <w:r w:rsidRPr="008D3D25">
              <w:rPr>
                <w:rFonts w:ascii="Times New Roman" w:hAnsi="Times New Roman"/>
              </w:rPr>
              <w:t>Freiheitsgrad der Bewegung</w:t>
            </w:r>
          </w:p>
        </w:tc>
        <w:tc>
          <w:tcPr>
            <w:tcW w:w="0" w:type="auto"/>
            <w:vAlign w:val="center"/>
            <w:hideMark/>
          </w:tcPr>
          <w:p w14:paraId="0CB303C6" w14:textId="77777777" w:rsidR="008D3D25" w:rsidRPr="008D3D25" w:rsidRDefault="008D3D25" w:rsidP="008D3D25">
            <w:pPr>
              <w:spacing w:after="0"/>
              <w:rPr>
                <w:rFonts w:ascii="Times New Roman" w:hAnsi="Times New Roman"/>
              </w:rPr>
            </w:pPr>
            <w:r w:rsidRPr="008D3D25">
              <w:rPr>
                <w:rFonts w:ascii="Times New Roman" w:hAnsi="Times New Roman"/>
              </w:rPr>
              <w:t>Entdeckendes Lernen, Regelbildung</w:t>
            </w:r>
          </w:p>
        </w:tc>
      </w:tr>
      <w:tr w:rsidR="008D3D25" w:rsidRPr="008D3D25" w14:paraId="51BB9F4A" w14:textId="77777777" w:rsidTr="008D3D25">
        <w:trPr>
          <w:tblCellSpacing w:w="15" w:type="dxa"/>
        </w:trPr>
        <w:tc>
          <w:tcPr>
            <w:tcW w:w="0" w:type="auto"/>
            <w:vAlign w:val="center"/>
            <w:hideMark/>
          </w:tcPr>
          <w:p w14:paraId="20CFB76E" w14:textId="77777777" w:rsidR="008D3D25" w:rsidRPr="008D3D25" w:rsidRDefault="008D3D25" w:rsidP="008D3D25">
            <w:pPr>
              <w:spacing w:after="0"/>
              <w:rPr>
                <w:rFonts w:ascii="Times New Roman" w:hAnsi="Times New Roman"/>
              </w:rPr>
            </w:pPr>
            <w:r w:rsidRPr="008D3D25">
              <w:rPr>
                <w:rFonts w:ascii="Times New Roman" w:hAnsi="Times New Roman"/>
                <w:b/>
                <w:bCs/>
              </w:rPr>
              <w:t>Kommunikationsstruktur</w:t>
            </w:r>
          </w:p>
        </w:tc>
        <w:tc>
          <w:tcPr>
            <w:tcW w:w="0" w:type="auto"/>
            <w:vAlign w:val="center"/>
            <w:hideMark/>
          </w:tcPr>
          <w:p w14:paraId="5BBCCDBA" w14:textId="77777777" w:rsidR="008D3D25" w:rsidRPr="008D3D25" w:rsidRDefault="008D3D25" w:rsidP="008D3D25">
            <w:pPr>
              <w:spacing w:after="0"/>
              <w:rPr>
                <w:rFonts w:ascii="Times New Roman" w:hAnsi="Times New Roman"/>
              </w:rPr>
            </w:pPr>
            <w:r w:rsidRPr="008D3D25">
              <w:rPr>
                <w:rFonts w:ascii="Times New Roman" w:hAnsi="Times New Roman"/>
              </w:rPr>
              <w:t>explizit – implizit</w:t>
            </w:r>
          </w:p>
        </w:tc>
        <w:tc>
          <w:tcPr>
            <w:tcW w:w="0" w:type="auto"/>
            <w:vAlign w:val="center"/>
            <w:hideMark/>
          </w:tcPr>
          <w:p w14:paraId="752D3F72" w14:textId="77777777" w:rsidR="008D3D25" w:rsidRPr="008D3D25" w:rsidRDefault="008D3D25" w:rsidP="008D3D25">
            <w:pPr>
              <w:spacing w:after="0"/>
              <w:rPr>
                <w:rFonts w:ascii="Times New Roman" w:hAnsi="Times New Roman"/>
              </w:rPr>
            </w:pPr>
            <w:r w:rsidRPr="008D3D25">
              <w:rPr>
                <w:rFonts w:ascii="Times New Roman" w:hAnsi="Times New Roman"/>
              </w:rPr>
              <w:t>Modalität, Kodierung</w:t>
            </w:r>
          </w:p>
        </w:tc>
        <w:tc>
          <w:tcPr>
            <w:tcW w:w="0" w:type="auto"/>
            <w:vAlign w:val="center"/>
            <w:hideMark/>
          </w:tcPr>
          <w:p w14:paraId="63E7E150" w14:textId="77777777" w:rsidR="008D3D25" w:rsidRPr="008D3D25" w:rsidRDefault="008D3D25" w:rsidP="008D3D25">
            <w:pPr>
              <w:spacing w:after="0"/>
              <w:rPr>
                <w:rFonts w:ascii="Times New Roman" w:hAnsi="Times New Roman"/>
              </w:rPr>
            </w:pPr>
            <w:r w:rsidRPr="008D3D25">
              <w:rPr>
                <w:rFonts w:ascii="Times New Roman" w:hAnsi="Times New Roman"/>
              </w:rPr>
              <w:t>Bedeutungsaushandlung, Interpretationsspielraum</w:t>
            </w:r>
          </w:p>
        </w:tc>
      </w:tr>
      <w:tr w:rsidR="008D3D25" w:rsidRPr="008D3D25" w14:paraId="735B3FA3" w14:textId="77777777" w:rsidTr="008D3D25">
        <w:trPr>
          <w:tblCellSpacing w:w="15" w:type="dxa"/>
        </w:trPr>
        <w:tc>
          <w:tcPr>
            <w:tcW w:w="0" w:type="auto"/>
            <w:vAlign w:val="center"/>
            <w:hideMark/>
          </w:tcPr>
          <w:p w14:paraId="25DAC2EF" w14:textId="77777777" w:rsidR="008D3D25" w:rsidRPr="008D3D25" w:rsidRDefault="008D3D25" w:rsidP="008D3D25">
            <w:pPr>
              <w:spacing w:after="0"/>
              <w:rPr>
                <w:rFonts w:ascii="Times New Roman" w:hAnsi="Times New Roman"/>
              </w:rPr>
            </w:pPr>
          </w:p>
        </w:tc>
        <w:tc>
          <w:tcPr>
            <w:tcW w:w="0" w:type="auto"/>
            <w:vAlign w:val="center"/>
            <w:hideMark/>
          </w:tcPr>
          <w:p w14:paraId="547517A0" w14:textId="77777777" w:rsidR="008D3D25" w:rsidRPr="008D3D25" w:rsidRDefault="008D3D25" w:rsidP="008D3D25">
            <w:pPr>
              <w:spacing w:after="0"/>
              <w:rPr>
                <w:rFonts w:ascii="Times New Roman" w:hAnsi="Times New Roman"/>
              </w:rPr>
            </w:pPr>
            <w:r w:rsidRPr="008D3D25">
              <w:rPr>
                <w:rFonts w:ascii="Times New Roman" w:hAnsi="Times New Roman"/>
              </w:rPr>
              <w:t>formal – informell</w:t>
            </w:r>
          </w:p>
        </w:tc>
        <w:tc>
          <w:tcPr>
            <w:tcW w:w="0" w:type="auto"/>
            <w:vAlign w:val="center"/>
            <w:hideMark/>
          </w:tcPr>
          <w:p w14:paraId="2B1835EF" w14:textId="77777777" w:rsidR="008D3D25" w:rsidRPr="008D3D25" w:rsidRDefault="008D3D25" w:rsidP="008D3D25">
            <w:pPr>
              <w:spacing w:after="0"/>
              <w:rPr>
                <w:rFonts w:ascii="Times New Roman" w:hAnsi="Times New Roman"/>
              </w:rPr>
            </w:pPr>
            <w:r w:rsidRPr="008D3D25">
              <w:rPr>
                <w:rFonts w:ascii="Times New Roman" w:hAnsi="Times New Roman"/>
              </w:rPr>
              <w:t>Diskurssysteme, Normierungsgrad</w:t>
            </w:r>
          </w:p>
        </w:tc>
        <w:tc>
          <w:tcPr>
            <w:tcW w:w="0" w:type="auto"/>
            <w:vAlign w:val="center"/>
            <w:hideMark/>
          </w:tcPr>
          <w:p w14:paraId="5AD9DF60" w14:textId="77777777" w:rsidR="008D3D25" w:rsidRPr="008D3D25" w:rsidRDefault="008D3D25" w:rsidP="008D3D25">
            <w:pPr>
              <w:spacing w:after="0"/>
              <w:rPr>
                <w:rFonts w:ascii="Times New Roman" w:hAnsi="Times New Roman"/>
              </w:rPr>
            </w:pPr>
            <w:r w:rsidRPr="008D3D25">
              <w:rPr>
                <w:rFonts w:ascii="Times New Roman" w:hAnsi="Times New Roman"/>
              </w:rPr>
              <w:t>Kontextflexibilität, Authentizität</w:t>
            </w:r>
          </w:p>
        </w:tc>
      </w:tr>
    </w:tbl>
    <w:p w14:paraId="0EA54149" w14:textId="77777777" w:rsidR="008D3D25" w:rsidRPr="008D3D25" w:rsidRDefault="008D3D25" w:rsidP="008D3D25">
      <w:pPr>
        <w:spacing w:after="0"/>
        <w:rPr>
          <w:rFonts w:ascii="Times New Roman" w:hAnsi="Times New Roman"/>
        </w:rPr>
      </w:pPr>
      <w:r w:rsidRPr="008D3D25">
        <w:rPr>
          <w:rFonts w:ascii="Times New Roman" w:hAnsi="Times New Roman"/>
        </w:rPr>
        <w:pict w14:anchorId="6B8D12CD">
          <v:rect id="_x0000_i1026" style="width:0;height:1.5pt" o:hralign="center" o:hrstd="t" o:hr="t" fillcolor="#a0a0a0" stroked="f"/>
        </w:pict>
      </w:r>
    </w:p>
    <w:p w14:paraId="74C644BD" w14:textId="77777777" w:rsidR="008D3D25" w:rsidRPr="008D3D25" w:rsidRDefault="008D3D25" w:rsidP="008D3D25">
      <w:pPr>
        <w:spacing w:before="100" w:beforeAutospacing="1" w:after="100" w:afterAutospacing="1"/>
        <w:rPr>
          <w:rFonts w:ascii="Times New Roman" w:hAnsi="Times New Roman"/>
        </w:rPr>
      </w:pPr>
      <w:r w:rsidRPr="008D3D25">
        <w:rPr>
          <w:rFonts w:ascii="Times New Roman" w:hAnsi="Times New Roman"/>
          <w:b/>
          <w:bCs/>
        </w:rPr>
        <w:t>Hinweise zur Verwendung:</w:t>
      </w:r>
    </w:p>
    <w:p w14:paraId="754801D7" w14:textId="77777777" w:rsidR="008D3D25" w:rsidRPr="008D3D25" w:rsidRDefault="008D3D25" w:rsidP="008D3D25">
      <w:pPr>
        <w:numPr>
          <w:ilvl w:val="0"/>
          <w:numId w:val="2"/>
        </w:numPr>
        <w:spacing w:before="100" w:beforeAutospacing="1" w:after="100" w:afterAutospacing="1"/>
        <w:rPr>
          <w:rFonts w:ascii="Times New Roman" w:hAnsi="Times New Roman"/>
        </w:rPr>
      </w:pPr>
      <w:r w:rsidRPr="008D3D25">
        <w:rPr>
          <w:rFonts w:ascii="Times New Roman" w:hAnsi="Times New Roman"/>
        </w:rPr>
        <w:t>Diese Tabelle dient der didaktischen Analyse, Planung und Reflexion im Kontext des FZRK.</w:t>
      </w:r>
    </w:p>
    <w:p w14:paraId="667B869F" w14:textId="77777777" w:rsidR="008D3D25" w:rsidRPr="008D3D25" w:rsidRDefault="008D3D25" w:rsidP="008D3D25">
      <w:pPr>
        <w:numPr>
          <w:ilvl w:val="0"/>
          <w:numId w:val="2"/>
        </w:numPr>
        <w:spacing w:before="100" w:beforeAutospacing="1" w:after="100" w:afterAutospacing="1"/>
        <w:rPr>
          <w:rFonts w:ascii="Times New Roman" w:hAnsi="Times New Roman"/>
        </w:rPr>
      </w:pPr>
      <w:r w:rsidRPr="008D3D25">
        <w:rPr>
          <w:rFonts w:ascii="Times New Roman" w:hAnsi="Times New Roman"/>
        </w:rPr>
        <w:t>Jeder Feldtyp ist als potenzieller Raum epistemischer Emergenz zu verstehen.</w:t>
      </w:r>
    </w:p>
    <w:p w14:paraId="2BE862CC" w14:textId="77777777" w:rsidR="008D3D25" w:rsidRPr="008D3D25" w:rsidRDefault="008D3D25" w:rsidP="008D3D25">
      <w:pPr>
        <w:numPr>
          <w:ilvl w:val="0"/>
          <w:numId w:val="2"/>
        </w:numPr>
        <w:spacing w:before="100" w:beforeAutospacing="1" w:after="100" w:afterAutospacing="1"/>
        <w:rPr>
          <w:rFonts w:ascii="Times New Roman" w:hAnsi="Times New Roman"/>
        </w:rPr>
      </w:pPr>
      <w:r w:rsidRPr="008D3D25">
        <w:rPr>
          <w:rFonts w:ascii="Times New Roman" w:hAnsi="Times New Roman"/>
        </w:rPr>
        <w:t>Die Zuweisungstypen können modular kombiniert werden, um Lernfelder mit spezifischem Innovationscharakter zu entwerfen.</w:t>
      </w:r>
    </w:p>
    <w:p w14:paraId="0D22E835" w14:textId="77777777" w:rsidR="008D3D25" w:rsidRPr="008D3D25" w:rsidRDefault="008D3D25" w:rsidP="008D3D25">
      <w:pPr>
        <w:spacing w:before="100" w:beforeAutospacing="1" w:after="100" w:afterAutospacing="1"/>
        <w:rPr>
          <w:rFonts w:ascii="Times New Roman" w:hAnsi="Times New Roman"/>
        </w:rPr>
      </w:pPr>
      <w:r w:rsidRPr="008D3D25">
        <w:rPr>
          <w:rFonts w:ascii="Times New Roman" w:hAnsi="Times New Roman"/>
          <w:b/>
          <w:bCs/>
        </w:rPr>
        <w:t>Verweis im Haupttext:</w:t>
      </w:r>
      <w:r w:rsidRPr="008D3D25">
        <w:rPr>
          <w:rFonts w:ascii="Times New Roman" w:hAnsi="Times New Roman"/>
        </w:rPr>
        <w:br/>
        <w:t xml:space="preserve">Die konzeptuelle Grundlage und Anwendungsmöglichkeiten dieser Felder werden in </w:t>
      </w:r>
      <w:r w:rsidRPr="008D3D25">
        <w:rPr>
          <w:rFonts w:ascii="Times New Roman" w:hAnsi="Times New Roman"/>
        </w:rPr>
        <w:lastRenderedPageBreak/>
        <w:t>Abschnitt 6.6.1 („Didaktische Felder als funktionale Räume“) sowie 6.6.2 („Räume für strukturelle Selbstorganisation“) ausgeführt.</w:t>
      </w:r>
    </w:p>
    <w:p w14:paraId="0F32E04B" w14:textId="77777777" w:rsidR="008D3D25" w:rsidRPr="008D3D25" w:rsidRDefault="008D3D25" w:rsidP="008D3D25">
      <w:pPr>
        <w:spacing w:before="100" w:beforeAutospacing="1" w:after="100" w:afterAutospacing="1"/>
        <w:rPr>
          <w:rFonts w:ascii="Times New Roman" w:hAnsi="Times New Roman"/>
        </w:rPr>
      </w:pPr>
      <w:r w:rsidRPr="008D3D25">
        <w:rPr>
          <w:rFonts w:ascii="Times New Roman" w:hAnsi="Times New Roman"/>
          <w:b/>
          <w:bCs/>
        </w:rPr>
        <w:t>Bezug zu Kapitel 3:</w:t>
      </w:r>
      <w:r w:rsidRPr="008D3D25">
        <w:rPr>
          <w:rFonts w:ascii="Times New Roman" w:hAnsi="Times New Roman"/>
        </w:rPr>
        <w:br/>
        <w:t>Die formale Logik der Feldbildung basiert auf Kapitel 3.5.2 und 3.7.4, insbesondere auf der Systematisierung funktionaler Differenzachsen und der Konzeption epistemischer Räume als emergente Strukturen aus iterativen Zuweisungen.</w:t>
      </w:r>
    </w:p>
    <w:p w14:paraId="1FB65B83"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E505AE"/>
    <w:multiLevelType w:val="multilevel"/>
    <w:tmpl w:val="1FA4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D25"/>
    <w:rsid w:val="000467F2"/>
    <w:rsid w:val="00082214"/>
    <w:rsid w:val="00106528"/>
    <w:rsid w:val="001830F2"/>
    <w:rsid w:val="0019229D"/>
    <w:rsid w:val="002D4202"/>
    <w:rsid w:val="00324306"/>
    <w:rsid w:val="00433ECB"/>
    <w:rsid w:val="00436FC4"/>
    <w:rsid w:val="00446557"/>
    <w:rsid w:val="00500020"/>
    <w:rsid w:val="005454E6"/>
    <w:rsid w:val="005B5EFD"/>
    <w:rsid w:val="006016DC"/>
    <w:rsid w:val="007B7DE7"/>
    <w:rsid w:val="007E333F"/>
    <w:rsid w:val="008871CF"/>
    <w:rsid w:val="008B0C43"/>
    <w:rsid w:val="008C4935"/>
    <w:rsid w:val="008D3D25"/>
    <w:rsid w:val="009032D7"/>
    <w:rsid w:val="00A307C9"/>
    <w:rsid w:val="00AA4222"/>
    <w:rsid w:val="00AF6392"/>
    <w:rsid w:val="00B53EE0"/>
    <w:rsid w:val="00B873C2"/>
    <w:rsid w:val="00BA664A"/>
    <w:rsid w:val="00CD2089"/>
    <w:rsid w:val="00D33BDA"/>
    <w:rsid w:val="00D44FE7"/>
    <w:rsid w:val="00D542C6"/>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F43C"/>
  <w15:chartTrackingRefBased/>
  <w15:docId w15:val="{5433CE51-5A13-4267-A2DE-328ED6AD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4306"/>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pPr>
    <w:rPr>
      <w:rFonts w:eastAsia="Calibri" w:cs="Calibri"/>
      <w:b/>
      <w:sz w:val="72"/>
      <w:szCs w:val="72"/>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324306"/>
    <w:pPr>
      <w:spacing w:after="240"/>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324306"/>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qFormat/>
    <w:rsid w:val="002D4202"/>
    <w:pPr>
      <w:tabs>
        <w:tab w:val="left" w:pos="7088"/>
      </w:tabs>
      <w:spacing w:after="360"/>
      <w:ind w:left="1418" w:firstLine="709"/>
    </w:pPr>
    <w:rPr>
      <w:rFonts w:ascii="Cambria Math" w:eastAsia="Calibri" w:hAnsi="Cambria Math"/>
      <w:i/>
      <w:iCs/>
    </w:rPr>
  </w:style>
  <w:style w:type="character" w:customStyle="1" w:styleId="FormelZchn">
    <w:name w:val="Formel Zchn"/>
    <w:link w:val="Formel"/>
    <w:rsid w:val="002D4202"/>
    <w:rPr>
      <w:rFonts w:ascii="Cambria Math" w:hAnsi="Cambria Math"/>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1354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323</Words>
  <Characters>2035</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2025-06-20T17:09:00Z</dcterms:created>
  <dcterms:modified xsi:type="dcterms:W3CDTF">2025-06-20T17:10:00Z</dcterms:modified>
</cp:coreProperties>
</file>