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16D51" w14:textId="2085D6E0" w:rsidR="000E63EC" w:rsidRPr="000E63EC" w:rsidRDefault="000E63EC" w:rsidP="000E63EC">
      <w:p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  <w:b/>
          <w:bCs/>
        </w:rPr>
        <w:t xml:space="preserve">Anlage 6.D: Glossar zentraler </w:t>
      </w:r>
      <w:r>
        <w:rPr>
          <w:rFonts w:ascii="Times New Roman" w:hAnsi="Times New Roman"/>
          <w:b/>
          <w:bCs/>
        </w:rPr>
        <w:t>FRZK</w:t>
      </w:r>
      <w:r w:rsidRPr="000E63EC">
        <w:rPr>
          <w:rFonts w:ascii="Times New Roman" w:hAnsi="Times New Roman"/>
          <w:b/>
          <w:bCs/>
        </w:rPr>
        <w:t>-Begriffe</w:t>
      </w:r>
    </w:p>
    <w:p w14:paraId="67FB8A93" w14:textId="5E0CD580" w:rsidR="000E63EC" w:rsidRPr="000E63EC" w:rsidRDefault="000E63EC" w:rsidP="000E63EC">
      <w:p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</w:rPr>
        <w:t>Dieses Glossar ergänzt Kapitel 6 durch präzise Definitionen der zentralen Begriffe, die im Rahmen des Funktionalen Raum-Zeit-Kohärenzsystems (</w:t>
      </w:r>
      <w:r>
        <w:rPr>
          <w:rFonts w:ascii="Times New Roman" w:hAnsi="Times New Roman"/>
        </w:rPr>
        <w:t>FRZK</w:t>
      </w:r>
      <w:r w:rsidRPr="000E63EC">
        <w:rPr>
          <w:rFonts w:ascii="Times New Roman" w:hAnsi="Times New Roman"/>
        </w:rPr>
        <w:t>) verwendet werden. Es dient der begrifflichen Klärung, der konsistenten Verwendung im Text und der Rückbindung an die theoretischen Grundlagen aus Kapitel 3.</w:t>
      </w:r>
    </w:p>
    <w:p w14:paraId="3800148D" w14:textId="77777777" w:rsidR="000E63EC" w:rsidRPr="000E63EC" w:rsidRDefault="000E63EC" w:rsidP="000E63EC">
      <w:pPr>
        <w:spacing w:after="0"/>
        <w:rPr>
          <w:rFonts w:ascii="Times New Roman" w:hAnsi="Times New Roman"/>
        </w:rPr>
      </w:pPr>
      <w:r w:rsidRPr="000E63EC">
        <w:rPr>
          <w:rFonts w:ascii="Times New Roman" w:hAnsi="Times New Roman"/>
        </w:rPr>
        <w:pict w14:anchorId="5CA4B3F2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442"/>
        <w:gridCol w:w="915"/>
        <w:gridCol w:w="2395"/>
      </w:tblGrid>
      <w:tr w:rsidR="000E63EC" w:rsidRPr="000E63EC" w14:paraId="7E2DBCBC" w14:textId="77777777" w:rsidTr="000E63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13551" w14:textId="77777777" w:rsidR="000E63EC" w:rsidRPr="000E63EC" w:rsidRDefault="000E63EC" w:rsidP="000E63EC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0E63EC">
              <w:rPr>
                <w:rFonts w:ascii="Times New Roman" w:hAnsi="Times New Roman"/>
                <w:b/>
                <w:bCs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73076B4B" w14:textId="74D36E2B" w:rsidR="000E63EC" w:rsidRPr="000E63EC" w:rsidRDefault="000E63EC" w:rsidP="000E63EC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0E63EC">
              <w:rPr>
                <w:rFonts w:ascii="Times New Roman" w:hAnsi="Times New Roman"/>
                <w:b/>
                <w:bCs/>
              </w:rPr>
              <w:t xml:space="preserve">Definition (im Kontext des </w:t>
            </w:r>
            <w:r>
              <w:rPr>
                <w:rFonts w:ascii="Times New Roman" w:hAnsi="Times New Roman"/>
                <w:b/>
                <w:bCs/>
              </w:rPr>
              <w:t>FRZK</w:t>
            </w:r>
            <w:r w:rsidRPr="000E63EC">
              <w:rPr>
                <w:rFonts w:ascii="Times New Roman" w:hAnsi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AC1AA6" w14:textId="77777777" w:rsidR="000E63EC" w:rsidRPr="000E63EC" w:rsidRDefault="000E63EC" w:rsidP="000E63EC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0E63EC">
              <w:rPr>
                <w:rFonts w:ascii="Times New Roman" w:hAnsi="Times New Roman"/>
                <w:b/>
                <w:bCs/>
              </w:rPr>
              <w:t>Bezug im Text</w:t>
            </w:r>
          </w:p>
        </w:tc>
        <w:tc>
          <w:tcPr>
            <w:tcW w:w="0" w:type="auto"/>
            <w:vAlign w:val="center"/>
            <w:hideMark/>
          </w:tcPr>
          <w:p w14:paraId="2B873CA1" w14:textId="77777777" w:rsidR="000E63EC" w:rsidRPr="000E63EC" w:rsidRDefault="000E63EC" w:rsidP="000E63EC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0E63EC">
              <w:rPr>
                <w:rFonts w:ascii="Times New Roman" w:hAnsi="Times New Roman"/>
                <w:b/>
                <w:bCs/>
              </w:rPr>
              <w:t>Verbindung zu Kapitel 3</w:t>
            </w:r>
          </w:p>
        </w:tc>
      </w:tr>
      <w:tr w:rsidR="000E63EC" w:rsidRPr="000E63EC" w14:paraId="3FF16D27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66BE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Zuweisung</w:t>
            </w:r>
          </w:p>
        </w:tc>
        <w:tc>
          <w:tcPr>
            <w:tcW w:w="0" w:type="auto"/>
            <w:vAlign w:val="center"/>
            <w:hideMark/>
          </w:tcPr>
          <w:p w14:paraId="2CA856F9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Funktionale Operation, durch die einem Element innerhalb eines feldlosen Ausgangszustands eine Differenzstruktur zugeordnet wird</w:t>
            </w:r>
          </w:p>
        </w:tc>
        <w:tc>
          <w:tcPr>
            <w:tcW w:w="0" w:type="auto"/>
            <w:vAlign w:val="center"/>
            <w:hideMark/>
          </w:tcPr>
          <w:p w14:paraId="511D6107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Zentral in 6.2, 6.4, 6.6</w:t>
            </w:r>
          </w:p>
        </w:tc>
        <w:tc>
          <w:tcPr>
            <w:tcW w:w="0" w:type="auto"/>
            <w:vAlign w:val="center"/>
            <w:hideMark/>
          </w:tcPr>
          <w:p w14:paraId="6F2029D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3.3 (Zuweisungsaxiomatik)</w:t>
            </w:r>
          </w:p>
        </w:tc>
      </w:tr>
      <w:tr w:rsidR="000E63EC" w:rsidRPr="000E63EC" w14:paraId="759B89F8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416B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MU (Minimale Unterscheidbarkeit)</w:t>
            </w:r>
          </w:p>
        </w:tc>
        <w:tc>
          <w:tcPr>
            <w:tcW w:w="0" w:type="auto"/>
            <w:vAlign w:val="center"/>
            <w:hideMark/>
          </w:tcPr>
          <w:p w14:paraId="7ADB6DF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Konzeptueller Ausgangspunkt modellbildender Prozesse: Zustand völliger struktureller Indifferenz ("</w:t>
            </w:r>
            <w:proofErr w:type="spellStart"/>
            <w:r w:rsidRPr="000E63EC">
              <w:rPr>
                <w:rFonts w:ascii="Times New Roman" w:hAnsi="Times New Roman"/>
              </w:rPr>
              <w:t>Nullfeld</w:t>
            </w:r>
            <w:proofErr w:type="spellEnd"/>
            <w:r w:rsidRPr="000E63EC">
              <w:rPr>
                <w:rFonts w:ascii="Times New Roman" w:hAnsi="Times New Roman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4F15F970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6.2.1, 6.4.1</w:t>
            </w:r>
          </w:p>
        </w:tc>
        <w:tc>
          <w:tcPr>
            <w:tcW w:w="0" w:type="auto"/>
            <w:vAlign w:val="center"/>
            <w:hideMark/>
          </w:tcPr>
          <w:p w14:paraId="190F28C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3.2.1</w:t>
            </w:r>
          </w:p>
        </w:tc>
      </w:tr>
      <w:tr w:rsidR="000E63EC" w:rsidRPr="000E63EC" w14:paraId="34C46233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3B8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Differenz</w:t>
            </w:r>
          </w:p>
        </w:tc>
        <w:tc>
          <w:tcPr>
            <w:tcW w:w="0" w:type="auto"/>
            <w:vAlign w:val="center"/>
            <w:hideMark/>
          </w:tcPr>
          <w:p w14:paraId="4CAF37F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 xml:space="preserve">Grundstruktur aller </w:t>
            </w:r>
            <w:proofErr w:type="spellStart"/>
            <w:r w:rsidRPr="000E63EC">
              <w:rPr>
                <w:rFonts w:ascii="Times New Roman" w:hAnsi="Times New Roman"/>
              </w:rPr>
              <w:t>Emergenzprozesse</w:t>
            </w:r>
            <w:proofErr w:type="spellEnd"/>
            <w:r w:rsidRPr="000E63EC">
              <w:rPr>
                <w:rFonts w:ascii="Times New Roman" w:hAnsi="Times New Roman"/>
              </w:rPr>
              <w:t>: Unterscheidung zwischen mindestens zwei funktionalen Zuständen</w:t>
            </w:r>
          </w:p>
        </w:tc>
        <w:tc>
          <w:tcPr>
            <w:tcW w:w="0" w:type="auto"/>
            <w:vAlign w:val="center"/>
            <w:hideMark/>
          </w:tcPr>
          <w:p w14:paraId="790233B9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6.2, 6.6, 6.9</w:t>
            </w:r>
          </w:p>
        </w:tc>
        <w:tc>
          <w:tcPr>
            <w:tcW w:w="0" w:type="auto"/>
            <w:vAlign w:val="center"/>
            <w:hideMark/>
          </w:tcPr>
          <w:p w14:paraId="6487473A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3.3, 3.5</w:t>
            </w:r>
          </w:p>
        </w:tc>
      </w:tr>
      <w:tr w:rsidR="000E63EC" w:rsidRPr="000E63EC" w14:paraId="435DF743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081B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Feld</w:t>
            </w:r>
          </w:p>
        </w:tc>
        <w:tc>
          <w:tcPr>
            <w:tcW w:w="0" w:type="auto"/>
            <w:vAlign w:val="center"/>
            <w:hideMark/>
          </w:tcPr>
          <w:p w14:paraId="025BDBE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Dynamisch strukturierter Raum koordinierter Zuweisungen, innerhalb dessen Bedeutung und Struktur emergieren</w:t>
            </w:r>
          </w:p>
        </w:tc>
        <w:tc>
          <w:tcPr>
            <w:tcW w:w="0" w:type="auto"/>
            <w:vAlign w:val="center"/>
            <w:hideMark/>
          </w:tcPr>
          <w:p w14:paraId="190F527B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6.6, 6.7, 6.8</w:t>
            </w:r>
          </w:p>
        </w:tc>
        <w:tc>
          <w:tcPr>
            <w:tcW w:w="0" w:type="auto"/>
            <w:vAlign w:val="center"/>
            <w:hideMark/>
          </w:tcPr>
          <w:p w14:paraId="7BDC094E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3.5.2, 3.7.4</w:t>
            </w:r>
          </w:p>
        </w:tc>
      </w:tr>
      <w:tr w:rsidR="000E63EC" w:rsidRPr="000E63EC" w14:paraId="37E74F59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9DFC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Struktur</w:t>
            </w:r>
          </w:p>
        </w:tc>
        <w:tc>
          <w:tcPr>
            <w:tcW w:w="0" w:type="auto"/>
            <w:vAlign w:val="center"/>
            <w:hideMark/>
          </w:tcPr>
          <w:p w14:paraId="65307B7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Stabilisiertes System aus koordinierten Differenzbeziehungen, das durch Iteration und Rückkopplung emergiert</w:t>
            </w:r>
          </w:p>
        </w:tc>
        <w:tc>
          <w:tcPr>
            <w:tcW w:w="0" w:type="auto"/>
            <w:vAlign w:val="center"/>
            <w:hideMark/>
          </w:tcPr>
          <w:p w14:paraId="0FFCDFBE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6.4.2, 6.6</w:t>
            </w:r>
          </w:p>
        </w:tc>
        <w:tc>
          <w:tcPr>
            <w:tcW w:w="0" w:type="auto"/>
            <w:vAlign w:val="center"/>
            <w:hideMark/>
          </w:tcPr>
          <w:p w14:paraId="73204440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3.4.2, 3.5.1</w:t>
            </w:r>
          </w:p>
        </w:tc>
      </w:tr>
      <w:tr w:rsidR="000E63EC" w:rsidRPr="000E63EC" w14:paraId="72274DC4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EC2A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Emergenz</w:t>
            </w:r>
          </w:p>
        </w:tc>
        <w:tc>
          <w:tcPr>
            <w:tcW w:w="0" w:type="auto"/>
            <w:vAlign w:val="center"/>
            <w:hideMark/>
          </w:tcPr>
          <w:p w14:paraId="72FFD122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Entstehung neuer systemischer Ordnung aus funktionaler Kopplung, ohne externe Steuerung oder lineare Kausalität</w:t>
            </w:r>
          </w:p>
        </w:tc>
        <w:tc>
          <w:tcPr>
            <w:tcW w:w="0" w:type="auto"/>
            <w:vAlign w:val="center"/>
            <w:hideMark/>
          </w:tcPr>
          <w:p w14:paraId="5B07094D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6.4.3, 6.7, 6.10</w:t>
            </w:r>
          </w:p>
        </w:tc>
        <w:tc>
          <w:tcPr>
            <w:tcW w:w="0" w:type="auto"/>
            <w:vAlign w:val="center"/>
            <w:hideMark/>
          </w:tcPr>
          <w:p w14:paraId="37FCA3DE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3.6.1, 3.8.1</w:t>
            </w:r>
          </w:p>
        </w:tc>
      </w:tr>
      <w:tr w:rsidR="000E63EC" w:rsidRPr="000E63EC" w14:paraId="28AB4A92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5B67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5BC25A5B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Relationale Bestimmung eines Elements innerhalb eines strukturierten Zuweisungssystems</w:t>
            </w:r>
          </w:p>
        </w:tc>
        <w:tc>
          <w:tcPr>
            <w:tcW w:w="0" w:type="auto"/>
            <w:vAlign w:val="center"/>
            <w:hideMark/>
          </w:tcPr>
          <w:p w14:paraId="4A112A07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6.3, 6.5</w:t>
            </w:r>
          </w:p>
        </w:tc>
        <w:tc>
          <w:tcPr>
            <w:tcW w:w="0" w:type="auto"/>
            <w:vAlign w:val="center"/>
            <w:hideMark/>
          </w:tcPr>
          <w:p w14:paraId="0F8627A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3.3.4, 3.6.2</w:t>
            </w:r>
          </w:p>
        </w:tc>
      </w:tr>
      <w:tr w:rsidR="000E63EC" w:rsidRPr="000E63EC" w14:paraId="74D71845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78E9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Modellbildung</w:t>
            </w:r>
          </w:p>
        </w:tc>
        <w:tc>
          <w:tcPr>
            <w:tcW w:w="0" w:type="auto"/>
            <w:vAlign w:val="center"/>
            <w:hideMark/>
          </w:tcPr>
          <w:p w14:paraId="3323737D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Prozess der strukturierten Konstruktion eines kohärenten Funktionsraums durch wiederholte Zuweisung und Reflexion</w:t>
            </w:r>
          </w:p>
        </w:tc>
        <w:tc>
          <w:tcPr>
            <w:tcW w:w="0" w:type="auto"/>
            <w:vAlign w:val="center"/>
            <w:hideMark/>
          </w:tcPr>
          <w:p w14:paraId="72124B0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6.4, 6.5, 6.11</w:t>
            </w:r>
          </w:p>
        </w:tc>
        <w:tc>
          <w:tcPr>
            <w:tcW w:w="0" w:type="auto"/>
            <w:vAlign w:val="center"/>
            <w:hideMark/>
          </w:tcPr>
          <w:p w14:paraId="42D4B2AB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3.4, 3.7</w:t>
            </w:r>
          </w:p>
        </w:tc>
      </w:tr>
      <w:tr w:rsidR="000E63EC" w:rsidRPr="000E63EC" w14:paraId="44B32CA3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A36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Didaktisches Feld</w:t>
            </w:r>
          </w:p>
        </w:tc>
        <w:tc>
          <w:tcPr>
            <w:tcW w:w="0" w:type="auto"/>
            <w:vAlign w:val="center"/>
            <w:hideMark/>
          </w:tcPr>
          <w:p w14:paraId="57EDE03A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 xml:space="preserve">Funktionaler Lernraum, </w:t>
            </w:r>
            <w:proofErr w:type="gramStart"/>
            <w:r w:rsidRPr="000E63EC">
              <w:rPr>
                <w:rFonts w:ascii="Times New Roman" w:hAnsi="Times New Roman"/>
              </w:rPr>
              <w:t>in dem Struktur</w:t>
            </w:r>
            <w:proofErr w:type="gramEnd"/>
            <w:r w:rsidRPr="000E63EC">
              <w:rPr>
                <w:rFonts w:ascii="Times New Roman" w:hAnsi="Times New Roman"/>
              </w:rPr>
              <w:t xml:space="preserve"> durch epistemische Bewegung und nicht durch Inhaltsvermittlung entsteht</w:t>
            </w:r>
          </w:p>
        </w:tc>
        <w:tc>
          <w:tcPr>
            <w:tcW w:w="0" w:type="auto"/>
            <w:vAlign w:val="center"/>
            <w:hideMark/>
          </w:tcPr>
          <w:p w14:paraId="5BBFFF97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6FBD1A9F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3.5.2, 3.8.2</w:t>
            </w:r>
          </w:p>
        </w:tc>
      </w:tr>
      <w:tr w:rsidR="000E63EC" w:rsidRPr="000E63EC" w14:paraId="53339FAA" w14:textId="77777777" w:rsidTr="000E63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45231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  <w:b/>
                <w:bCs/>
              </w:rPr>
              <w:t>Hybridfeld</w:t>
            </w:r>
          </w:p>
        </w:tc>
        <w:tc>
          <w:tcPr>
            <w:tcW w:w="0" w:type="auto"/>
            <w:vAlign w:val="center"/>
            <w:hideMark/>
          </w:tcPr>
          <w:p w14:paraId="0E91E7A3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 xml:space="preserve">Feld, das aus der Kopplung heterogener Zuweisungslogiken </w:t>
            </w:r>
            <w:r w:rsidRPr="000E63EC">
              <w:rPr>
                <w:rFonts w:ascii="Times New Roman" w:hAnsi="Times New Roman"/>
              </w:rPr>
              <w:lastRenderedPageBreak/>
              <w:t>besteht (z. B. digital/analog, formal/informal)</w:t>
            </w:r>
          </w:p>
        </w:tc>
        <w:tc>
          <w:tcPr>
            <w:tcW w:w="0" w:type="auto"/>
            <w:vAlign w:val="center"/>
            <w:hideMark/>
          </w:tcPr>
          <w:p w14:paraId="0E7016C9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lastRenderedPageBreak/>
              <w:t>6.9, 6.10</w:t>
            </w:r>
          </w:p>
        </w:tc>
        <w:tc>
          <w:tcPr>
            <w:tcW w:w="0" w:type="auto"/>
            <w:vAlign w:val="center"/>
            <w:hideMark/>
          </w:tcPr>
          <w:p w14:paraId="7D26C3D4" w14:textId="77777777" w:rsidR="000E63EC" w:rsidRPr="000E63EC" w:rsidRDefault="000E63EC" w:rsidP="000E63EC">
            <w:pPr>
              <w:spacing w:after="0"/>
              <w:rPr>
                <w:rFonts w:ascii="Times New Roman" w:hAnsi="Times New Roman"/>
              </w:rPr>
            </w:pPr>
            <w:r w:rsidRPr="000E63EC">
              <w:rPr>
                <w:rFonts w:ascii="Times New Roman" w:hAnsi="Times New Roman"/>
              </w:rPr>
              <w:t>3.7.3, 3.8.4</w:t>
            </w:r>
          </w:p>
        </w:tc>
      </w:tr>
    </w:tbl>
    <w:p w14:paraId="7E811C23" w14:textId="77777777" w:rsidR="000E63EC" w:rsidRPr="000E63EC" w:rsidRDefault="000E63EC" w:rsidP="000E63EC">
      <w:pPr>
        <w:spacing w:after="0"/>
        <w:rPr>
          <w:rFonts w:ascii="Times New Roman" w:hAnsi="Times New Roman"/>
        </w:rPr>
      </w:pPr>
      <w:r w:rsidRPr="000E63EC">
        <w:rPr>
          <w:rFonts w:ascii="Times New Roman" w:hAnsi="Times New Roman"/>
        </w:rPr>
        <w:pict w14:anchorId="359839E2">
          <v:rect id="_x0000_i1026" style="width:0;height:1.5pt" o:hralign="center" o:hrstd="t" o:hr="t" fillcolor="#a0a0a0" stroked="f"/>
        </w:pict>
      </w:r>
    </w:p>
    <w:p w14:paraId="3A2173AF" w14:textId="77777777" w:rsidR="000E63EC" w:rsidRPr="000E63EC" w:rsidRDefault="000E63EC" w:rsidP="000E63EC">
      <w:p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  <w:b/>
          <w:bCs/>
        </w:rPr>
        <w:t>Hinweise zur Verwendung:</w:t>
      </w:r>
    </w:p>
    <w:p w14:paraId="305FDBEA" w14:textId="77777777" w:rsidR="000E63EC" w:rsidRPr="000E63EC" w:rsidRDefault="000E63EC" w:rsidP="000E63E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</w:rPr>
        <w:t>Die Begriffsdefinitionen sind kontextspezifisch und nicht allgemeingültig.</w:t>
      </w:r>
    </w:p>
    <w:p w14:paraId="68846397" w14:textId="37EF1EC3" w:rsidR="000E63EC" w:rsidRPr="000E63EC" w:rsidRDefault="000E63EC" w:rsidP="000E63E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</w:rPr>
        <w:t xml:space="preserve">Sie reflektieren die funktionale Logik des </w:t>
      </w:r>
      <w:r>
        <w:rPr>
          <w:rFonts w:ascii="Times New Roman" w:hAnsi="Times New Roman"/>
        </w:rPr>
        <w:t>FRZK</w:t>
      </w:r>
      <w:r w:rsidRPr="000E63EC">
        <w:rPr>
          <w:rFonts w:ascii="Times New Roman" w:hAnsi="Times New Roman"/>
        </w:rPr>
        <w:t xml:space="preserve"> und weichen von traditionellen semantischen Zuschreibungen bewusst ab.</w:t>
      </w:r>
    </w:p>
    <w:p w14:paraId="39ED91EA" w14:textId="77777777" w:rsidR="000E63EC" w:rsidRPr="000E63EC" w:rsidRDefault="000E63EC" w:rsidP="000E63E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</w:rPr>
        <w:t>Das Glossar kann in didaktischen Anhängen, Fußnoten oder zur strukturellen Verlinkung digital verwendet werden.</w:t>
      </w:r>
    </w:p>
    <w:p w14:paraId="6A0393B9" w14:textId="0DCC3F37" w:rsidR="000E63EC" w:rsidRPr="000E63EC" w:rsidRDefault="000E63EC" w:rsidP="000E63EC">
      <w:pPr>
        <w:spacing w:before="100" w:beforeAutospacing="1" w:after="100" w:afterAutospacing="1"/>
        <w:rPr>
          <w:rFonts w:ascii="Times New Roman" w:hAnsi="Times New Roman"/>
        </w:rPr>
      </w:pPr>
      <w:r w:rsidRPr="000E63EC">
        <w:rPr>
          <w:rFonts w:ascii="Times New Roman" w:hAnsi="Times New Roman"/>
          <w:b/>
          <w:bCs/>
        </w:rPr>
        <w:t>Verweis im Text:</w:t>
      </w:r>
      <w:r w:rsidRPr="000E63EC">
        <w:rPr>
          <w:rFonts w:ascii="Times New Roman" w:hAnsi="Times New Roman"/>
        </w:rPr>
        <w:br/>
        <w:t xml:space="preserve">Dieses Glossar wird im abschließenden Abschnitt 6.11 empfohlen, um das Innovationsfeld des </w:t>
      </w:r>
      <w:r>
        <w:rPr>
          <w:rFonts w:ascii="Times New Roman" w:hAnsi="Times New Roman"/>
        </w:rPr>
        <w:t>FRZK</w:t>
      </w:r>
      <w:r w:rsidRPr="000E63EC">
        <w:rPr>
          <w:rFonts w:ascii="Times New Roman" w:hAnsi="Times New Roman"/>
        </w:rPr>
        <w:t xml:space="preserve"> sprachlich und systemisch kohärent zu reflektieren.</w:t>
      </w:r>
    </w:p>
    <w:p w14:paraId="50A8A45B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A45E3E"/>
    <w:multiLevelType w:val="multilevel"/>
    <w:tmpl w:val="696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EC"/>
    <w:rsid w:val="000467F2"/>
    <w:rsid w:val="00082214"/>
    <w:rsid w:val="000E63EC"/>
    <w:rsid w:val="00106528"/>
    <w:rsid w:val="001830F2"/>
    <w:rsid w:val="0019229D"/>
    <w:rsid w:val="002D4202"/>
    <w:rsid w:val="00324306"/>
    <w:rsid w:val="00433ECB"/>
    <w:rsid w:val="00436FC4"/>
    <w:rsid w:val="00446557"/>
    <w:rsid w:val="00500020"/>
    <w:rsid w:val="005454E6"/>
    <w:rsid w:val="005B5EFD"/>
    <w:rsid w:val="006016DC"/>
    <w:rsid w:val="007B7DE7"/>
    <w:rsid w:val="007E333F"/>
    <w:rsid w:val="008871CF"/>
    <w:rsid w:val="008B0C43"/>
    <w:rsid w:val="008C4935"/>
    <w:rsid w:val="009032D7"/>
    <w:rsid w:val="00A307C9"/>
    <w:rsid w:val="00AA4222"/>
    <w:rsid w:val="00AF6392"/>
    <w:rsid w:val="00B53EE0"/>
    <w:rsid w:val="00B873C2"/>
    <w:rsid w:val="00BA664A"/>
    <w:rsid w:val="00CD2089"/>
    <w:rsid w:val="00D33BDA"/>
    <w:rsid w:val="00D44FE7"/>
    <w:rsid w:val="00D542C6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34F24"/>
  <w15:chartTrackingRefBased/>
  <w15:docId w15:val="{69484034-7CCB-480E-B9D2-BA374BC75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24306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A307C9"/>
    <w:pPr>
      <w:keepNext/>
      <w:keepLines/>
      <w:spacing w:before="480"/>
    </w:pPr>
    <w:rPr>
      <w:rFonts w:eastAsia="Calibri" w:cs="Calibri"/>
      <w:b/>
      <w:sz w:val="72"/>
      <w:szCs w:val="72"/>
    </w:rPr>
  </w:style>
  <w:style w:type="character" w:customStyle="1" w:styleId="TitelZchn">
    <w:name w:val="Titel Zchn"/>
    <w:link w:val="Titel"/>
    <w:uiPriority w:val="10"/>
    <w:rsid w:val="00A307C9"/>
    <w:rPr>
      <w:rFonts w:ascii="Calibri" w:eastAsia="Calibri" w:hAnsi="Calibri" w:cs="Calibri"/>
      <w:b/>
      <w:sz w:val="72"/>
      <w:szCs w:val="72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rsid w:val="000467F2"/>
    <w:pPr>
      <w:tabs>
        <w:tab w:val="left" w:pos="1134"/>
      </w:tabs>
      <w:spacing w:before="20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0467F2"/>
    <w:rPr>
      <w:i/>
      <w:iCs/>
      <w:color w:val="404040"/>
      <w:sz w:val="24"/>
    </w:rPr>
  </w:style>
  <w:style w:type="paragraph" w:customStyle="1" w:styleId="Abbildungsname">
    <w:name w:val="Abbildungsname"/>
    <w:basedOn w:val="Standard"/>
    <w:link w:val="AbbildungsnameZchn"/>
    <w:qFormat/>
    <w:rsid w:val="00324306"/>
    <w:pPr>
      <w:spacing w:after="240"/>
      <w:jc w:val="center"/>
    </w:pPr>
    <w:rPr>
      <w:i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324306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qFormat/>
    <w:rsid w:val="002D4202"/>
    <w:pPr>
      <w:tabs>
        <w:tab w:val="left" w:pos="7088"/>
      </w:tabs>
      <w:spacing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2D4202"/>
    <w:rPr>
      <w:rFonts w:ascii="Cambria Math" w:hAnsi="Cambria Math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330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2025-06-20T17:11:00Z</dcterms:created>
  <dcterms:modified xsi:type="dcterms:W3CDTF">2025-06-20T17:13:00Z</dcterms:modified>
</cp:coreProperties>
</file>