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26941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  <w:b/>
          <w:bCs/>
        </w:rPr>
        <w:t>Anlage 6.H: Quellenvergleich (alt / neu)</w:t>
      </w:r>
    </w:p>
    <w:p w14:paraId="148CC273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</w:rPr>
        <w:t>Diese Anlage dokumentiert die Ersetzung und Ergänzung von Quellen im Zuge der vollständigen Deep-Research-Überarbeitung von Kapitel 6. Sie stellt systematisch dar, welche ursprünglichen Literaturstellen ersetzt, übernommen oder neu hinzugefügt wurden. Ziel ist Transparenz im Übergang vom Originaltext zur aktuellen wissenschaftlichen Fundierung.</w:t>
      </w:r>
    </w:p>
    <w:p w14:paraId="770C7577" w14:textId="77777777" w:rsidR="008C6B5B" w:rsidRPr="008C6B5B" w:rsidRDefault="008C6B5B" w:rsidP="008C6B5B">
      <w:pPr>
        <w:spacing w:after="0"/>
        <w:rPr>
          <w:rFonts w:ascii="Times New Roman" w:hAnsi="Times New Roman"/>
        </w:rPr>
      </w:pPr>
      <w:r w:rsidRPr="008C6B5B">
        <w:rPr>
          <w:rFonts w:ascii="Times New Roman" w:hAnsi="Times New Roman"/>
        </w:rPr>
        <w:pict w14:anchorId="1C137163">
          <v:rect id="_x0000_i1025" style="width:0;height:1.5pt" o:hralign="center" o:hrstd="t" o:hr="t" fillcolor="#a0a0a0" stroked="f"/>
        </w:pict>
      </w:r>
    </w:p>
    <w:p w14:paraId="34033F35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  <w:b/>
          <w:bCs/>
        </w:rPr>
        <w:t>Tabelle: Quellenvergleich alt / neu (Kapitel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594"/>
        <w:gridCol w:w="2053"/>
        <w:gridCol w:w="3180"/>
      </w:tblGrid>
      <w:tr w:rsidR="008C6B5B" w:rsidRPr="008C6B5B" w14:paraId="412A5024" w14:textId="77777777" w:rsidTr="008C6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C9A29" w14:textId="77777777" w:rsidR="008C6B5B" w:rsidRPr="008C6B5B" w:rsidRDefault="008C6B5B" w:rsidP="008C6B5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C6B5B">
              <w:rPr>
                <w:rFonts w:ascii="Times New Roman" w:hAnsi="Times New Roman"/>
                <w:b/>
                <w:bCs/>
              </w:rPr>
              <w:t>Ursprüngliche Quelle</w:t>
            </w:r>
          </w:p>
        </w:tc>
        <w:tc>
          <w:tcPr>
            <w:tcW w:w="0" w:type="auto"/>
            <w:vAlign w:val="center"/>
            <w:hideMark/>
          </w:tcPr>
          <w:p w14:paraId="41D302CB" w14:textId="77777777" w:rsidR="008C6B5B" w:rsidRPr="008C6B5B" w:rsidRDefault="008C6B5B" w:rsidP="008C6B5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C6B5B">
              <w:rPr>
                <w:rFonts w:ascii="Times New Roman" w:hAnsi="Times New Roman"/>
                <w:b/>
                <w:bCs/>
              </w:rPr>
              <w:t>Übernommen?</w:t>
            </w:r>
          </w:p>
        </w:tc>
        <w:tc>
          <w:tcPr>
            <w:tcW w:w="0" w:type="auto"/>
            <w:vAlign w:val="center"/>
            <w:hideMark/>
          </w:tcPr>
          <w:p w14:paraId="571EEECD" w14:textId="77777777" w:rsidR="008C6B5B" w:rsidRPr="008C6B5B" w:rsidRDefault="008C6B5B" w:rsidP="008C6B5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C6B5B">
              <w:rPr>
                <w:rFonts w:ascii="Times New Roman" w:hAnsi="Times New Roman"/>
                <w:b/>
                <w:bCs/>
              </w:rPr>
              <w:t>Ersetzte durch (neu)</w:t>
            </w:r>
          </w:p>
        </w:tc>
        <w:tc>
          <w:tcPr>
            <w:tcW w:w="0" w:type="auto"/>
            <w:vAlign w:val="center"/>
            <w:hideMark/>
          </w:tcPr>
          <w:p w14:paraId="58BC0C22" w14:textId="77777777" w:rsidR="008C6B5B" w:rsidRPr="008C6B5B" w:rsidRDefault="008C6B5B" w:rsidP="008C6B5B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8C6B5B">
              <w:rPr>
                <w:rFonts w:ascii="Times New Roman" w:hAnsi="Times New Roman"/>
                <w:b/>
                <w:bCs/>
              </w:rPr>
              <w:t>Kommentar / Begründung</w:t>
            </w:r>
          </w:p>
        </w:tc>
      </w:tr>
      <w:tr w:rsidR="008C6B5B" w:rsidRPr="008C6B5B" w14:paraId="33A31FF0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3C1D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Luhmann, N. (1990)</w:t>
            </w:r>
          </w:p>
        </w:tc>
        <w:tc>
          <w:tcPr>
            <w:tcW w:w="0" w:type="auto"/>
            <w:vAlign w:val="center"/>
            <w:hideMark/>
          </w:tcPr>
          <w:p w14:paraId="3A7BDF81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14:paraId="3D3A2FD4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[20] Luhmann (1990)</w:t>
            </w:r>
          </w:p>
        </w:tc>
        <w:tc>
          <w:tcPr>
            <w:tcW w:w="0" w:type="auto"/>
            <w:vAlign w:val="center"/>
            <w:hideMark/>
          </w:tcPr>
          <w:p w14:paraId="7C49BB4B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Grundlagentheorie wurde inhaltlich bestätigt und konsistent weitergeführt</w:t>
            </w:r>
          </w:p>
        </w:tc>
      </w:tr>
      <w:tr w:rsidR="008C6B5B" w:rsidRPr="008C6B5B" w14:paraId="2E84EA18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FF0D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Wenger, E. (1998)</w:t>
            </w:r>
          </w:p>
        </w:tc>
        <w:tc>
          <w:tcPr>
            <w:tcW w:w="0" w:type="auto"/>
            <w:vAlign w:val="center"/>
            <w:hideMark/>
          </w:tcPr>
          <w:p w14:paraId="51A1466D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33179FFC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[53] Wenger (1998) (neu eingebunden)</w:t>
            </w:r>
          </w:p>
        </w:tc>
        <w:tc>
          <w:tcPr>
            <w:tcW w:w="0" w:type="auto"/>
            <w:vAlign w:val="center"/>
            <w:hideMark/>
          </w:tcPr>
          <w:p w14:paraId="2C615EF7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War nicht explizit zitiert, wurde aber integriert und neu nummeriert</w:t>
            </w:r>
          </w:p>
        </w:tc>
      </w:tr>
      <w:tr w:rsidR="008C6B5B" w:rsidRPr="008C6B5B" w14:paraId="748A9EFA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75AF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OECD (2013)</w:t>
            </w:r>
          </w:p>
        </w:tc>
        <w:tc>
          <w:tcPr>
            <w:tcW w:w="0" w:type="auto"/>
            <w:vAlign w:val="center"/>
            <w:hideMark/>
          </w:tcPr>
          <w:p w14:paraId="1E5081AF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118BD884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[57] OECD (2013)</w:t>
            </w:r>
          </w:p>
        </w:tc>
        <w:tc>
          <w:tcPr>
            <w:tcW w:w="0" w:type="auto"/>
            <w:vAlign w:val="center"/>
            <w:hideMark/>
          </w:tcPr>
          <w:p w14:paraId="3CFDED6F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Neu recherchiert, da im Original nicht vorhanden</w:t>
            </w:r>
          </w:p>
        </w:tc>
      </w:tr>
      <w:tr w:rsidR="008C6B5B" w:rsidRPr="008C6B5B" w14:paraId="235F71E9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CCFE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Siemens, G. (2005)</w:t>
            </w:r>
          </w:p>
        </w:tc>
        <w:tc>
          <w:tcPr>
            <w:tcW w:w="0" w:type="auto"/>
            <w:vAlign w:val="center"/>
            <w:hideMark/>
          </w:tcPr>
          <w:p w14:paraId="3121DC9A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7B18DFDA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[48] Siemens (2005)</w:t>
            </w:r>
          </w:p>
        </w:tc>
        <w:tc>
          <w:tcPr>
            <w:tcW w:w="0" w:type="auto"/>
            <w:vAlign w:val="center"/>
            <w:hideMark/>
          </w:tcPr>
          <w:p w14:paraId="04509B38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8C6B5B">
              <w:rPr>
                <w:rFonts w:ascii="Times New Roman" w:hAnsi="Times New Roman"/>
              </w:rPr>
              <w:t>Connectivism</w:t>
            </w:r>
            <w:proofErr w:type="spellEnd"/>
            <w:r w:rsidRPr="008C6B5B">
              <w:rPr>
                <w:rFonts w:ascii="Times New Roman" w:hAnsi="Times New Roman"/>
              </w:rPr>
              <w:t xml:space="preserve"> wurde neu fundiert, Ursprungstheorie ergänzt</w:t>
            </w:r>
          </w:p>
        </w:tc>
      </w:tr>
      <w:tr w:rsidR="008C6B5B" w:rsidRPr="008C6B5B" w14:paraId="3C0B0B93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C4D3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Gómez-</w:t>
            </w:r>
            <w:proofErr w:type="spellStart"/>
            <w:r w:rsidRPr="008C6B5B">
              <w:rPr>
                <w:rFonts w:ascii="Times New Roman" w:hAnsi="Times New Roman"/>
              </w:rPr>
              <w:t>Galán</w:t>
            </w:r>
            <w:proofErr w:type="spellEnd"/>
            <w:r w:rsidRPr="008C6B5B">
              <w:rPr>
                <w:rFonts w:ascii="Times New Roman" w:hAnsi="Times New Roman"/>
              </w:rPr>
              <w:t>, J. (2018)</w:t>
            </w:r>
          </w:p>
        </w:tc>
        <w:tc>
          <w:tcPr>
            <w:tcW w:w="0" w:type="auto"/>
            <w:vAlign w:val="center"/>
            <w:hideMark/>
          </w:tcPr>
          <w:p w14:paraId="1C088994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0E92ABB7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[56] Gómez-</w:t>
            </w:r>
            <w:proofErr w:type="spellStart"/>
            <w:r w:rsidRPr="008C6B5B">
              <w:rPr>
                <w:rFonts w:ascii="Times New Roman" w:hAnsi="Times New Roman"/>
              </w:rPr>
              <w:t>Galán</w:t>
            </w:r>
            <w:proofErr w:type="spellEnd"/>
            <w:r w:rsidRPr="008C6B5B">
              <w:rPr>
                <w:rFonts w:ascii="Times New Roman" w:hAnsi="Times New Roman"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2BD240C2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Quelle belegt didaktische Raumkonzepte, nicht im Original, aber inhaltlich nötig</w:t>
            </w:r>
          </w:p>
        </w:tc>
      </w:tr>
      <w:tr w:rsidR="008C6B5B" w:rsidRPr="008C6B5B" w14:paraId="41BD4207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C99E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Mittelstraß, J. (2003)</w:t>
            </w:r>
          </w:p>
        </w:tc>
        <w:tc>
          <w:tcPr>
            <w:tcW w:w="0" w:type="auto"/>
            <w:vAlign w:val="center"/>
            <w:hideMark/>
          </w:tcPr>
          <w:p w14:paraId="218E6341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6E827892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[64] Mittelstraß (2003)</w:t>
            </w:r>
          </w:p>
        </w:tc>
        <w:tc>
          <w:tcPr>
            <w:tcW w:w="0" w:type="auto"/>
            <w:vAlign w:val="center"/>
            <w:hideMark/>
          </w:tcPr>
          <w:p w14:paraId="1E586F94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Theoriefundament für transdisziplinäre Hybridräume</w:t>
            </w:r>
          </w:p>
        </w:tc>
      </w:tr>
      <w:tr w:rsidR="008C6B5B" w:rsidRPr="008C6B5B" w14:paraId="7586F12F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E867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[z. B.] Kuhlmann, S. &amp; Rip, A. (2018)</w:t>
            </w:r>
          </w:p>
        </w:tc>
        <w:tc>
          <w:tcPr>
            <w:tcW w:w="0" w:type="auto"/>
            <w:vAlign w:val="center"/>
            <w:hideMark/>
          </w:tcPr>
          <w:p w14:paraId="15D27370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45A3561F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[69] Kuhlmann &amp; Rip (2018)</w:t>
            </w:r>
          </w:p>
        </w:tc>
        <w:tc>
          <w:tcPr>
            <w:tcW w:w="0" w:type="auto"/>
            <w:vAlign w:val="center"/>
            <w:hideMark/>
          </w:tcPr>
          <w:p w14:paraId="262BB336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Letzte Quelle des Deep Research, nicht im Original enthalten</w:t>
            </w:r>
          </w:p>
        </w:tc>
      </w:tr>
      <w:tr w:rsidR="008C6B5B" w:rsidRPr="008C6B5B" w14:paraId="72D8DB99" w14:textId="77777777" w:rsidTr="008C6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9EB8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 xml:space="preserve">Originalquellen ohne genaue </w:t>
            </w:r>
            <w:proofErr w:type="spellStart"/>
            <w:r w:rsidRPr="008C6B5B">
              <w:rPr>
                <w:rFonts w:ascii="Times New Roman" w:hAnsi="Times New Roman"/>
              </w:rPr>
              <w:t>bibliogr</w:t>
            </w:r>
            <w:proofErr w:type="spellEnd"/>
            <w:r w:rsidRPr="008C6B5B">
              <w:rPr>
                <w:rFonts w:ascii="Times New Roman" w:hAnsi="Times New Roman"/>
              </w:rPr>
              <w:t>. Angaben</w:t>
            </w:r>
          </w:p>
        </w:tc>
        <w:tc>
          <w:tcPr>
            <w:tcW w:w="0" w:type="auto"/>
            <w:vAlign w:val="center"/>
            <w:hideMark/>
          </w:tcPr>
          <w:p w14:paraId="21D8E26B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nein</w:t>
            </w:r>
          </w:p>
        </w:tc>
        <w:tc>
          <w:tcPr>
            <w:tcW w:w="0" w:type="auto"/>
            <w:vAlign w:val="center"/>
            <w:hideMark/>
          </w:tcPr>
          <w:p w14:paraId="1872FA17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ersetzt durch mehrere neue, z. B. [30], [45], …</w:t>
            </w:r>
          </w:p>
        </w:tc>
        <w:tc>
          <w:tcPr>
            <w:tcW w:w="0" w:type="auto"/>
            <w:vAlign w:val="center"/>
            <w:hideMark/>
          </w:tcPr>
          <w:p w14:paraId="0DF10852" w14:textId="77777777" w:rsidR="008C6B5B" w:rsidRPr="008C6B5B" w:rsidRDefault="008C6B5B" w:rsidP="008C6B5B">
            <w:pPr>
              <w:spacing w:after="0"/>
              <w:rPr>
                <w:rFonts w:ascii="Times New Roman" w:hAnsi="Times New Roman"/>
              </w:rPr>
            </w:pPr>
            <w:r w:rsidRPr="008C6B5B">
              <w:rPr>
                <w:rFonts w:ascii="Times New Roman" w:hAnsi="Times New Roman"/>
              </w:rPr>
              <w:t>Viele ursprüngliche Zitate waren nur angedeutet; vollständige Belege neu ergänzt</w:t>
            </w:r>
          </w:p>
        </w:tc>
      </w:tr>
    </w:tbl>
    <w:p w14:paraId="046D6410" w14:textId="77777777" w:rsidR="008C6B5B" w:rsidRPr="008C6B5B" w:rsidRDefault="008C6B5B" w:rsidP="008C6B5B">
      <w:pPr>
        <w:spacing w:after="0"/>
        <w:rPr>
          <w:rFonts w:ascii="Times New Roman" w:hAnsi="Times New Roman"/>
        </w:rPr>
      </w:pPr>
      <w:r w:rsidRPr="008C6B5B">
        <w:rPr>
          <w:rFonts w:ascii="Times New Roman" w:hAnsi="Times New Roman"/>
        </w:rPr>
        <w:pict w14:anchorId="30F1A2E1">
          <v:rect id="_x0000_i1026" style="width:0;height:1.5pt" o:hralign="center" o:hrstd="t" o:hr="t" fillcolor="#a0a0a0" stroked="f"/>
        </w:pict>
      </w:r>
    </w:p>
    <w:p w14:paraId="73A46771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  <w:b/>
          <w:bCs/>
        </w:rPr>
        <w:t>Hinweis zur Lesbarkeit:</w:t>
      </w:r>
    </w:p>
    <w:p w14:paraId="05214BA5" w14:textId="77777777" w:rsidR="008C6B5B" w:rsidRPr="008C6B5B" w:rsidRDefault="008C6B5B" w:rsidP="008C6B5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</w:rPr>
        <w:t>Quellen, die im ursprünglichen Kapitel 6 unvollständig oder uneindeutig waren, wurden nach inhaltlicher Prüfung ersetzt.</w:t>
      </w:r>
    </w:p>
    <w:p w14:paraId="695FBA80" w14:textId="77777777" w:rsidR="008C6B5B" w:rsidRPr="008C6B5B" w:rsidRDefault="008C6B5B" w:rsidP="008C6B5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</w:rPr>
        <w:t xml:space="preserve">Die neue Nummerierung (z. B. [20], [48], etc.) entspricht dem Verzeichnis </w:t>
      </w:r>
      <w:r w:rsidRPr="008C6B5B">
        <w:rPr>
          <w:rFonts w:ascii="Times New Roman" w:hAnsi="Times New Roman"/>
          <w:i/>
          <w:iCs/>
        </w:rPr>
        <w:t>Quellen neu</w:t>
      </w:r>
      <w:r w:rsidRPr="008C6B5B">
        <w:rPr>
          <w:rFonts w:ascii="Times New Roman" w:hAnsi="Times New Roman"/>
        </w:rPr>
        <w:t>.</w:t>
      </w:r>
    </w:p>
    <w:p w14:paraId="1882BE3B" w14:textId="77777777" w:rsidR="008C6B5B" w:rsidRPr="008C6B5B" w:rsidRDefault="008C6B5B" w:rsidP="008C6B5B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</w:rPr>
        <w:t xml:space="preserve">Die vollständige Übersicht aller neuen Quellen befindet sich in separatem Dokument </w:t>
      </w:r>
      <w:r w:rsidRPr="008C6B5B">
        <w:rPr>
          <w:rFonts w:ascii="Times New Roman" w:hAnsi="Times New Roman"/>
          <w:b/>
          <w:bCs/>
        </w:rPr>
        <w:t>„Quellen neu Kapitel 6“</w:t>
      </w:r>
      <w:r w:rsidRPr="008C6B5B">
        <w:rPr>
          <w:rFonts w:ascii="Times New Roman" w:hAnsi="Times New Roman"/>
        </w:rPr>
        <w:t>.</w:t>
      </w:r>
    </w:p>
    <w:p w14:paraId="6AC8AF54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  <w:b/>
          <w:bCs/>
        </w:rPr>
        <w:t>Verweis im Text:</w:t>
      </w:r>
      <w:r w:rsidRPr="008C6B5B">
        <w:rPr>
          <w:rFonts w:ascii="Times New Roman" w:hAnsi="Times New Roman"/>
        </w:rPr>
        <w:br/>
        <w:t xml:space="preserve">Ein Hinweis auf diese Anlage kann im Vorspann zu Kapitel 6 oder als redaktionelle Fußnote </w:t>
      </w:r>
      <w:r w:rsidRPr="008C6B5B">
        <w:rPr>
          <w:rFonts w:ascii="Times New Roman" w:hAnsi="Times New Roman"/>
        </w:rPr>
        <w:lastRenderedPageBreak/>
        <w:t>erfolgen:</w:t>
      </w:r>
      <w:r w:rsidRPr="008C6B5B">
        <w:rPr>
          <w:rFonts w:ascii="Times New Roman" w:hAnsi="Times New Roman"/>
        </w:rPr>
        <w:br/>
      </w:r>
      <w:r w:rsidRPr="008C6B5B">
        <w:rPr>
          <w:rFonts w:ascii="Times New Roman" w:hAnsi="Times New Roman"/>
          <w:i/>
          <w:iCs/>
        </w:rPr>
        <w:t>„Ein vollständiger Quellenvergleich befindet sich in Anlage 6.H.“</w:t>
      </w:r>
    </w:p>
    <w:p w14:paraId="2FFB17D0" w14:textId="77777777" w:rsidR="008C6B5B" w:rsidRPr="008C6B5B" w:rsidRDefault="008C6B5B" w:rsidP="008C6B5B">
      <w:pPr>
        <w:spacing w:before="100" w:beforeAutospacing="1" w:after="100" w:afterAutospacing="1"/>
        <w:rPr>
          <w:rFonts w:ascii="Times New Roman" w:hAnsi="Times New Roman"/>
        </w:rPr>
      </w:pPr>
      <w:r w:rsidRPr="008C6B5B">
        <w:rPr>
          <w:rFonts w:ascii="Times New Roman" w:hAnsi="Times New Roman"/>
          <w:b/>
          <w:bCs/>
        </w:rPr>
        <w:t>Bezug zu Kapitel 3:</w:t>
      </w:r>
      <w:r w:rsidRPr="008C6B5B">
        <w:rPr>
          <w:rFonts w:ascii="Times New Roman" w:hAnsi="Times New Roman"/>
        </w:rPr>
        <w:br/>
        <w:t>Nicht direkt – diese Anlage dient primär der quellenkritischen Absicherung der Innovationsanalyse in Kapitel 6.</w:t>
      </w:r>
    </w:p>
    <w:p w14:paraId="593A89A9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B6B11"/>
    <w:multiLevelType w:val="multilevel"/>
    <w:tmpl w:val="544E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5B"/>
    <w:rsid w:val="000467F2"/>
    <w:rsid w:val="00082214"/>
    <w:rsid w:val="00106528"/>
    <w:rsid w:val="001830F2"/>
    <w:rsid w:val="0019229D"/>
    <w:rsid w:val="002D4202"/>
    <w:rsid w:val="00324306"/>
    <w:rsid w:val="00433ECB"/>
    <w:rsid w:val="00436FC4"/>
    <w:rsid w:val="00446557"/>
    <w:rsid w:val="00500020"/>
    <w:rsid w:val="005454E6"/>
    <w:rsid w:val="005B5EFD"/>
    <w:rsid w:val="006016DC"/>
    <w:rsid w:val="007B7DE7"/>
    <w:rsid w:val="007E333F"/>
    <w:rsid w:val="008871CF"/>
    <w:rsid w:val="008B0C43"/>
    <w:rsid w:val="008C4935"/>
    <w:rsid w:val="008C6B5B"/>
    <w:rsid w:val="009032D7"/>
    <w:rsid w:val="00A307C9"/>
    <w:rsid w:val="00AA4222"/>
    <w:rsid w:val="00AF6392"/>
    <w:rsid w:val="00B53EE0"/>
    <w:rsid w:val="00B873C2"/>
    <w:rsid w:val="00BA664A"/>
    <w:rsid w:val="00CD2089"/>
    <w:rsid w:val="00D33BDA"/>
    <w:rsid w:val="00D44FE7"/>
    <w:rsid w:val="00D542C6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9D7B"/>
  <w15:chartTrackingRefBased/>
  <w15:docId w15:val="{98B1CF15-5AB1-4F1F-831E-182CE291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30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/>
    </w:pPr>
    <w:rPr>
      <w:rFonts w:eastAsia="Calibri" w:cs="Calibri"/>
      <w:b/>
      <w:sz w:val="72"/>
      <w:szCs w:val="72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324306"/>
    <w:pPr>
      <w:spacing w:after="240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324306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qFormat/>
    <w:rsid w:val="002D4202"/>
    <w:pPr>
      <w:tabs>
        <w:tab w:val="left" w:pos="7088"/>
      </w:tabs>
      <w:spacing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2D4202"/>
    <w:rPr>
      <w:rFonts w:ascii="Cambria Math" w:hAnsi="Cambria Math"/>
      <w:i/>
      <w:iCs/>
      <w:sz w:val="24"/>
      <w:szCs w:val="24"/>
    </w:rPr>
  </w:style>
  <w:style w:type="character" w:styleId="Hervorhebung">
    <w:name w:val="Emphasis"/>
    <w:uiPriority w:val="20"/>
    <w:qFormat/>
    <w:rsid w:val="008C6B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302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2025-06-20T17:21:00Z</dcterms:created>
  <dcterms:modified xsi:type="dcterms:W3CDTF">2025-06-20T17:22:00Z</dcterms:modified>
</cp:coreProperties>
</file>