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D98D9" w14:textId="77777777" w:rsidR="00A668DA" w:rsidRPr="00A668DA" w:rsidRDefault="00A668DA" w:rsidP="00A66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A668DA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A668DA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6.9A – Strukturmodell einer FZRK-basierten Prüfung</w:t>
      </w:r>
    </w:p>
    <w:p w14:paraId="126D9F37" w14:textId="77777777" w:rsidR="00A668DA" w:rsidRPr="00A668DA" w:rsidRDefault="00A668DA" w:rsidP="00A66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15DB929">
          <v:rect id="_x0000_i1025" style="width:0;height:1.5pt" o:hralign="center" o:hrstd="t" o:hr="t" fillcolor="#a0a0a0" stroked="f"/>
        </w:pict>
      </w:r>
    </w:p>
    <w:p w14:paraId="1281C76B" w14:textId="77777777" w:rsidR="00A668DA" w:rsidRPr="00A668DA" w:rsidRDefault="00A668DA" w:rsidP="00A6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668D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Ziel der Anlage</w:t>
      </w:r>
    </w:p>
    <w:p w14:paraId="17CBFD76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beschreibt eine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alternative Prüfarchitektur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die aus dem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funktional-relationalen Raumzeitkonzept (FZRK)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entwickelt wurde. Ziel ist die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Modellierung der epistemischen Bewegung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eines Prüflings im intentionalen Raum und die Konstruktion einer Prüfungsumgebung, die nicht auf Wissenstransfer, sondern auf strukturelle Koordination zielt.</w:t>
      </w:r>
    </w:p>
    <w:p w14:paraId="07C74414" w14:textId="77777777" w:rsidR="00A668DA" w:rsidRPr="00A668DA" w:rsidRDefault="00A668DA" w:rsidP="00A66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395354F">
          <v:rect id="_x0000_i1026" style="width:0;height:1.5pt" o:hralign="center" o:hrstd="t" o:hr="t" fillcolor="#a0a0a0" stroked="f"/>
        </w:pict>
      </w:r>
    </w:p>
    <w:p w14:paraId="028B6D30" w14:textId="77777777" w:rsidR="00A668DA" w:rsidRPr="00A668DA" w:rsidRDefault="00A668DA" w:rsidP="00A6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668D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Übersicht: Die Prüfung als Bewegung im intentionalen Raum</w:t>
      </w:r>
    </w:p>
    <w:p w14:paraId="39E88D93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Das System I(t) des Prüflings folgt der FZRK-Trajektorie:</w:t>
      </w:r>
    </w:p>
    <w:p w14:paraId="298C10A8" w14:textId="77777777" w:rsidR="00A668DA" w:rsidRPr="00A668DA" w:rsidRDefault="00A668DA" w:rsidP="00A66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I(t)=(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σ</w:t>
      </w:r>
      <w:proofErr w:type="gram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t,St</w:t>
      </w:r>
      <w:proofErr w:type="gram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,Dt,Mt,Rt,Et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)I(t) = (\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S_t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D_t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M_t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R_t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E_t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)I(t)=(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​,St​,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Mt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​,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Rt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​,Et​) 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dIdt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=F(I,C)\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dI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}{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} = F(I, C)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dtdI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​=F(I,C) </w:t>
      </w:r>
    </w:p>
    <w:p w14:paraId="7D67B5C0" w14:textId="77777777" w:rsidR="00A668DA" w:rsidRPr="00A668DA" w:rsidRDefault="00A668DA" w:rsidP="00A6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σt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sigma_tσt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​: aktuelle semantische Dichte</w:t>
      </w:r>
    </w:p>
    <w:p w14:paraId="0EB473D9" w14:textId="77777777" w:rsidR="00A668DA" w:rsidRPr="00A668DA" w:rsidRDefault="00A668DA" w:rsidP="00A6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StS_tSt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​: symbolische Repräsentation (Begriffswahl, Formulierung)</w:t>
      </w:r>
    </w:p>
    <w:p w14:paraId="3BCD114B" w14:textId="77777777" w:rsidR="00A668DA" w:rsidRPr="00A668DA" w:rsidRDefault="00A668DA" w:rsidP="00A6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DtD_tDt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​: diskursive Anschlussfähigkeit</w:t>
      </w:r>
    </w:p>
    <w:p w14:paraId="451D2C55" w14:textId="77777777" w:rsidR="00A668DA" w:rsidRPr="00A668DA" w:rsidRDefault="00A668DA" w:rsidP="00A6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MtM_tMt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​: metareflexive Kontrolle</w:t>
      </w:r>
    </w:p>
    <w:p w14:paraId="0B3A9AAA" w14:textId="77777777" w:rsidR="00A668DA" w:rsidRPr="00A668DA" w:rsidRDefault="00A668DA" w:rsidP="00A6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RtR_tRt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​: rekursive Bezugnahme</w:t>
      </w:r>
    </w:p>
    <w:p w14:paraId="624C20CE" w14:textId="77777777" w:rsidR="00A668DA" w:rsidRPr="00A668DA" w:rsidRDefault="00A668DA" w:rsidP="00A66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EtE_tEt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​: emergente Ordnung</w:t>
      </w:r>
    </w:p>
    <w:p w14:paraId="1D936FC1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Prüfungsarchitektur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so zu gestalten, dass sie möglichst viele dieser Operatoren in Resonanz bringt.</w:t>
      </w:r>
    </w:p>
    <w:p w14:paraId="3C330EB0" w14:textId="77777777" w:rsidR="00A668DA" w:rsidRPr="00A668DA" w:rsidRDefault="00A668DA" w:rsidP="00A66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E2AE241">
          <v:rect id="_x0000_i1027" style="width:0;height:1.5pt" o:hralign="center" o:hrstd="t" o:hr="t" fillcolor="#a0a0a0" stroked="f"/>
        </w:pict>
      </w:r>
    </w:p>
    <w:p w14:paraId="0DC74C09" w14:textId="77777777" w:rsidR="00A668DA" w:rsidRPr="00A668DA" w:rsidRDefault="00A668DA" w:rsidP="00A6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668D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Topologische Struktur der Prüfung</w:t>
      </w:r>
    </w:p>
    <w:p w14:paraId="31BC9D6F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Prüfung entfaltet sich nicht linear, sondern über vier verschränkte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Zonen epistemischer Bewegung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, die sich funktional wie folgt beschreiben lassen: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914"/>
        <w:gridCol w:w="3322"/>
        <w:gridCol w:w="3132"/>
      </w:tblGrid>
      <w:tr w:rsidR="00A668DA" w:rsidRPr="00A668DA" w14:paraId="7170FAF4" w14:textId="77777777" w:rsidTr="00A66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06C97" w14:textId="77777777" w:rsidR="00A668DA" w:rsidRPr="00A668DA" w:rsidRDefault="00A668DA" w:rsidP="00A66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41829859" w14:textId="77777777" w:rsidR="00A668DA" w:rsidRPr="00A668DA" w:rsidRDefault="00A668DA" w:rsidP="00A66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Operatorischer</w:t>
            </w:r>
            <w:proofErr w:type="spellEnd"/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 Fokus</w:t>
            </w:r>
          </w:p>
        </w:tc>
        <w:tc>
          <w:tcPr>
            <w:tcW w:w="0" w:type="auto"/>
            <w:vAlign w:val="center"/>
            <w:hideMark/>
          </w:tcPr>
          <w:p w14:paraId="4A1B70B6" w14:textId="77777777" w:rsidR="00A668DA" w:rsidRPr="00A668DA" w:rsidRDefault="00A668DA" w:rsidP="00A66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19BFE2EA" w14:textId="77777777" w:rsidR="00A668DA" w:rsidRPr="00A668DA" w:rsidRDefault="00A668DA" w:rsidP="00A66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Beispielhandlung</w:t>
            </w:r>
          </w:p>
        </w:tc>
      </w:tr>
      <w:tr w:rsidR="00A668DA" w:rsidRPr="00A668DA" w14:paraId="78E8EEA7" w14:textId="77777777" w:rsidTr="00A6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5B94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σ-Zone</w:t>
            </w:r>
          </w:p>
        </w:tc>
        <w:tc>
          <w:tcPr>
            <w:tcW w:w="0" w:type="auto"/>
            <w:vAlign w:val="center"/>
            <w:hideMark/>
          </w:tcPr>
          <w:p w14:paraId="56BDF6D6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 – Aktivierung</w:t>
            </w:r>
          </w:p>
        </w:tc>
        <w:tc>
          <w:tcPr>
            <w:tcW w:w="0" w:type="auto"/>
            <w:vAlign w:val="center"/>
            <w:hideMark/>
          </w:tcPr>
          <w:p w14:paraId="50B340D0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Konfrontation mit Differenz</w:t>
            </w:r>
          </w:p>
        </w:tc>
        <w:tc>
          <w:tcPr>
            <w:tcW w:w="0" w:type="auto"/>
            <w:vAlign w:val="center"/>
            <w:hideMark/>
          </w:tcPr>
          <w:p w14:paraId="07CA59F0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„Stellen Sie sich vor …“</w:t>
            </w:r>
          </w:p>
        </w:tc>
      </w:tr>
      <w:tr w:rsidR="00A668DA" w:rsidRPr="00A668DA" w14:paraId="28FC79E8" w14:textId="77777777" w:rsidTr="00A6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6BCA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M-Zone</w:t>
            </w:r>
          </w:p>
        </w:tc>
        <w:tc>
          <w:tcPr>
            <w:tcW w:w="0" w:type="auto"/>
            <w:vAlign w:val="center"/>
            <w:hideMark/>
          </w:tcPr>
          <w:p w14:paraId="12EBE63F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 – Reflexion</w:t>
            </w:r>
          </w:p>
        </w:tc>
        <w:tc>
          <w:tcPr>
            <w:tcW w:w="0" w:type="auto"/>
            <w:vAlign w:val="center"/>
            <w:hideMark/>
          </w:tcPr>
          <w:p w14:paraId="7EECCBC2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Erzeugung innerer Unruhe durch Perspektivwechsel</w:t>
            </w:r>
          </w:p>
        </w:tc>
        <w:tc>
          <w:tcPr>
            <w:tcW w:w="0" w:type="auto"/>
            <w:vAlign w:val="center"/>
            <w:hideMark/>
          </w:tcPr>
          <w:p w14:paraId="5D51DF9D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„Was spricht dagegen?“</w:t>
            </w:r>
          </w:p>
        </w:tc>
      </w:tr>
      <w:tr w:rsidR="00A668DA" w:rsidRPr="00A668DA" w14:paraId="7E542BE9" w14:textId="77777777" w:rsidTr="00A6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7406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R-Zone</w:t>
            </w:r>
          </w:p>
        </w:tc>
        <w:tc>
          <w:tcPr>
            <w:tcW w:w="0" w:type="auto"/>
            <w:vAlign w:val="center"/>
            <w:hideMark/>
          </w:tcPr>
          <w:p w14:paraId="62B8F39A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 – Rekursion</w:t>
            </w:r>
          </w:p>
        </w:tc>
        <w:tc>
          <w:tcPr>
            <w:tcW w:w="0" w:type="auto"/>
            <w:vAlign w:val="center"/>
            <w:hideMark/>
          </w:tcPr>
          <w:p w14:paraId="6C664AA9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Wiederaufnahme und Kontextverschiebung</w:t>
            </w:r>
          </w:p>
        </w:tc>
        <w:tc>
          <w:tcPr>
            <w:tcW w:w="0" w:type="auto"/>
            <w:vAlign w:val="center"/>
            <w:hideMark/>
          </w:tcPr>
          <w:p w14:paraId="2B4B2EEE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„Können Sie das auf ein anderes Feld übertragen?“</w:t>
            </w:r>
          </w:p>
        </w:tc>
      </w:tr>
      <w:tr w:rsidR="00A668DA" w:rsidRPr="00A668DA" w14:paraId="01A96204" w14:textId="77777777" w:rsidTr="00A6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8679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E-Zone</w:t>
            </w:r>
          </w:p>
        </w:tc>
        <w:tc>
          <w:tcPr>
            <w:tcW w:w="0" w:type="auto"/>
            <w:vAlign w:val="center"/>
            <w:hideMark/>
          </w:tcPr>
          <w:p w14:paraId="00A4C17A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 – Emergenz</w:t>
            </w:r>
          </w:p>
        </w:tc>
        <w:tc>
          <w:tcPr>
            <w:tcW w:w="0" w:type="auto"/>
            <w:vAlign w:val="center"/>
            <w:hideMark/>
          </w:tcPr>
          <w:p w14:paraId="4B9F1FFD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Formulierung einer selbststrukturierten Antwort</w:t>
            </w:r>
          </w:p>
        </w:tc>
        <w:tc>
          <w:tcPr>
            <w:tcW w:w="0" w:type="auto"/>
            <w:vAlign w:val="center"/>
            <w:hideMark/>
          </w:tcPr>
          <w:p w14:paraId="329B0F5E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„Was bleibt übrig?“</w:t>
            </w:r>
          </w:p>
        </w:tc>
      </w:tr>
    </w:tbl>
    <w:p w14:paraId="5A21F743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Diese Zonen sind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zeitlich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topologisch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organisiert – d. h. sie können mehrfach durchlaufen, übersprungen oder gleichzeitig aktiviert sein.</w:t>
      </w:r>
    </w:p>
    <w:p w14:paraId="6417ADF0" w14:textId="77777777" w:rsidR="00A668DA" w:rsidRPr="00A668DA" w:rsidRDefault="00A668DA" w:rsidP="00A66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E36A730">
          <v:rect id="_x0000_i1028" style="width:0;height:1.5pt" o:hralign="center" o:hrstd="t" o:hr="t" fillcolor="#a0a0a0" stroked="f"/>
        </w:pict>
      </w:r>
    </w:p>
    <w:p w14:paraId="7B78CB5E" w14:textId="77777777" w:rsidR="00A668DA" w:rsidRPr="00A668DA" w:rsidRDefault="00A668DA" w:rsidP="00A6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668D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Prüfungsanordnung als Raumzeitfeld</w:t>
      </w:r>
    </w:p>
    <w:p w14:paraId="641EC6AA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Prüfung wird nicht als Fragereihe, sondern als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Raumstruktur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organisiert. Eine mögliche Visualisierung (nichtlinear, durchlässig, dynamisch):</w:t>
      </w:r>
    </w:p>
    <w:p w14:paraId="0BB848CB" w14:textId="77777777" w:rsidR="00A668DA" w:rsidRPr="00A668DA" w:rsidRDefault="00A668DA" w:rsidP="00A6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>css</w:t>
      </w:r>
      <w:proofErr w:type="spellEnd"/>
    </w:p>
    <w:p w14:paraId="37CD4FD7" w14:textId="77777777" w:rsidR="00A668DA" w:rsidRPr="00A668DA" w:rsidRDefault="00A668DA" w:rsidP="00A6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5A7CB881" w14:textId="77777777" w:rsidR="00A668DA" w:rsidRPr="00A668DA" w:rsidRDefault="00A668DA" w:rsidP="00A6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[σ]       </w:t>
      </w:r>
    </w:p>
    <w:p w14:paraId="7DBF1F0D" w14:textId="77777777" w:rsidR="00A668DA" w:rsidRPr="00A668DA" w:rsidRDefault="00A668DA" w:rsidP="00A6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</w:t>
      </w:r>
      <w:r w:rsidRPr="00A668DA">
        <w:rPr>
          <w:rFonts w:ascii="Segoe UI Emoji" w:eastAsia="Times New Roman" w:hAnsi="Segoe UI Emoji" w:cs="Segoe UI Emoji"/>
          <w:sz w:val="20"/>
          <w:szCs w:val="20"/>
          <w:lang w:eastAsia="de-DE"/>
        </w:rPr>
        <w:t>↘</w:t>
      </w:r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</w:t>
      </w:r>
      <w:r w:rsidRPr="00A668DA">
        <w:rPr>
          <w:rFonts w:ascii="Segoe UI Emoji" w:eastAsia="Times New Roman" w:hAnsi="Segoe UI Emoji" w:cs="Segoe UI Emoji"/>
          <w:sz w:val="20"/>
          <w:szCs w:val="20"/>
          <w:lang w:eastAsia="de-DE"/>
        </w:rPr>
        <w:t>↙</w:t>
      </w:r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</w:t>
      </w:r>
    </w:p>
    <w:p w14:paraId="28172F09" w14:textId="77777777" w:rsidR="00A668DA" w:rsidRPr="00A668DA" w:rsidRDefault="00A668DA" w:rsidP="00A6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[M]   → [R]</w:t>
      </w:r>
    </w:p>
    <w:p w14:paraId="1C7422BF" w14:textId="77777777" w:rsidR="00A668DA" w:rsidRPr="00A668DA" w:rsidRDefault="00A668DA" w:rsidP="00A6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</w:t>
      </w:r>
      <w:r w:rsidRPr="00A668DA">
        <w:rPr>
          <w:rFonts w:ascii="Segoe UI Emoji" w:eastAsia="Times New Roman" w:hAnsi="Segoe UI Emoji" w:cs="Segoe UI Emoji"/>
          <w:sz w:val="20"/>
          <w:szCs w:val="20"/>
          <w:lang w:eastAsia="de-DE"/>
        </w:rPr>
        <w:t>↘</w:t>
      </w:r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</w:t>
      </w:r>
      <w:r w:rsidRPr="00A668DA">
        <w:rPr>
          <w:rFonts w:ascii="Segoe UI Emoji" w:eastAsia="Times New Roman" w:hAnsi="Segoe UI Emoji" w:cs="Segoe UI Emoji"/>
          <w:sz w:val="20"/>
          <w:szCs w:val="20"/>
          <w:lang w:eastAsia="de-DE"/>
        </w:rPr>
        <w:t>↘</w:t>
      </w:r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</w:t>
      </w:r>
    </w:p>
    <w:p w14:paraId="2E65AEE3" w14:textId="77777777" w:rsidR="00A668DA" w:rsidRPr="00A668DA" w:rsidRDefault="00A668DA" w:rsidP="00A66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668D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[E]     </w:t>
      </w:r>
    </w:p>
    <w:p w14:paraId="0DF30878" w14:textId="77777777" w:rsidR="00A668DA" w:rsidRPr="00A668DA" w:rsidRDefault="00A668DA" w:rsidP="00A6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Übergänge zwischen Zonen sind nicht vorgegeben, sondern werden durch semantische Dichteverläufe des Prüflings ausgelöst.</w:t>
      </w:r>
    </w:p>
    <w:p w14:paraId="3F989A71" w14:textId="77777777" w:rsidR="00A668DA" w:rsidRPr="00A668DA" w:rsidRDefault="00A668DA" w:rsidP="00A6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Lehrkraft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wirkt als Sensorstruktur (vgl. 6.6), indem sie beobachtet, wo Differenz erhalten bleibt oder sich verdichtet.</w:t>
      </w:r>
    </w:p>
    <w:p w14:paraId="5C69B964" w14:textId="77777777" w:rsidR="00A668DA" w:rsidRPr="00A668DA" w:rsidRDefault="00A668DA" w:rsidP="00A66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Prüfungsdokumentation erfolgt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über Bewertungspunkte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über eine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Kartierung der besuchten Zonen und ihrer </w:t>
      </w:r>
      <w:proofErr w:type="spellStart"/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Operatorendichte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EFA1116" w14:textId="77777777" w:rsidR="00A668DA" w:rsidRPr="00A668DA" w:rsidRDefault="00A668DA" w:rsidP="00A66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1B8B287">
          <v:rect id="_x0000_i1029" style="width:0;height:1.5pt" o:hralign="center" o:hrstd="t" o:hr="t" fillcolor="#a0a0a0" stroked="f"/>
        </w:pict>
      </w:r>
    </w:p>
    <w:p w14:paraId="3A6E5814" w14:textId="77777777" w:rsidR="00A668DA" w:rsidRPr="00A668DA" w:rsidRDefault="00A668DA" w:rsidP="00A6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668D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5. </w:t>
      </w:r>
      <w:proofErr w:type="spellStart"/>
      <w:r w:rsidRPr="00A668D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Operatorenkarte</w:t>
      </w:r>
      <w:proofErr w:type="spellEnd"/>
      <w:r w:rsidRPr="00A668D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zur Beobachtung durch die Lehrkraft</w:t>
      </w:r>
    </w:p>
    <w:p w14:paraId="3635BE00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Zur Unterstützung der Beobachtung kann folgende 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Operatorenkarte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verwendet werden: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581"/>
        <w:gridCol w:w="1020"/>
        <w:gridCol w:w="3186"/>
        <w:gridCol w:w="1009"/>
      </w:tblGrid>
      <w:tr w:rsidR="00A668DA" w:rsidRPr="00A668DA" w14:paraId="3E55FC7F" w14:textId="77777777" w:rsidTr="00A66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6CB75" w14:textId="77777777" w:rsidR="00A668DA" w:rsidRPr="00A668DA" w:rsidRDefault="00A668DA" w:rsidP="00A66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53782FF4" w14:textId="77777777" w:rsidR="00A668DA" w:rsidRPr="00A668DA" w:rsidRDefault="00A668DA" w:rsidP="00A66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44D4856C" w14:textId="77777777" w:rsidR="00A668DA" w:rsidRPr="00A668DA" w:rsidRDefault="00A668DA" w:rsidP="00A66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80F5BA6" w14:textId="77777777" w:rsidR="00A668DA" w:rsidRPr="00A668DA" w:rsidRDefault="00A668DA" w:rsidP="00A66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Anzeichen</w:t>
            </w:r>
          </w:p>
        </w:tc>
        <w:tc>
          <w:tcPr>
            <w:tcW w:w="0" w:type="auto"/>
            <w:vAlign w:val="center"/>
            <w:hideMark/>
          </w:tcPr>
          <w:p w14:paraId="703BB9DB" w14:textId="77777777" w:rsidR="00A668DA" w:rsidRPr="00A668DA" w:rsidRDefault="00A668DA" w:rsidP="00A668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Notizfeld</w:t>
            </w:r>
          </w:p>
        </w:tc>
      </w:tr>
      <w:tr w:rsidR="00A668DA" w:rsidRPr="00A668DA" w14:paraId="41B8D1F1" w14:textId="77777777" w:rsidTr="00A6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6A62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2'</w:t>
            </w:r>
          </w:p>
        </w:tc>
        <w:tc>
          <w:tcPr>
            <w:tcW w:w="0" w:type="auto"/>
            <w:vAlign w:val="center"/>
            <w:hideMark/>
          </w:tcPr>
          <w:p w14:paraId="2131E7B4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12929D6A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DADA7C1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spontane Bezugnahme</w:t>
            </w:r>
          </w:p>
        </w:tc>
        <w:tc>
          <w:tcPr>
            <w:tcW w:w="0" w:type="auto"/>
            <w:vAlign w:val="center"/>
            <w:hideMark/>
          </w:tcPr>
          <w:p w14:paraId="2A094C17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A668DA" w:rsidRPr="00A668DA" w14:paraId="02772700" w14:textId="77777777" w:rsidTr="00A6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DE3E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5'</w:t>
            </w:r>
          </w:p>
        </w:tc>
        <w:tc>
          <w:tcPr>
            <w:tcW w:w="0" w:type="auto"/>
            <w:vAlign w:val="center"/>
            <w:hideMark/>
          </w:tcPr>
          <w:p w14:paraId="3B0CEC9B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9DDC85A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C5C20ED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Rückfrage zur Bedeutung</w:t>
            </w:r>
          </w:p>
        </w:tc>
        <w:tc>
          <w:tcPr>
            <w:tcW w:w="0" w:type="auto"/>
            <w:vAlign w:val="center"/>
            <w:hideMark/>
          </w:tcPr>
          <w:p w14:paraId="0568043C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A668DA" w:rsidRPr="00A668DA" w14:paraId="607DFDE2" w14:textId="77777777" w:rsidTr="00A6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DD21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8'</w:t>
            </w:r>
          </w:p>
        </w:tc>
        <w:tc>
          <w:tcPr>
            <w:tcW w:w="0" w:type="auto"/>
            <w:vAlign w:val="center"/>
            <w:hideMark/>
          </w:tcPr>
          <w:p w14:paraId="51730252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42CF1A2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B3EB8A2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überträgt Struktur</w:t>
            </w:r>
          </w:p>
        </w:tc>
        <w:tc>
          <w:tcPr>
            <w:tcW w:w="0" w:type="auto"/>
            <w:vAlign w:val="center"/>
            <w:hideMark/>
          </w:tcPr>
          <w:p w14:paraId="003DDE18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A668DA" w:rsidRPr="00A668DA" w14:paraId="1228EE13" w14:textId="77777777" w:rsidTr="00A6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A5A9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12'</w:t>
            </w:r>
          </w:p>
        </w:tc>
        <w:tc>
          <w:tcPr>
            <w:tcW w:w="0" w:type="auto"/>
            <w:vAlign w:val="center"/>
            <w:hideMark/>
          </w:tcPr>
          <w:p w14:paraId="74BD3575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9B8CD61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1ABD016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668D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schließt mit kohärenter Ordnung</w:t>
            </w:r>
          </w:p>
        </w:tc>
        <w:tc>
          <w:tcPr>
            <w:tcW w:w="0" w:type="auto"/>
            <w:vAlign w:val="center"/>
            <w:hideMark/>
          </w:tcPr>
          <w:p w14:paraId="175AD1A2" w14:textId="77777777" w:rsidR="00A668DA" w:rsidRPr="00A668DA" w:rsidRDefault="00A668DA" w:rsidP="00A668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</w:tbl>
    <w:p w14:paraId="4742078C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Karte ersetzt nicht die Bewertung, sondern schafft ein epistemisches Profil zur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qualitativen Reflexion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differenzierten Rückmeldung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B286BFC" w14:textId="77777777" w:rsidR="00A668DA" w:rsidRPr="00A668DA" w:rsidRDefault="00A668DA" w:rsidP="00A66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5A5D9EE">
          <v:rect id="_x0000_i1030" style="width:0;height:1.5pt" o:hralign="center" o:hrstd="t" o:hr="t" fillcolor="#a0a0a0" stroked="f"/>
        </w:pict>
      </w:r>
    </w:p>
    <w:p w14:paraId="68C3927D" w14:textId="77777777" w:rsidR="00A668DA" w:rsidRPr="00A668DA" w:rsidRDefault="00A668DA" w:rsidP="00A6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668D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Technische Anschlussfähigkeit</w:t>
      </w:r>
    </w:p>
    <w:p w14:paraId="31D7AD7D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Die Anlage ist anschlussfähig an:</w:t>
      </w:r>
    </w:p>
    <w:p w14:paraId="3A27535A" w14:textId="77777777" w:rsidR="00A668DA" w:rsidRPr="00A668DA" w:rsidRDefault="00A668DA" w:rsidP="00A6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semantische Dichtefunktionen σ(</w:t>
      </w:r>
      <w:proofErr w:type="spellStart"/>
      <w:proofErr w:type="gram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,z,t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)\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)σ(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x,y,z,t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) (vgl. 6.3),</w:t>
      </w:r>
    </w:p>
    <w:p w14:paraId="11B56D5A" w14:textId="77777777" w:rsidR="00A668DA" w:rsidRPr="00A668DA" w:rsidRDefault="00A668DA" w:rsidP="00A6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Sensorlogik und Entscheidungstakt 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τt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tau_tτt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​ (vgl. 6.5),</w:t>
      </w:r>
    </w:p>
    <w:p w14:paraId="7830DE5F" w14:textId="77777777" w:rsidR="00A668DA" w:rsidRPr="00A668DA" w:rsidRDefault="00A668DA" w:rsidP="00A6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Operatorenlogik</w:t>
      </w:r>
      <w:proofErr w:type="spellEnd"/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A–M–R–E (vgl. 6.2),</w:t>
      </w:r>
    </w:p>
    <w:p w14:paraId="05CFEA10" w14:textId="77777777" w:rsidR="00A668DA" w:rsidRPr="00A668DA" w:rsidRDefault="00A668DA" w:rsidP="00A66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intentionalen Raum I(t) (vgl. 6.1).</w:t>
      </w:r>
    </w:p>
    <w:p w14:paraId="14530B8E" w14:textId="77777777" w:rsidR="00A668DA" w:rsidRPr="00A668DA" w:rsidRDefault="00A668DA" w:rsidP="00A66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56A66716">
          <v:rect id="_x0000_i1031" style="width:0;height:1.5pt" o:hralign="center" o:hrstd="t" o:hr="t" fillcolor="#a0a0a0" stroked="f"/>
        </w:pict>
      </w:r>
    </w:p>
    <w:p w14:paraId="50EF12B6" w14:textId="77777777" w:rsidR="00A668DA" w:rsidRPr="00A668DA" w:rsidRDefault="00A668DA" w:rsidP="00A66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668D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Fazit</w:t>
      </w:r>
    </w:p>
    <w:p w14:paraId="7EADBEEF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FZRK-basierte Prüfungsstruktur ersetzt Standardisierung durch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Feldstruktur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Bewertung durch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Raumbeobachtung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und Reproduktion durch </w:t>
      </w:r>
      <w:r w:rsidRPr="00A668D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epistemische Koordination</w:t>
      </w: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6A82C976" w14:textId="77777777" w:rsidR="00A668DA" w:rsidRPr="00A668DA" w:rsidRDefault="00A668DA" w:rsidP="00A66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668DA">
        <w:rPr>
          <w:rFonts w:ascii="Times New Roman" w:eastAsia="Times New Roman" w:hAnsi="Times New Roman" w:cs="Times New Roman"/>
          <w:sz w:val="24"/>
          <w:szCs w:val="24"/>
          <w:lang w:eastAsia="de-DE"/>
        </w:rPr>
        <w:t>Sie transformiert die Prüfung in einen aktiven Moment struktureller Selbstverortung – modellierbar, beobachtbar, dialogisch.</w:t>
      </w:r>
    </w:p>
    <w:p w14:paraId="72F9A3C2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E56CB"/>
    <w:multiLevelType w:val="multilevel"/>
    <w:tmpl w:val="049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5ACB"/>
    <w:multiLevelType w:val="multilevel"/>
    <w:tmpl w:val="AAA2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53654"/>
    <w:multiLevelType w:val="multilevel"/>
    <w:tmpl w:val="C090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DA"/>
    <w:rsid w:val="00106528"/>
    <w:rsid w:val="008871CF"/>
    <w:rsid w:val="009032D7"/>
    <w:rsid w:val="00A668DA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0903C"/>
  <w15:chartTrackingRefBased/>
  <w15:docId w15:val="{6516AC93-8519-44C3-8B1E-5FDFB275E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A66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A668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668DA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668DA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A668DA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A66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-mathml">
    <w:name w:val="katex-mathml"/>
    <w:basedOn w:val="Absatz-Standardschriftart"/>
    <w:rsid w:val="00A668DA"/>
  </w:style>
  <w:style w:type="character" w:customStyle="1" w:styleId="mord">
    <w:name w:val="mord"/>
    <w:basedOn w:val="Absatz-Standardschriftart"/>
    <w:rsid w:val="00A668DA"/>
  </w:style>
  <w:style w:type="character" w:customStyle="1" w:styleId="mopen">
    <w:name w:val="mopen"/>
    <w:basedOn w:val="Absatz-Standardschriftart"/>
    <w:rsid w:val="00A668DA"/>
  </w:style>
  <w:style w:type="character" w:customStyle="1" w:styleId="mclose">
    <w:name w:val="mclose"/>
    <w:basedOn w:val="Absatz-Standardschriftart"/>
    <w:rsid w:val="00A668DA"/>
  </w:style>
  <w:style w:type="character" w:customStyle="1" w:styleId="mrel">
    <w:name w:val="mrel"/>
    <w:basedOn w:val="Absatz-Standardschriftart"/>
    <w:rsid w:val="00A668DA"/>
  </w:style>
  <w:style w:type="character" w:customStyle="1" w:styleId="vlist-s">
    <w:name w:val="vlist-s"/>
    <w:basedOn w:val="Absatz-Standardschriftart"/>
    <w:rsid w:val="00A668DA"/>
  </w:style>
  <w:style w:type="character" w:customStyle="1" w:styleId="mpunct">
    <w:name w:val="mpunct"/>
    <w:basedOn w:val="Absatz-Standardschriftart"/>
    <w:rsid w:val="00A668DA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6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668DA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668DA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Absatz-Standardschriftart"/>
    <w:rsid w:val="00A66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0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7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2025-06-08T08:03:00Z</dcterms:created>
  <dcterms:modified xsi:type="dcterms:W3CDTF">2025-06-08T08:03:00Z</dcterms:modified>
</cp:coreProperties>
</file>