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145B3" w14:textId="58E24C44" w:rsidR="00312F2A" w:rsidRDefault="00312F2A" w:rsidP="00312F2A">
      <w:pPr>
        <w:pStyle w:val="Titel"/>
      </w:pPr>
      <w:r>
        <w:t>Anlage 3.</w:t>
      </w:r>
      <w:r w:rsidR="00F436F5">
        <w:t>Y</w:t>
      </w:r>
      <w:r>
        <w:t xml:space="preserve"> – Stand der Entwicklung einer methodisch, didaktischen Datenbasis zur Darstellung von FRZK-Aussagen</w:t>
      </w:r>
    </w:p>
    <w:p w14:paraId="79489080" w14:textId="4B79CBEE" w:rsidR="00312F2A" w:rsidRPr="00312F2A" w:rsidRDefault="00312F2A" w:rsidP="00312F2A">
      <w:p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Die vorhandene </w:t>
      </w:r>
      <w:r w:rsidRPr="00312F2A">
        <w:rPr>
          <w:rFonts w:ascii="Times New Roman" w:hAnsi="Times New Roman"/>
          <w:b/>
          <w:bCs/>
        </w:rPr>
        <w:t>ICAS-Datenbank</w:t>
      </w:r>
      <w:r w:rsidRPr="00312F2A">
        <w:rPr>
          <w:rFonts w:ascii="Times New Roman" w:hAnsi="Times New Roman"/>
        </w:rPr>
        <w:t xml:space="preserve"> enthält ein bemerkenswert reichhaltiges Repertoire an strukturierten Beobachtungsdaten zur Didaktik, Methodik, Emotion, Persönlichkeit, Leistung und sozialen Dimensionen von Lernprozessen – und bietet damit eine wertvolle Grundlage zur Erweiterung und empirischen Fundierung des </w:t>
      </w:r>
      <w:r w:rsidRPr="00312F2A">
        <w:rPr>
          <w:rFonts w:ascii="Times New Roman" w:hAnsi="Times New Roman"/>
          <w:b/>
          <w:bCs/>
        </w:rPr>
        <w:t>FZRK</w:t>
      </w:r>
      <w:r w:rsidRPr="00312F2A">
        <w:rPr>
          <w:rFonts w:ascii="Times New Roman" w:hAnsi="Times New Roman"/>
        </w:rPr>
        <w:t>-Modells in Richtung realistischer Systemmodellierung.</w:t>
      </w:r>
    </w:p>
    <w:p w14:paraId="6FDC8598" w14:textId="77777777" w:rsidR="00312F2A" w:rsidRPr="00312F2A" w:rsidRDefault="00312F2A" w:rsidP="00312F2A">
      <w:pPr>
        <w:spacing w:after="0"/>
        <w:rPr>
          <w:rFonts w:ascii="Times New Roman" w:hAnsi="Times New Roman"/>
        </w:rPr>
      </w:pPr>
      <w:r w:rsidRPr="00312F2A">
        <w:rPr>
          <w:rFonts w:ascii="Times New Roman" w:hAnsi="Times New Roman"/>
        </w:rPr>
        <w:pict w14:anchorId="46FF4427">
          <v:rect id="_x0000_i1025" style="width:0;height:1.5pt" o:hralign="center" o:hrstd="t" o:hr="t" fillcolor="#a0a0a0" stroked="f"/>
        </w:pict>
      </w:r>
    </w:p>
    <w:p w14:paraId="79FE10C6" w14:textId="77777777" w:rsidR="00312F2A" w:rsidRPr="00312F2A" w:rsidRDefault="00312F2A" w:rsidP="00312F2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312F2A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312F2A">
        <w:rPr>
          <w:rFonts w:ascii="Times New Roman" w:hAnsi="Times New Roman"/>
          <w:b/>
          <w:bCs/>
          <w:sz w:val="36"/>
          <w:szCs w:val="36"/>
        </w:rPr>
        <w:t xml:space="preserve"> Was lässt sich aus der Datenbank für das FRZK direkt verwenden?</w:t>
      </w:r>
    </w:p>
    <w:p w14:paraId="22D6862D" w14:textId="77777777" w:rsidR="00312F2A" w:rsidRPr="00312F2A" w:rsidRDefault="00312F2A" w:rsidP="00312F2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12F2A">
        <w:rPr>
          <w:rFonts w:ascii="Times New Roman" w:hAnsi="Times New Roman"/>
          <w:b/>
          <w:bCs/>
          <w:sz w:val="27"/>
          <w:szCs w:val="27"/>
        </w:rPr>
        <w:t>1. Dynamische Feldzustände (Ψ):</w:t>
      </w:r>
    </w:p>
    <w:p w14:paraId="1AE624C5" w14:textId="77777777" w:rsidR="00312F2A" w:rsidRPr="00312F2A" w:rsidRDefault="00312F2A" w:rsidP="00312F2A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Die </w:t>
      </w:r>
      <w:r w:rsidRPr="00312F2A">
        <w:rPr>
          <w:rFonts w:ascii="Times New Roman" w:hAnsi="Times New Roman"/>
          <w:b/>
          <w:bCs/>
        </w:rPr>
        <w:t xml:space="preserve">Tabelle </w:t>
      </w:r>
      <w:r w:rsidRPr="00312F2A">
        <w:rPr>
          <w:rFonts w:ascii="Courier New" w:hAnsi="Courier New" w:cs="Courier New"/>
          <w:b/>
          <w:bCs/>
          <w:sz w:val="20"/>
          <w:szCs w:val="20"/>
        </w:rPr>
        <w:t>mtr_emotion</w:t>
      </w:r>
      <w:r w:rsidRPr="00312F2A">
        <w:rPr>
          <w:rFonts w:ascii="Times New Roman" w:hAnsi="Times New Roman"/>
        </w:rPr>
        <w:t xml:space="preserve"> enthält valide Messwerte zu </w:t>
      </w:r>
      <w:r w:rsidRPr="00312F2A">
        <w:rPr>
          <w:rFonts w:ascii="Times New Roman" w:hAnsi="Times New Roman"/>
          <w:i/>
          <w:iCs/>
        </w:rPr>
        <w:t>Stärke</w:t>
      </w:r>
      <w:r w:rsidRPr="00312F2A">
        <w:rPr>
          <w:rFonts w:ascii="Times New Roman" w:hAnsi="Times New Roman"/>
        </w:rPr>
        <w:t xml:space="preserve">, </w:t>
      </w:r>
      <w:r w:rsidRPr="00312F2A">
        <w:rPr>
          <w:rFonts w:ascii="Times New Roman" w:hAnsi="Times New Roman"/>
          <w:i/>
          <w:iCs/>
        </w:rPr>
        <w:t>Dauer</w:t>
      </w:r>
      <w:r w:rsidRPr="00312F2A">
        <w:rPr>
          <w:rFonts w:ascii="Times New Roman" w:hAnsi="Times New Roman"/>
        </w:rPr>
        <w:t xml:space="preserve"> und </w:t>
      </w:r>
      <w:r w:rsidRPr="00312F2A">
        <w:rPr>
          <w:rFonts w:ascii="Times New Roman" w:hAnsi="Times New Roman"/>
          <w:i/>
          <w:iCs/>
        </w:rPr>
        <w:t>Intensität</w:t>
      </w:r>
      <w:r w:rsidRPr="00312F2A">
        <w:rPr>
          <w:rFonts w:ascii="Times New Roman" w:hAnsi="Times New Roman"/>
        </w:rPr>
        <w:t xml:space="preserve"> von Emotionen. Diese Daten lassen sich als temporale Feldzustände modellieren, die semantische Attraktoren oder Hindernisse im Handlungsfeld eines Akteurs anzeigen.</w:t>
      </w:r>
    </w:p>
    <w:p w14:paraId="0A1D6ACB" w14:textId="77777777" w:rsidR="00312F2A" w:rsidRPr="00312F2A" w:rsidRDefault="00312F2A" w:rsidP="00312F2A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In Kombination mit </w:t>
      </w:r>
      <w:r w:rsidRPr="00312F2A">
        <w:rPr>
          <w:rFonts w:ascii="Courier New" w:hAnsi="Courier New" w:cs="Courier New"/>
          <w:sz w:val="20"/>
          <w:szCs w:val="20"/>
        </w:rPr>
        <w:t>_mtr_emotionen_definition</w:t>
      </w:r>
      <w:r w:rsidRPr="00312F2A">
        <w:rPr>
          <w:rFonts w:ascii="Times New Roman" w:hAnsi="Times New Roman"/>
        </w:rPr>
        <w:t xml:space="preserve"> entstehen semantisch differenzierte Bedeutungsräume, z. B. Hoffnung als handlungsverstärkender Zustand im Feld.</w:t>
      </w:r>
    </w:p>
    <w:p w14:paraId="25969D54" w14:textId="77777777" w:rsidR="00312F2A" w:rsidRPr="00312F2A" w:rsidRDefault="00312F2A" w:rsidP="00312F2A">
      <w:p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Segoe UI Emoji" w:hAnsi="Segoe UI Emoji" w:cs="Segoe UI Emoji"/>
        </w:rPr>
        <w:t>👉</w:t>
      </w:r>
      <w:r w:rsidRPr="00312F2A">
        <w:rPr>
          <w:rFonts w:ascii="Times New Roman" w:hAnsi="Times New Roman"/>
        </w:rPr>
        <w:t xml:space="preserve"> </w:t>
      </w:r>
      <w:r w:rsidRPr="00312F2A">
        <w:rPr>
          <w:rFonts w:ascii="Times New Roman" w:hAnsi="Times New Roman"/>
          <w:i/>
          <w:iCs/>
        </w:rPr>
        <w:t>Nutzen im FRZK</w:t>
      </w:r>
      <w:r w:rsidRPr="00312F2A">
        <w:rPr>
          <w:rFonts w:ascii="Times New Roman" w:hAnsi="Times New Roman"/>
        </w:rPr>
        <w:t xml:space="preserve">: Emotionen als </w:t>
      </w:r>
      <w:r w:rsidRPr="00312F2A">
        <w:rPr>
          <w:rFonts w:ascii="Times New Roman" w:hAnsi="Times New Roman"/>
          <w:b/>
          <w:bCs/>
        </w:rPr>
        <w:t>semantisch modulierte Felddynamik</w:t>
      </w:r>
      <w:r w:rsidRPr="00312F2A">
        <w:rPr>
          <w:rFonts w:ascii="Times New Roman" w:hAnsi="Times New Roman"/>
        </w:rPr>
        <w:t>, eingebunden in A(</w:t>
      </w:r>
      <w:proofErr w:type="gramStart"/>
      <w:r w:rsidRPr="00312F2A">
        <w:rPr>
          <w:rFonts w:ascii="Times New Roman" w:hAnsi="Times New Roman"/>
        </w:rPr>
        <w:t>Ψ,x</w:t>
      </w:r>
      <w:proofErr w:type="gramEnd"/>
      <w:r w:rsidRPr="00312F2A">
        <w:rPr>
          <w:rFonts w:ascii="Times New Roman" w:hAnsi="Times New Roman"/>
        </w:rPr>
        <w:t>,y,z,t) oder als Einfluss auf M(A,…).</w:t>
      </w:r>
    </w:p>
    <w:p w14:paraId="1E1E601B" w14:textId="77777777" w:rsidR="00312F2A" w:rsidRPr="00312F2A" w:rsidRDefault="00312F2A" w:rsidP="00312F2A">
      <w:pPr>
        <w:spacing w:after="0"/>
        <w:rPr>
          <w:rFonts w:ascii="Times New Roman" w:hAnsi="Times New Roman"/>
        </w:rPr>
      </w:pPr>
      <w:r w:rsidRPr="00312F2A">
        <w:rPr>
          <w:rFonts w:ascii="Times New Roman" w:hAnsi="Times New Roman"/>
        </w:rPr>
        <w:pict w14:anchorId="49E65D9D">
          <v:rect id="_x0000_i1026" style="width:0;height:1.5pt" o:hralign="center" o:hrstd="t" o:hr="t" fillcolor="#a0a0a0" stroked="f"/>
        </w:pict>
      </w:r>
    </w:p>
    <w:p w14:paraId="0E59B551" w14:textId="77777777" w:rsidR="00312F2A" w:rsidRPr="00312F2A" w:rsidRDefault="00312F2A" w:rsidP="00312F2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12F2A">
        <w:rPr>
          <w:rFonts w:ascii="Times New Roman" w:hAnsi="Times New Roman"/>
          <w:b/>
          <w:bCs/>
          <w:sz w:val="27"/>
          <w:szCs w:val="27"/>
        </w:rPr>
        <w:t>2. Akteur-Funktion A(</w:t>
      </w:r>
      <w:proofErr w:type="gramStart"/>
      <w:r w:rsidRPr="00312F2A">
        <w:rPr>
          <w:rFonts w:ascii="Times New Roman" w:hAnsi="Times New Roman"/>
          <w:b/>
          <w:bCs/>
          <w:sz w:val="27"/>
          <w:szCs w:val="27"/>
        </w:rPr>
        <w:t>Ψ,x</w:t>
      </w:r>
      <w:proofErr w:type="gramEnd"/>
      <w:r w:rsidRPr="00312F2A">
        <w:rPr>
          <w:rFonts w:ascii="Times New Roman" w:hAnsi="Times New Roman"/>
          <w:b/>
          <w:bCs/>
          <w:sz w:val="27"/>
          <w:szCs w:val="27"/>
        </w:rPr>
        <w:t>,y,z,t):</w:t>
      </w:r>
    </w:p>
    <w:p w14:paraId="228D9F2C" w14:textId="77777777" w:rsidR="00312F2A" w:rsidRPr="00312F2A" w:rsidRDefault="00312F2A" w:rsidP="00312F2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Die </w:t>
      </w:r>
      <w:r w:rsidRPr="00312F2A">
        <w:rPr>
          <w:rFonts w:ascii="Times New Roman" w:hAnsi="Times New Roman"/>
          <w:b/>
          <w:bCs/>
        </w:rPr>
        <w:t xml:space="preserve">Tabelle </w:t>
      </w:r>
      <w:r w:rsidRPr="00312F2A">
        <w:rPr>
          <w:rFonts w:ascii="Courier New" w:hAnsi="Courier New" w:cs="Courier New"/>
          <w:b/>
          <w:bCs/>
          <w:sz w:val="20"/>
          <w:szCs w:val="20"/>
        </w:rPr>
        <w:t>mtr_persoenlichkeit</w:t>
      </w:r>
      <w:r w:rsidRPr="00312F2A">
        <w:rPr>
          <w:rFonts w:ascii="Times New Roman" w:hAnsi="Times New Roman"/>
        </w:rPr>
        <w:t xml:space="preserve"> enthält über 10 fein differenzierte Merkmale (Offenheit, Zielorientierung, Lernfähigkeit, usw.), welche direkt als </w:t>
      </w:r>
      <w:r w:rsidRPr="00312F2A">
        <w:rPr>
          <w:rFonts w:ascii="Times New Roman" w:hAnsi="Times New Roman"/>
          <w:i/>
          <w:iCs/>
        </w:rPr>
        <w:t>interne Modulatoren</w:t>
      </w:r>
      <w:r w:rsidRPr="00312F2A">
        <w:rPr>
          <w:rFonts w:ascii="Times New Roman" w:hAnsi="Times New Roman"/>
        </w:rPr>
        <w:t xml:space="preserve"> der Akteur-Funktion verstanden werden können.</w:t>
      </w:r>
    </w:p>
    <w:p w14:paraId="2E201E0C" w14:textId="77777777" w:rsidR="00312F2A" w:rsidRPr="00312F2A" w:rsidRDefault="00312F2A" w:rsidP="00312F2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>Besonders innovativ ist die theoretische Einbindung durch Kommentare wie:</w:t>
      </w:r>
      <w:r w:rsidRPr="00312F2A">
        <w:rPr>
          <w:rFonts w:ascii="Times New Roman" w:hAnsi="Times New Roman"/>
        </w:rPr>
        <w:br/>
      </w:r>
      <w:r w:rsidRPr="00312F2A">
        <w:rPr>
          <w:rFonts w:ascii="Times New Roman" w:hAnsi="Times New Roman"/>
          <w:i/>
          <w:iCs/>
        </w:rPr>
        <w:t>„Hohe Ausprägung in Lernfähigkeit → plastische Anpassung der Akteur-Funktion in Ψ.“</w:t>
      </w:r>
    </w:p>
    <w:p w14:paraId="212D7BA4" w14:textId="77777777" w:rsidR="00312F2A" w:rsidRPr="00312F2A" w:rsidRDefault="00312F2A" w:rsidP="00312F2A">
      <w:p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Segoe UI Emoji" w:hAnsi="Segoe UI Emoji" w:cs="Segoe UI Emoji"/>
        </w:rPr>
        <w:t>👉</w:t>
      </w:r>
      <w:r w:rsidRPr="00312F2A">
        <w:rPr>
          <w:rFonts w:ascii="Times New Roman" w:hAnsi="Times New Roman"/>
        </w:rPr>
        <w:t xml:space="preserve"> </w:t>
      </w:r>
      <w:r w:rsidRPr="00312F2A">
        <w:rPr>
          <w:rFonts w:ascii="Times New Roman" w:hAnsi="Times New Roman"/>
          <w:i/>
          <w:iCs/>
        </w:rPr>
        <w:t>Nutzen im FRZK</w:t>
      </w:r>
      <w:r w:rsidRPr="00312F2A">
        <w:rPr>
          <w:rFonts w:ascii="Times New Roman" w:hAnsi="Times New Roman"/>
        </w:rPr>
        <w:t xml:space="preserve">: Akteur-Funktion wird </w:t>
      </w:r>
      <w:r w:rsidRPr="00312F2A">
        <w:rPr>
          <w:rFonts w:ascii="Times New Roman" w:hAnsi="Times New Roman"/>
          <w:b/>
          <w:bCs/>
        </w:rPr>
        <w:t>dynamisch parametrisiert</w:t>
      </w:r>
      <w:r w:rsidRPr="00312F2A">
        <w:rPr>
          <w:rFonts w:ascii="Times New Roman" w:hAnsi="Times New Roman"/>
        </w:rPr>
        <w:t xml:space="preserve"> durch empirische Persönlichkeitsausprägungen.</w:t>
      </w:r>
    </w:p>
    <w:p w14:paraId="68ED0EC7" w14:textId="77777777" w:rsidR="00312F2A" w:rsidRPr="00312F2A" w:rsidRDefault="00312F2A" w:rsidP="00312F2A">
      <w:pPr>
        <w:spacing w:after="0"/>
        <w:rPr>
          <w:rFonts w:ascii="Times New Roman" w:hAnsi="Times New Roman"/>
        </w:rPr>
      </w:pPr>
      <w:r w:rsidRPr="00312F2A">
        <w:rPr>
          <w:rFonts w:ascii="Times New Roman" w:hAnsi="Times New Roman"/>
        </w:rPr>
        <w:pict w14:anchorId="25A23AE3">
          <v:rect id="_x0000_i1027" style="width:0;height:1.5pt" o:hralign="center" o:hrstd="t" o:hr="t" fillcolor="#a0a0a0" stroked="f"/>
        </w:pict>
      </w:r>
    </w:p>
    <w:p w14:paraId="695CDE14" w14:textId="77777777" w:rsidR="00312F2A" w:rsidRPr="00312F2A" w:rsidRDefault="00312F2A" w:rsidP="00312F2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12F2A">
        <w:rPr>
          <w:rFonts w:ascii="Times New Roman" w:hAnsi="Times New Roman"/>
          <w:b/>
          <w:bCs/>
          <w:sz w:val="27"/>
          <w:szCs w:val="27"/>
        </w:rPr>
        <w:t>3. Meta-Funktion M(</w:t>
      </w:r>
      <w:proofErr w:type="gramStart"/>
      <w:r w:rsidRPr="00312F2A">
        <w:rPr>
          <w:rFonts w:ascii="Times New Roman" w:hAnsi="Times New Roman"/>
          <w:b/>
          <w:bCs/>
          <w:sz w:val="27"/>
          <w:szCs w:val="27"/>
        </w:rPr>
        <w:t>A,Ψ,…</w:t>
      </w:r>
      <w:proofErr w:type="gramEnd"/>
      <w:r w:rsidRPr="00312F2A">
        <w:rPr>
          <w:rFonts w:ascii="Times New Roman" w:hAnsi="Times New Roman"/>
          <w:b/>
          <w:bCs/>
          <w:sz w:val="27"/>
          <w:szCs w:val="27"/>
        </w:rPr>
        <w:t>):</w:t>
      </w:r>
    </w:p>
    <w:p w14:paraId="2AC093C9" w14:textId="77777777" w:rsidR="00312F2A" w:rsidRPr="00312F2A" w:rsidRDefault="00312F2A" w:rsidP="00312F2A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lastRenderedPageBreak/>
        <w:t xml:space="preserve">Die </w:t>
      </w:r>
      <w:r w:rsidRPr="00312F2A">
        <w:rPr>
          <w:rFonts w:ascii="Times New Roman" w:hAnsi="Times New Roman"/>
          <w:b/>
          <w:bCs/>
        </w:rPr>
        <w:t xml:space="preserve">Felder </w:t>
      </w:r>
      <w:r w:rsidRPr="00312F2A">
        <w:rPr>
          <w:rFonts w:ascii="Courier New" w:hAnsi="Courier New" w:cs="Courier New"/>
          <w:b/>
          <w:bCs/>
          <w:sz w:val="20"/>
          <w:szCs w:val="20"/>
        </w:rPr>
        <w:t>metakognition</w:t>
      </w:r>
      <w:r w:rsidRPr="00312F2A">
        <w:rPr>
          <w:rFonts w:ascii="Times New Roman" w:hAnsi="Times New Roman"/>
          <w:b/>
          <w:bCs/>
        </w:rPr>
        <w:t xml:space="preserve">, </w:t>
      </w:r>
      <w:r w:rsidRPr="00312F2A">
        <w:rPr>
          <w:rFonts w:ascii="Courier New" w:hAnsi="Courier New" w:cs="Courier New"/>
          <w:b/>
          <w:bCs/>
          <w:sz w:val="20"/>
          <w:szCs w:val="20"/>
        </w:rPr>
        <w:t>reflexionshinweis</w:t>
      </w:r>
      <w:r w:rsidRPr="00312F2A">
        <w:rPr>
          <w:rFonts w:ascii="Times New Roman" w:hAnsi="Times New Roman"/>
          <w:b/>
          <w:bCs/>
        </w:rPr>
        <w:t xml:space="preserve">, </w:t>
      </w:r>
      <w:r w:rsidRPr="00312F2A">
        <w:rPr>
          <w:rFonts w:ascii="Courier New" w:hAnsi="Courier New" w:cs="Courier New"/>
          <w:b/>
          <w:bCs/>
          <w:sz w:val="20"/>
          <w:szCs w:val="20"/>
        </w:rPr>
        <w:t>stressbewaeltigung</w:t>
      </w:r>
      <w:r w:rsidRPr="00312F2A">
        <w:rPr>
          <w:rFonts w:ascii="Times New Roman" w:hAnsi="Times New Roman"/>
        </w:rPr>
        <w:t xml:space="preserve"> lassen sich in aggregierter Weise der Meta-Ebene zuordnen: Sie spiegeln systemische Selbsteinschätzung, Bewertung und adaptive Strategien wider.</w:t>
      </w:r>
    </w:p>
    <w:p w14:paraId="38F25CCA" w14:textId="77777777" w:rsidR="00312F2A" w:rsidRPr="00312F2A" w:rsidRDefault="00312F2A" w:rsidP="00312F2A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Courier New" w:hAnsi="Courier New" w:cs="Courier New"/>
          <w:sz w:val="20"/>
          <w:szCs w:val="20"/>
        </w:rPr>
        <w:t>mtr_</w:t>
      </w:r>
      <w:proofErr w:type="gramStart"/>
      <w:r w:rsidRPr="00312F2A">
        <w:rPr>
          <w:rFonts w:ascii="Courier New" w:hAnsi="Courier New" w:cs="Courier New"/>
          <w:sz w:val="20"/>
          <w:szCs w:val="20"/>
        </w:rPr>
        <w:t>leistung.reflexionshinweis</w:t>
      </w:r>
      <w:proofErr w:type="gramEnd"/>
      <w:r w:rsidRPr="00312F2A">
        <w:rPr>
          <w:rFonts w:ascii="Times New Roman" w:hAnsi="Times New Roman"/>
        </w:rPr>
        <w:t xml:space="preserve"> kann sogar als </w:t>
      </w:r>
      <w:r w:rsidRPr="00312F2A">
        <w:rPr>
          <w:rFonts w:ascii="Times New Roman" w:hAnsi="Times New Roman"/>
          <w:b/>
          <w:bCs/>
        </w:rPr>
        <w:t>Freitext-Schnittstelle</w:t>
      </w:r>
      <w:r w:rsidRPr="00312F2A">
        <w:rPr>
          <w:rFonts w:ascii="Times New Roman" w:hAnsi="Times New Roman"/>
        </w:rPr>
        <w:t xml:space="preserve"> für rekursive Evaluationsprozesse dienen (Text-Mining möglich!).</w:t>
      </w:r>
    </w:p>
    <w:p w14:paraId="44DE71E5" w14:textId="77777777" w:rsidR="00312F2A" w:rsidRPr="00312F2A" w:rsidRDefault="00312F2A" w:rsidP="00312F2A">
      <w:p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Segoe UI Emoji" w:hAnsi="Segoe UI Emoji" w:cs="Segoe UI Emoji"/>
        </w:rPr>
        <w:t>👉</w:t>
      </w:r>
      <w:r w:rsidRPr="00312F2A">
        <w:rPr>
          <w:rFonts w:ascii="Times New Roman" w:hAnsi="Times New Roman"/>
        </w:rPr>
        <w:t xml:space="preserve"> </w:t>
      </w:r>
      <w:r w:rsidRPr="00312F2A">
        <w:rPr>
          <w:rFonts w:ascii="Times New Roman" w:hAnsi="Times New Roman"/>
          <w:i/>
          <w:iCs/>
        </w:rPr>
        <w:t>Nutzen im FRZK</w:t>
      </w:r>
      <w:r w:rsidRPr="00312F2A">
        <w:rPr>
          <w:rFonts w:ascii="Times New Roman" w:hAnsi="Times New Roman"/>
        </w:rPr>
        <w:t>: Meta-Funktion kann über real codierte Reflexions- und Anpassungswerte empirisch beobachtbar gemacht werden.</w:t>
      </w:r>
    </w:p>
    <w:p w14:paraId="24C44718" w14:textId="77777777" w:rsidR="00312F2A" w:rsidRPr="00312F2A" w:rsidRDefault="00312F2A" w:rsidP="00312F2A">
      <w:pPr>
        <w:spacing w:after="0"/>
        <w:rPr>
          <w:rFonts w:ascii="Times New Roman" w:hAnsi="Times New Roman"/>
        </w:rPr>
      </w:pPr>
      <w:r w:rsidRPr="00312F2A">
        <w:rPr>
          <w:rFonts w:ascii="Times New Roman" w:hAnsi="Times New Roman"/>
        </w:rPr>
        <w:pict w14:anchorId="5BB9CAB0">
          <v:rect id="_x0000_i1028" style="width:0;height:1.5pt" o:hralign="center" o:hrstd="t" o:hr="t" fillcolor="#a0a0a0" stroked="f"/>
        </w:pict>
      </w:r>
    </w:p>
    <w:p w14:paraId="18E82296" w14:textId="77777777" w:rsidR="00312F2A" w:rsidRPr="00312F2A" w:rsidRDefault="00312F2A" w:rsidP="00312F2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12F2A">
        <w:rPr>
          <w:rFonts w:ascii="Times New Roman" w:hAnsi="Times New Roman"/>
          <w:b/>
          <w:bCs/>
          <w:sz w:val="27"/>
          <w:szCs w:val="27"/>
        </w:rPr>
        <w:t>4. Netzwerkstrukturierung &amp; Diskursanalyse (semantische Graphen):</w:t>
      </w:r>
    </w:p>
    <w:p w14:paraId="1C83972E" w14:textId="77777777" w:rsidR="00312F2A" w:rsidRPr="00312F2A" w:rsidRDefault="00312F2A" w:rsidP="00312F2A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Die </w:t>
      </w:r>
      <w:r w:rsidRPr="00312F2A">
        <w:rPr>
          <w:rFonts w:ascii="Times New Roman" w:hAnsi="Times New Roman"/>
          <w:b/>
          <w:bCs/>
        </w:rPr>
        <w:t>strukturierte Differenzierung von Lerninhalten</w:t>
      </w:r>
      <w:r w:rsidRPr="00312F2A">
        <w:rPr>
          <w:rFonts w:ascii="Times New Roman" w:hAnsi="Times New Roman"/>
        </w:rPr>
        <w:t xml:space="preserve"> in </w:t>
      </w:r>
      <w:r w:rsidRPr="00312F2A">
        <w:rPr>
          <w:rFonts w:ascii="Courier New" w:hAnsi="Courier New" w:cs="Courier New"/>
          <w:sz w:val="20"/>
          <w:szCs w:val="20"/>
        </w:rPr>
        <w:t>std_lernthema</w:t>
      </w:r>
      <w:r w:rsidRPr="00312F2A">
        <w:rPr>
          <w:rFonts w:ascii="Times New Roman" w:hAnsi="Times New Roman"/>
        </w:rPr>
        <w:t xml:space="preserve"> und </w:t>
      </w:r>
      <w:r w:rsidRPr="00312F2A">
        <w:rPr>
          <w:rFonts w:ascii="Courier New" w:hAnsi="Courier New" w:cs="Courier New"/>
          <w:sz w:val="20"/>
          <w:szCs w:val="20"/>
        </w:rPr>
        <w:t>std_lernthema_inhalt</w:t>
      </w:r>
      <w:r w:rsidRPr="00312F2A">
        <w:rPr>
          <w:rFonts w:ascii="Times New Roman" w:hAnsi="Times New Roman"/>
        </w:rPr>
        <w:t xml:space="preserve"> (z. B. Parabeln → Streckung, Verschiebung, Anwendung etc.) erlaubt die Rekonstruktion </w:t>
      </w:r>
      <w:r w:rsidRPr="00312F2A">
        <w:rPr>
          <w:rFonts w:ascii="Times New Roman" w:hAnsi="Times New Roman"/>
          <w:b/>
          <w:bCs/>
        </w:rPr>
        <w:t>semantischer Knoten</w:t>
      </w:r>
      <w:r w:rsidRPr="00312F2A">
        <w:rPr>
          <w:rFonts w:ascii="Times New Roman" w:hAnsi="Times New Roman"/>
        </w:rPr>
        <w:t xml:space="preserve"> und ihrer </w:t>
      </w:r>
      <w:r w:rsidRPr="00312F2A">
        <w:rPr>
          <w:rFonts w:ascii="Times New Roman" w:hAnsi="Times New Roman"/>
          <w:b/>
          <w:bCs/>
        </w:rPr>
        <w:t>inhaltlichen Beziehungen</w:t>
      </w:r>
      <w:r w:rsidRPr="00312F2A">
        <w:rPr>
          <w:rFonts w:ascii="Times New Roman" w:hAnsi="Times New Roman"/>
        </w:rPr>
        <w:t>.</w:t>
      </w:r>
    </w:p>
    <w:p w14:paraId="7F4B8C82" w14:textId="77777777" w:rsidR="00312F2A" w:rsidRPr="00312F2A" w:rsidRDefault="00312F2A" w:rsidP="00312F2A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>Diese lassen sich als dynamische, diskursiv wandelbare Netzwerke interpretieren → anschlussfähig an Netzwerkanalyse im FRZK.</w:t>
      </w:r>
    </w:p>
    <w:p w14:paraId="105A5E67" w14:textId="77777777" w:rsidR="00312F2A" w:rsidRPr="00312F2A" w:rsidRDefault="00312F2A" w:rsidP="00312F2A">
      <w:p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Segoe UI Emoji" w:hAnsi="Segoe UI Emoji" w:cs="Segoe UI Emoji"/>
        </w:rPr>
        <w:t>👉</w:t>
      </w:r>
      <w:r w:rsidRPr="00312F2A">
        <w:rPr>
          <w:rFonts w:ascii="Times New Roman" w:hAnsi="Times New Roman"/>
        </w:rPr>
        <w:t xml:space="preserve"> </w:t>
      </w:r>
      <w:r w:rsidRPr="00312F2A">
        <w:rPr>
          <w:rFonts w:ascii="Times New Roman" w:hAnsi="Times New Roman"/>
          <w:i/>
          <w:iCs/>
        </w:rPr>
        <w:t>Nutzen im FRZK</w:t>
      </w:r>
      <w:r w:rsidRPr="00312F2A">
        <w:rPr>
          <w:rFonts w:ascii="Times New Roman" w:hAnsi="Times New Roman"/>
        </w:rPr>
        <w:t xml:space="preserve">: </w:t>
      </w:r>
      <w:r w:rsidRPr="00312F2A">
        <w:rPr>
          <w:rFonts w:ascii="Times New Roman" w:hAnsi="Times New Roman"/>
          <w:b/>
          <w:bCs/>
        </w:rPr>
        <w:t>Diskursbrücken</w:t>
      </w:r>
      <w:r w:rsidRPr="00312F2A">
        <w:rPr>
          <w:rFonts w:ascii="Times New Roman" w:hAnsi="Times New Roman"/>
        </w:rPr>
        <w:t xml:space="preserve"> und </w:t>
      </w:r>
      <w:r w:rsidRPr="00312F2A">
        <w:rPr>
          <w:rFonts w:ascii="Times New Roman" w:hAnsi="Times New Roman"/>
          <w:b/>
          <w:bCs/>
        </w:rPr>
        <w:t>semantische Drift</w:t>
      </w:r>
      <w:r w:rsidRPr="00312F2A">
        <w:rPr>
          <w:rFonts w:ascii="Times New Roman" w:hAnsi="Times New Roman"/>
        </w:rPr>
        <w:t xml:space="preserve"> können modelliert und z. T. simuliert werden.</w:t>
      </w:r>
    </w:p>
    <w:p w14:paraId="75E43C9A" w14:textId="77777777" w:rsidR="00312F2A" w:rsidRPr="00312F2A" w:rsidRDefault="00312F2A" w:rsidP="00312F2A">
      <w:pPr>
        <w:spacing w:after="0"/>
        <w:rPr>
          <w:rFonts w:ascii="Times New Roman" w:hAnsi="Times New Roman"/>
        </w:rPr>
      </w:pPr>
      <w:r w:rsidRPr="00312F2A">
        <w:rPr>
          <w:rFonts w:ascii="Times New Roman" w:hAnsi="Times New Roman"/>
        </w:rPr>
        <w:pict w14:anchorId="01A1B2EF">
          <v:rect id="_x0000_i1029" style="width:0;height:1.5pt" o:hralign="center" o:hrstd="t" o:hr="t" fillcolor="#a0a0a0" stroked="f"/>
        </w:pict>
      </w:r>
    </w:p>
    <w:p w14:paraId="4FF5E012" w14:textId="77777777" w:rsidR="00312F2A" w:rsidRPr="00312F2A" w:rsidRDefault="00312F2A" w:rsidP="00312F2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312F2A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312F2A">
        <w:rPr>
          <w:rFonts w:ascii="Times New Roman" w:hAnsi="Times New Roman"/>
          <w:b/>
          <w:bCs/>
          <w:sz w:val="36"/>
          <w:szCs w:val="36"/>
        </w:rPr>
        <w:t xml:space="preserve"> Was fehlt oder muss ergänzt werden?</w:t>
      </w:r>
    </w:p>
    <w:p w14:paraId="26A203C2" w14:textId="77777777" w:rsidR="00312F2A" w:rsidRPr="00312F2A" w:rsidRDefault="00312F2A" w:rsidP="00312F2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12F2A">
        <w:rPr>
          <w:rFonts w:ascii="Times New Roman" w:hAnsi="Times New Roman"/>
          <w:b/>
          <w:bCs/>
          <w:sz w:val="27"/>
          <w:szCs w:val="27"/>
        </w:rPr>
        <w:t>1. Zeitlich differenzierte Entwicklung der Funktionsvektoren:</w:t>
      </w:r>
    </w:p>
    <w:p w14:paraId="3076EE90" w14:textId="77777777" w:rsidR="00312F2A" w:rsidRPr="00312F2A" w:rsidRDefault="00312F2A" w:rsidP="00312F2A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Der </w:t>
      </w:r>
      <w:r w:rsidRPr="00312F2A">
        <w:rPr>
          <w:rFonts w:ascii="Times New Roman" w:hAnsi="Times New Roman"/>
          <w:b/>
          <w:bCs/>
        </w:rPr>
        <w:t>zeitliche Verlauf</w:t>
      </w:r>
      <w:r w:rsidRPr="00312F2A">
        <w:rPr>
          <w:rFonts w:ascii="Times New Roman" w:hAnsi="Times New Roman"/>
        </w:rPr>
        <w:t xml:space="preserve"> der Werte (v. a. in Emotion, Leistung, Persönlichkeit) wird nicht longitudinal gespeichert.</w:t>
      </w:r>
    </w:p>
    <w:p w14:paraId="5DAACFEB" w14:textId="77777777" w:rsidR="00312F2A" w:rsidRPr="00312F2A" w:rsidRDefault="00312F2A" w:rsidP="00312F2A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Vorschlag: Erweiterung um </w:t>
      </w:r>
      <w:r w:rsidRPr="00312F2A">
        <w:rPr>
          <w:rFonts w:ascii="Times New Roman" w:hAnsi="Times New Roman"/>
          <w:b/>
          <w:bCs/>
        </w:rPr>
        <w:t>zeitgestempelte Trajektorien</w:t>
      </w:r>
      <w:r w:rsidRPr="00312F2A">
        <w:rPr>
          <w:rFonts w:ascii="Times New Roman" w:hAnsi="Times New Roman"/>
        </w:rPr>
        <w:t xml:space="preserve"> z. B. für A(t) oder M(t), um Lernpfade und deren semantische Bifurkationen im Raum-Zeit-Modell des FRZK zu rekonstruieren.</w:t>
      </w:r>
    </w:p>
    <w:p w14:paraId="7CF760C1" w14:textId="77777777" w:rsidR="00312F2A" w:rsidRPr="00312F2A" w:rsidRDefault="00312F2A" w:rsidP="00312F2A">
      <w:pPr>
        <w:spacing w:after="0"/>
        <w:rPr>
          <w:rFonts w:ascii="Times New Roman" w:hAnsi="Times New Roman"/>
        </w:rPr>
      </w:pPr>
      <w:r w:rsidRPr="00312F2A">
        <w:rPr>
          <w:rFonts w:ascii="Times New Roman" w:hAnsi="Times New Roman"/>
        </w:rPr>
        <w:pict w14:anchorId="335A2B01">
          <v:rect id="_x0000_i1030" style="width:0;height:1.5pt" o:hralign="center" o:hrstd="t" o:hr="t" fillcolor="#a0a0a0" stroked="f"/>
        </w:pict>
      </w:r>
    </w:p>
    <w:p w14:paraId="3947CC04" w14:textId="77777777" w:rsidR="00312F2A" w:rsidRPr="00312F2A" w:rsidRDefault="00312F2A" w:rsidP="00312F2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12F2A">
        <w:rPr>
          <w:rFonts w:ascii="Times New Roman" w:hAnsi="Times New Roman"/>
          <w:b/>
          <w:bCs/>
          <w:sz w:val="27"/>
          <w:szCs w:val="27"/>
        </w:rPr>
        <w:t>2. Semantische Rahmung von Beobachtungen:</w:t>
      </w:r>
    </w:p>
    <w:p w14:paraId="126A91B1" w14:textId="77777777" w:rsidR="00312F2A" w:rsidRPr="00312F2A" w:rsidRDefault="00312F2A" w:rsidP="00312F2A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Die Daten sind funktional codiert, aber </w:t>
      </w:r>
      <w:r w:rsidRPr="00312F2A">
        <w:rPr>
          <w:rFonts w:ascii="Times New Roman" w:hAnsi="Times New Roman"/>
          <w:b/>
          <w:bCs/>
        </w:rPr>
        <w:t>nicht semantisch vernetzt</w:t>
      </w:r>
      <w:r w:rsidRPr="00312F2A">
        <w:rPr>
          <w:rFonts w:ascii="Times New Roman" w:hAnsi="Times New Roman"/>
        </w:rPr>
        <w:t xml:space="preserve"> im Sinne eines höheren Bezugsfeldes Ψ.</w:t>
      </w:r>
    </w:p>
    <w:p w14:paraId="1D63FDC8" w14:textId="77777777" w:rsidR="00312F2A" w:rsidRPr="00312F2A" w:rsidRDefault="00312F2A" w:rsidP="00312F2A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Erweiterungsidee: Einführung eines </w:t>
      </w:r>
      <w:r w:rsidRPr="00312F2A">
        <w:rPr>
          <w:rFonts w:ascii="Times New Roman" w:hAnsi="Times New Roman"/>
          <w:b/>
          <w:bCs/>
        </w:rPr>
        <w:t>semantischen Codesystems</w:t>
      </w:r>
      <w:r w:rsidRPr="00312F2A">
        <w:rPr>
          <w:rFonts w:ascii="Times New Roman" w:hAnsi="Times New Roman"/>
        </w:rPr>
        <w:t xml:space="preserve"> oder einer </w:t>
      </w:r>
      <w:r w:rsidRPr="00312F2A">
        <w:rPr>
          <w:rFonts w:ascii="Times New Roman" w:hAnsi="Times New Roman"/>
          <w:b/>
          <w:bCs/>
        </w:rPr>
        <w:t>Ontology-Zuweisung</w:t>
      </w:r>
      <w:r w:rsidRPr="00312F2A">
        <w:rPr>
          <w:rFonts w:ascii="Times New Roman" w:hAnsi="Times New Roman"/>
        </w:rPr>
        <w:t>, das Beobachtungswerte (z. B. Leistung, Emotion) in symbolische Felder übersetzt (z. B. „Autonomie“, „Verstehen“, „Disruption“).</w:t>
      </w:r>
    </w:p>
    <w:p w14:paraId="200BAA44" w14:textId="77777777" w:rsidR="00312F2A" w:rsidRPr="00312F2A" w:rsidRDefault="00312F2A" w:rsidP="00312F2A">
      <w:pPr>
        <w:spacing w:after="0"/>
        <w:rPr>
          <w:rFonts w:ascii="Times New Roman" w:hAnsi="Times New Roman"/>
        </w:rPr>
      </w:pPr>
      <w:r w:rsidRPr="00312F2A">
        <w:rPr>
          <w:rFonts w:ascii="Times New Roman" w:hAnsi="Times New Roman"/>
        </w:rPr>
        <w:pict w14:anchorId="25309757">
          <v:rect id="_x0000_i1031" style="width:0;height:1.5pt" o:hralign="center" o:hrstd="t" o:hr="t" fillcolor="#a0a0a0" stroked="f"/>
        </w:pict>
      </w:r>
    </w:p>
    <w:p w14:paraId="7A8FA68D" w14:textId="77777777" w:rsidR="00312F2A" w:rsidRPr="00312F2A" w:rsidRDefault="00312F2A" w:rsidP="00312F2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12F2A">
        <w:rPr>
          <w:rFonts w:ascii="Times New Roman" w:hAnsi="Times New Roman"/>
          <w:b/>
          <w:bCs/>
          <w:sz w:val="27"/>
          <w:szCs w:val="27"/>
        </w:rPr>
        <w:t>3. Kategoriale oder funktorielle Strukturen:</w:t>
      </w:r>
    </w:p>
    <w:p w14:paraId="73F563BC" w14:textId="77777777" w:rsidR="00312F2A" w:rsidRPr="00312F2A" w:rsidRDefault="00312F2A" w:rsidP="00312F2A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Bisher gibt es </w:t>
      </w:r>
      <w:r w:rsidRPr="00312F2A">
        <w:rPr>
          <w:rFonts w:ascii="Times New Roman" w:hAnsi="Times New Roman"/>
          <w:b/>
          <w:bCs/>
        </w:rPr>
        <w:t>keine Modellierung von Beziehungen zwischen semantischen Ordnungen</w:t>
      </w:r>
      <w:r w:rsidRPr="00312F2A">
        <w:rPr>
          <w:rFonts w:ascii="Times New Roman" w:hAnsi="Times New Roman"/>
        </w:rPr>
        <w:t xml:space="preserve"> (z. B. von didaktischer Methode zu emotionaler Wirkung).</w:t>
      </w:r>
    </w:p>
    <w:p w14:paraId="28000E85" w14:textId="77777777" w:rsidR="00312F2A" w:rsidRPr="00312F2A" w:rsidRDefault="00312F2A" w:rsidP="00312F2A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</w:rPr>
        <w:t xml:space="preserve">Vorschlag: Aufbau eines </w:t>
      </w:r>
      <w:r w:rsidRPr="00312F2A">
        <w:rPr>
          <w:rFonts w:ascii="Times New Roman" w:hAnsi="Times New Roman"/>
          <w:b/>
          <w:bCs/>
        </w:rPr>
        <w:t>Funktoren-Systems</w:t>
      </w:r>
      <w:r w:rsidRPr="00312F2A">
        <w:rPr>
          <w:rFonts w:ascii="Times New Roman" w:hAnsi="Times New Roman"/>
        </w:rPr>
        <w:t xml:space="preserve">, das z. B. </w:t>
      </w:r>
      <w:r w:rsidRPr="00312F2A">
        <w:rPr>
          <w:rFonts w:ascii="Courier New" w:hAnsi="Courier New" w:cs="Courier New"/>
          <w:sz w:val="20"/>
          <w:szCs w:val="20"/>
        </w:rPr>
        <w:t>f: Mtr_Didaktik → Mtr_Emotion</w:t>
      </w:r>
      <w:r w:rsidRPr="00312F2A">
        <w:rPr>
          <w:rFonts w:ascii="Times New Roman" w:hAnsi="Times New Roman"/>
        </w:rPr>
        <w:t xml:space="preserve"> beschreibt (methodische Intervention erzeugt affektive Reaktion).</w:t>
      </w:r>
    </w:p>
    <w:p w14:paraId="2539DB76" w14:textId="77777777" w:rsidR="00312F2A" w:rsidRPr="00312F2A" w:rsidRDefault="00312F2A" w:rsidP="00312F2A">
      <w:pPr>
        <w:spacing w:after="0"/>
        <w:rPr>
          <w:rFonts w:ascii="Times New Roman" w:hAnsi="Times New Roman"/>
        </w:rPr>
      </w:pPr>
      <w:r w:rsidRPr="00312F2A">
        <w:rPr>
          <w:rFonts w:ascii="Times New Roman" w:hAnsi="Times New Roman"/>
        </w:rPr>
        <w:pict w14:anchorId="542A98A4">
          <v:rect id="_x0000_i1032" style="width:0;height:1.5pt" o:hralign="center" o:hrstd="t" o:hr="t" fillcolor="#a0a0a0" stroked="f"/>
        </w:pict>
      </w:r>
    </w:p>
    <w:p w14:paraId="37A4FADC" w14:textId="77777777" w:rsidR="00312F2A" w:rsidRPr="00312F2A" w:rsidRDefault="00312F2A" w:rsidP="00312F2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312F2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312F2A">
        <w:rPr>
          <w:rFonts w:ascii="Times New Roman" w:hAnsi="Times New Roman"/>
          <w:b/>
          <w:bCs/>
          <w:sz w:val="36"/>
          <w:szCs w:val="36"/>
        </w:rPr>
        <w:t xml:space="preserve"> Synthese: Wie lässt sich das ins FRZK überführen?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730"/>
        <w:gridCol w:w="3419"/>
      </w:tblGrid>
      <w:tr w:rsidR="00312F2A" w:rsidRPr="00312F2A" w14:paraId="4BE29767" w14:textId="77777777" w:rsidTr="00312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89E37" w14:textId="77777777" w:rsidR="00312F2A" w:rsidRPr="00312F2A" w:rsidRDefault="00312F2A" w:rsidP="00312F2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312F2A">
              <w:rPr>
                <w:rFonts w:ascii="Times New Roman" w:hAnsi="Times New Roman"/>
                <w:b/>
                <w:bCs/>
              </w:rPr>
              <w:t>Funktionales Element</w:t>
            </w:r>
          </w:p>
        </w:tc>
        <w:tc>
          <w:tcPr>
            <w:tcW w:w="0" w:type="auto"/>
            <w:vAlign w:val="center"/>
            <w:hideMark/>
          </w:tcPr>
          <w:p w14:paraId="4A1A8B15" w14:textId="77777777" w:rsidR="00312F2A" w:rsidRPr="00312F2A" w:rsidRDefault="00312F2A" w:rsidP="00312F2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312F2A">
              <w:rPr>
                <w:rFonts w:ascii="Times New Roman" w:hAnsi="Times New Roman"/>
                <w:b/>
                <w:bCs/>
              </w:rPr>
              <w:t>Empirische Datenstruktur</w:t>
            </w:r>
          </w:p>
        </w:tc>
        <w:tc>
          <w:tcPr>
            <w:tcW w:w="0" w:type="auto"/>
            <w:vAlign w:val="center"/>
            <w:hideMark/>
          </w:tcPr>
          <w:p w14:paraId="77567C11" w14:textId="77777777" w:rsidR="00312F2A" w:rsidRPr="00312F2A" w:rsidRDefault="00312F2A" w:rsidP="00312F2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312F2A">
              <w:rPr>
                <w:rFonts w:ascii="Times New Roman" w:hAnsi="Times New Roman"/>
                <w:b/>
                <w:bCs/>
              </w:rPr>
              <w:t>Umsetzungsempfehlung</w:t>
            </w:r>
          </w:p>
        </w:tc>
      </w:tr>
      <w:tr w:rsidR="00312F2A" w:rsidRPr="00312F2A" w14:paraId="44AF6D7F" w14:textId="77777777" w:rsidTr="00312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34BE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A(</w:t>
            </w:r>
            <w:proofErr w:type="gramStart"/>
            <w:r w:rsidRPr="00312F2A">
              <w:rPr>
                <w:rFonts w:ascii="Times New Roman" w:hAnsi="Times New Roman"/>
              </w:rPr>
              <w:t>Ψ,x</w:t>
            </w:r>
            <w:proofErr w:type="gramEnd"/>
            <w:r w:rsidRPr="00312F2A">
              <w:rPr>
                <w:rFonts w:ascii="Times New Roman" w:hAnsi="Times New Roman"/>
              </w:rPr>
              <w:t>,y,z,t)</w:t>
            </w:r>
          </w:p>
        </w:tc>
        <w:tc>
          <w:tcPr>
            <w:tcW w:w="0" w:type="auto"/>
            <w:vAlign w:val="center"/>
            <w:hideMark/>
          </w:tcPr>
          <w:p w14:paraId="310F2D33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Courier New" w:hAnsi="Courier New" w:cs="Courier New"/>
                <w:sz w:val="20"/>
                <w:szCs w:val="20"/>
              </w:rPr>
              <w:t>mtr_persoenlichkeit</w:t>
            </w:r>
            <w:r w:rsidRPr="00312F2A">
              <w:rPr>
                <w:rFonts w:ascii="Times New Roman" w:hAnsi="Times New Roman"/>
              </w:rPr>
              <w:t xml:space="preserve">, </w:t>
            </w:r>
            <w:r w:rsidRPr="00312F2A">
              <w:rPr>
                <w:rFonts w:ascii="Courier New" w:hAnsi="Courier New" w:cs="Courier New"/>
                <w:sz w:val="20"/>
                <w:szCs w:val="20"/>
              </w:rPr>
              <w:t>mtr_leistung</w:t>
            </w:r>
          </w:p>
        </w:tc>
        <w:tc>
          <w:tcPr>
            <w:tcW w:w="0" w:type="auto"/>
            <w:vAlign w:val="center"/>
            <w:hideMark/>
          </w:tcPr>
          <w:p w14:paraId="2E45BEA4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Modellierung lernender Agenten mit dynamischen Zielparametern</w:t>
            </w:r>
          </w:p>
        </w:tc>
      </w:tr>
      <w:tr w:rsidR="00312F2A" w:rsidRPr="00312F2A" w14:paraId="6A3F1FFA" w14:textId="77777777" w:rsidTr="00312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8BC3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Ψ (Feld)</w:t>
            </w:r>
          </w:p>
        </w:tc>
        <w:tc>
          <w:tcPr>
            <w:tcW w:w="0" w:type="auto"/>
            <w:vAlign w:val="center"/>
            <w:hideMark/>
          </w:tcPr>
          <w:p w14:paraId="77E67D85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Courier New" w:hAnsi="Courier New" w:cs="Courier New"/>
                <w:sz w:val="20"/>
                <w:szCs w:val="20"/>
              </w:rPr>
              <w:t>mtr_emotion</w:t>
            </w:r>
            <w:r w:rsidRPr="00312F2A">
              <w:rPr>
                <w:rFonts w:ascii="Times New Roman" w:hAnsi="Times New Roman"/>
              </w:rPr>
              <w:t xml:space="preserve">, </w:t>
            </w:r>
            <w:r w:rsidRPr="00312F2A">
              <w:rPr>
                <w:rFonts w:ascii="Courier New" w:hAnsi="Courier New" w:cs="Courier New"/>
                <w:sz w:val="20"/>
                <w:szCs w:val="20"/>
              </w:rPr>
              <w:t>_mtr_emotionen_definition</w:t>
            </w:r>
          </w:p>
        </w:tc>
        <w:tc>
          <w:tcPr>
            <w:tcW w:w="0" w:type="auto"/>
            <w:vAlign w:val="center"/>
            <w:hideMark/>
          </w:tcPr>
          <w:p w14:paraId="606A54AB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Emotionale Felder als temporale Attraktoren</w:t>
            </w:r>
          </w:p>
        </w:tc>
      </w:tr>
      <w:tr w:rsidR="00312F2A" w:rsidRPr="00312F2A" w14:paraId="40ED900F" w14:textId="77777777" w:rsidTr="00312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9D54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proofErr w:type="gramStart"/>
            <w:r w:rsidRPr="00312F2A">
              <w:rPr>
                <w:rFonts w:ascii="Times New Roman" w:hAnsi="Times New Roman"/>
              </w:rPr>
              <w:t>M(</w:t>
            </w:r>
            <w:proofErr w:type="gramEnd"/>
            <w:r w:rsidRPr="00312F2A">
              <w:rPr>
                <w:rFonts w:ascii="Times New Roman" w:hAnsi="Times New Roman"/>
              </w:rPr>
              <w:t>A,…)</w:t>
            </w:r>
          </w:p>
        </w:tc>
        <w:tc>
          <w:tcPr>
            <w:tcW w:w="0" w:type="auto"/>
            <w:vAlign w:val="center"/>
            <w:hideMark/>
          </w:tcPr>
          <w:p w14:paraId="1C325B63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Courier New" w:hAnsi="Courier New" w:cs="Courier New"/>
                <w:sz w:val="20"/>
                <w:szCs w:val="20"/>
              </w:rPr>
              <w:t>metakognition</w:t>
            </w:r>
            <w:r w:rsidRPr="00312F2A">
              <w:rPr>
                <w:rFonts w:ascii="Times New Roman" w:hAnsi="Times New Roman"/>
              </w:rPr>
              <w:t xml:space="preserve">, </w:t>
            </w:r>
            <w:r w:rsidRPr="00312F2A">
              <w:rPr>
                <w:rFonts w:ascii="Courier New" w:hAnsi="Courier New" w:cs="Courier New"/>
                <w:sz w:val="20"/>
                <w:szCs w:val="20"/>
              </w:rPr>
              <w:t>reflexionshinweis</w:t>
            </w:r>
            <w:r w:rsidRPr="00312F2A">
              <w:rPr>
                <w:rFonts w:ascii="Times New Roman" w:hAnsi="Times New Roman"/>
              </w:rPr>
              <w:t xml:space="preserve">, </w:t>
            </w:r>
            <w:r w:rsidRPr="00312F2A">
              <w:rPr>
                <w:rFonts w:ascii="Courier New" w:hAnsi="Courier New" w:cs="Courier New"/>
                <w:sz w:val="20"/>
                <w:szCs w:val="20"/>
              </w:rPr>
              <w:t>stressbewaeltigung</w:t>
            </w:r>
          </w:p>
        </w:tc>
        <w:tc>
          <w:tcPr>
            <w:tcW w:w="0" w:type="auto"/>
            <w:vAlign w:val="center"/>
            <w:hideMark/>
          </w:tcPr>
          <w:p w14:paraId="52E89D76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Ableitung von Meta-Zuweisungen aus Lernreflexion</w:t>
            </w:r>
          </w:p>
        </w:tc>
      </w:tr>
      <w:tr w:rsidR="00312F2A" w:rsidRPr="00312F2A" w14:paraId="2F38744C" w14:textId="77777777" w:rsidTr="00312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6145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Netzwerkanalyse</w:t>
            </w:r>
          </w:p>
        </w:tc>
        <w:tc>
          <w:tcPr>
            <w:tcW w:w="0" w:type="auto"/>
            <w:vAlign w:val="center"/>
            <w:hideMark/>
          </w:tcPr>
          <w:p w14:paraId="79EC7B64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Courier New" w:hAnsi="Courier New" w:cs="Courier New"/>
                <w:sz w:val="20"/>
                <w:szCs w:val="20"/>
              </w:rPr>
              <w:t>std_lernthema_inhalt</w:t>
            </w:r>
          </w:p>
        </w:tc>
        <w:tc>
          <w:tcPr>
            <w:tcW w:w="0" w:type="auto"/>
            <w:vAlign w:val="center"/>
            <w:hideMark/>
          </w:tcPr>
          <w:p w14:paraId="004697C1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semantische Knoten, Verbindungen → Diskursgraphen</w:t>
            </w:r>
          </w:p>
        </w:tc>
      </w:tr>
      <w:tr w:rsidR="00312F2A" w:rsidRPr="00312F2A" w14:paraId="352BE4FD" w14:textId="77777777" w:rsidTr="00312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4F65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Emergenz</w:t>
            </w:r>
          </w:p>
        </w:tc>
        <w:tc>
          <w:tcPr>
            <w:tcW w:w="0" w:type="auto"/>
            <w:vAlign w:val="center"/>
            <w:hideMark/>
          </w:tcPr>
          <w:p w14:paraId="563C9800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Courier New" w:hAnsi="Courier New" w:cs="Courier New"/>
                <w:sz w:val="20"/>
                <w:szCs w:val="20"/>
              </w:rPr>
              <w:t>zeitreihenfähige Beobachtungen</w:t>
            </w:r>
          </w:p>
        </w:tc>
        <w:tc>
          <w:tcPr>
            <w:tcW w:w="0" w:type="auto"/>
            <w:vAlign w:val="center"/>
            <w:hideMark/>
          </w:tcPr>
          <w:p w14:paraId="6DA02EAF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Erfassung von Lernverläufen durch Zeitindizes</w:t>
            </w:r>
          </w:p>
        </w:tc>
      </w:tr>
      <w:tr w:rsidR="00312F2A" w:rsidRPr="00312F2A" w14:paraId="03E50BFA" w14:textId="77777777" w:rsidTr="00312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89A9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Kategorientheorie</w:t>
            </w:r>
          </w:p>
        </w:tc>
        <w:tc>
          <w:tcPr>
            <w:tcW w:w="0" w:type="auto"/>
            <w:vAlign w:val="center"/>
            <w:hideMark/>
          </w:tcPr>
          <w:p w14:paraId="463A0ABC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fehlt</w:t>
            </w:r>
          </w:p>
        </w:tc>
        <w:tc>
          <w:tcPr>
            <w:tcW w:w="0" w:type="auto"/>
            <w:vAlign w:val="center"/>
            <w:hideMark/>
          </w:tcPr>
          <w:p w14:paraId="3BBAAF54" w14:textId="77777777" w:rsidR="00312F2A" w:rsidRPr="00312F2A" w:rsidRDefault="00312F2A" w:rsidP="00312F2A">
            <w:pPr>
              <w:spacing w:after="0"/>
              <w:rPr>
                <w:rFonts w:ascii="Times New Roman" w:hAnsi="Times New Roman"/>
              </w:rPr>
            </w:pPr>
            <w:r w:rsidRPr="00312F2A">
              <w:rPr>
                <w:rFonts w:ascii="Times New Roman" w:hAnsi="Times New Roman"/>
              </w:rPr>
              <w:t>Ergänzung durch explizite Typisierung und Funktorenverknüpfung</w:t>
            </w:r>
          </w:p>
        </w:tc>
      </w:tr>
    </w:tbl>
    <w:p w14:paraId="05091CDD" w14:textId="77777777" w:rsidR="00312F2A" w:rsidRPr="00312F2A" w:rsidRDefault="00312F2A" w:rsidP="00312F2A">
      <w:pPr>
        <w:spacing w:after="0"/>
        <w:rPr>
          <w:rFonts w:ascii="Times New Roman" w:hAnsi="Times New Roman"/>
        </w:rPr>
      </w:pPr>
      <w:r w:rsidRPr="00312F2A">
        <w:rPr>
          <w:rFonts w:ascii="Times New Roman" w:hAnsi="Times New Roman"/>
        </w:rPr>
        <w:pict w14:anchorId="012EBE56">
          <v:rect id="_x0000_i1033" style="width:0;height:1.5pt" o:hralign="center" o:hrstd="t" o:hr="t" fillcolor="#a0a0a0" stroked="f"/>
        </w:pict>
      </w:r>
    </w:p>
    <w:p w14:paraId="49A4EFC0" w14:textId="77777777" w:rsidR="00312F2A" w:rsidRPr="00312F2A" w:rsidRDefault="00312F2A" w:rsidP="00312F2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12F2A">
        <w:rPr>
          <w:rFonts w:ascii="Segoe UI Emoji" w:hAnsi="Segoe UI Emoji" w:cs="Segoe UI Emoji"/>
          <w:b/>
          <w:bCs/>
          <w:sz w:val="27"/>
          <w:szCs w:val="27"/>
        </w:rPr>
        <w:t>🔧</w:t>
      </w:r>
      <w:r w:rsidRPr="00312F2A">
        <w:rPr>
          <w:rFonts w:ascii="Times New Roman" w:hAnsi="Times New Roman"/>
          <w:b/>
          <w:bCs/>
          <w:sz w:val="27"/>
          <w:szCs w:val="27"/>
        </w:rPr>
        <w:t xml:space="preserve"> Nächste Schritte zur Integration ins FRZK:</w:t>
      </w:r>
    </w:p>
    <w:p w14:paraId="578E6BB2" w14:textId="77777777" w:rsidR="00312F2A" w:rsidRPr="00312F2A" w:rsidRDefault="00312F2A" w:rsidP="00312F2A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  <w:b/>
          <w:bCs/>
        </w:rPr>
        <w:t>Einführen einer semantischen Typisierung für alle Merkmalsfelder (Ψ)</w:t>
      </w:r>
      <w:r w:rsidRPr="00312F2A">
        <w:rPr>
          <w:rFonts w:ascii="Times New Roman" w:hAnsi="Times New Roman"/>
        </w:rPr>
        <w:t>.</w:t>
      </w:r>
    </w:p>
    <w:p w14:paraId="0DC6686E" w14:textId="77777777" w:rsidR="00312F2A" w:rsidRPr="00312F2A" w:rsidRDefault="00312F2A" w:rsidP="00312F2A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  <w:b/>
          <w:bCs/>
        </w:rPr>
        <w:t>Zeitsensitivität durch Versionierung der Datensätze</w:t>
      </w:r>
      <w:r w:rsidRPr="00312F2A">
        <w:rPr>
          <w:rFonts w:ascii="Times New Roman" w:hAnsi="Times New Roman"/>
        </w:rPr>
        <w:t xml:space="preserve"> (→ Lerntrajektorien als Pfade im semantischen Raum).</w:t>
      </w:r>
    </w:p>
    <w:p w14:paraId="0FA0F27F" w14:textId="77777777" w:rsidR="00312F2A" w:rsidRPr="00312F2A" w:rsidRDefault="00312F2A" w:rsidP="00312F2A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  <w:b/>
          <w:bCs/>
        </w:rPr>
        <w:t>Entwicklung eines Beobachtermoduls</w:t>
      </w:r>
      <w:r w:rsidRPr="00312F2A">
        <w:rPr>
          <w:rFonts w:ascii="Times New Roman" w:hAnsi="Times New Roman"/>
        </w:rPr>
        <w:t>, das Metafunktionen aus Freitext extrahiert (NLP gestützt).</w:t>
      </w:r>
    </w:p>
    <w:p w14:paraId="2C839DE5" w14:textId="77777777" w:rsidR="00312F2A" w:rsidRPr="00312F2A" w:rsidRDefault="00312F2A" w:rsidP="00312F2A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  <w:b/>
          <w:bCs/>
        </w:rPr>
        <w:t>Verbindung didaktischer Maßnahmen mit Wirkungspfaden</w:t>
      </w:r>
      <w:r w:rsidRPr="00312F2A">
        <w:rPr>
          <w:rFonts w:ascii="Times New Roman" w:hAnsi="Times New Roman"/>
        </w:rPr>
        <w:t xml:space="preserve"> in A(Ψ) → Simulation symbolischer Eingriffe.</w:t>
      </w:r>
    </w:p>
    <w:p w14:paraId="504D3707" w14:textId="77777777" w:rsidR="00312F2A" w:rsidRPr="00312F2A" w:rsidRDefault="00312F2A" w:rsidP="00312F2A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</w:rPr>
      </w:pPr>
      <w:r w:rsidRPr="00312F2A">
        <w:rPr>
          <w:rFonts w:ascii="Times New Roman" w:hAnsi="Times New Roman"/>
          <w:b/>
          <w:bCs/>
        </w:rPr>
        <w:t>Verknüpfung der relationalen Datenbank mit dynamischen Funktionsgraphen</w:t>
      </w:r>
      <w:r w:rsidRPr="00312F2A">
        <w:rPr>
          <w:rFonts w:ascii="Times New Roman" w:hAnsi="Times New Roman"/>
        </w:rPr>
        <w:t xml:space="preserve"> (GraphDB, RDF).</w:t>
      </w:r>
    </w:p>
    <w:p w14:paraId="3B6421CA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435D7"/>
    <w:multiLevelType w:val="multilevel"/>
    <w:tmpl w:val="716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76B6F"/>
    <w:multiLevelType w:val="multilevel"/>
    <w:tmpl w:val="C0C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7B4D"/>
    <w:multiLevelType w:val="multilevel"/>
    <w:tmpl w:val="10B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92336"/>
    <w:multiLevelType w:val="multilevel"/>
    <w:tmpl w:val="0CC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A354D"/>
    <w:multiLevelType w:val="multilevel"/>
    <w:tmpl w:val="35D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14D2D"/>
    <w:multiLevelType w:val="multilevel"/>
    <w:tmpl w:val="05B2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838BC"/>
    <w:multiLevelType w:val="multilevel"/>
    <w:tmpl w:val="6B7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D508B"/>
    <w:multiLevelType w:val="multilevel"/>
    <w:tmpl w:val="540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9"/>
  </w:num>
  <w:num w:numId="10">
    <w:abstractNumId w:val="10"/>
  </w:num>
  <w:num w:numId="11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2A"/>
    <w:rsid w:val="000467F2"/>
    <w:rsid w:val="00082214"/>
    <w:rsid w:val="00106528"/>
    <w:rsid w:val="001830F2"/>
    <w:rsid w:val="0019229D"/>
    <w:rsid w:val="002B03D4"/>
    <w:rsid w:val="002D4202"/>
    <w:rsid w:val="00312F2A"/>
    <w:rsid w:val="00324306"/>
    <w:rsid w:val="00433ECB"/>
    <w:rsid w:val="00436FC4"/>
    <w:rsid w:val="00446557"/>
    <w:rsid w:val="00500020"/>
    <w:rsid w:val="005454E6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436F5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CCB9"/>
  <w15:chartTrackingRefBased/>
  <w15:docId w15:val="{FC68E8E4-376C-41A1-9DA8-E46348C0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343F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TMLCode">
    <w:name w:val="HTML Code"/>
    <w:uiPriority w:val="99"/>
    <w:semiHidden/>
    <w:unhideWhenUsed/>
    <w:rsid w:val="00312F2A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uiPriority w:val="20"/>
    <w:qFormat/>
    <w:rsid w:val="00312F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679</Words>
  <Characters>4278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2025-06-25T12:04:00Z</dcterms:created>
  <dcterms:modified xsi:type="dcterms:W3CDTF">2025-06-25T12:06:00Z</dcterms:modified>
</cp:coreProperties>
</file>